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Malgun Gothic" w:cs="Malgun Gothic" w:eastAsia="맑은 고딕" w:hAnsi="Malgun Gothic"/>
          <w:b w:val="false"/>
          <w:bCs w:val="false"/>
          <w:color w:val="5D685F"/>
          <w:sz w:val="18"/>
          <w:szCs w:val="18"/>
        </w:rPr>
        <w:t xml:space="preserve">RQ1 토사유출·생물다양성 · 사례지 선정</w:t>
      </w:r>
    </w:p>
    <w:p>
      <w:pPr>
        <w:pStyle w:val="Title"/>
        <w:spacing w:after="120"/>
      </w:pPr>
      <w:r>
        <w:rPr>
          <w:rFonts w:ascii="Malgun Gothic" w:cs="Malgun Gothic" w:eastAsia="맑은 고딕" w:hAnsi="Malgun Gothic"/>
          <w:b/>
          <w:bCs/>
          <w:color w:val="1F2620"/>
          <w:sz w:val="34"/>
          <w:szCs w:val="34"/>
        </w:rPr>
        <w:t xml:space="preserve">정보공개 청구 계획(안)</w:t>
      </w:r>
    </w:p>
    <w:p>
      <w:pPr>
        <w:pBdr>
          <w:bottom w:val="single" w:color="2F5D46" w:sz="8" w:space="6"/>
        </w:pBdr>
        <w:spacing w:after="240"/>
      </w:pPr>
      <w:r>
        <w:rPr>
          <w:rFonts w:ascii="Malgun Gothic" w:cs="Malgun Gothic" w:eastAsia="맑은 고딕" w:hAnsi="Malgun Gothic"/>
          <w:b/>
          <w:bCs/>
          <w:color w:val="5D685F"/>
          <w:sz w:val="18"/>
          <w:szCs w:val="18"/>
        </w:rPr>
        <w:t xml:space="preserve">작성</w:t>
      </w:r>
      <w:r>
        <w:rPr>
          <w:rFonts w:ascii="Malgun Gothic" w:cs="Malgun Gothic" w:eastAsia="맑은 고딕" w:hAnsi="Malgun Gothic"/>
          <w:b w:val="false"/>
          <w:bCs w:val="false"/>
          <w:color w:val="5D685F"/>
          <w:sz w:val="18"/>
          <w:szCs w:val="18"/>
        </w:rPr>
        <w:t xml:space="preserve"> 이세음</w:t>
      </w:r>
      <w:r>
        <w:rPr>
          <w:rFonts w:ascii="Malgun Gothic" w:cs="Malgun Gothic" w:eastAsia="맑은 고딕" w:hAnsi="Malgun Gothic"/>
          <w:b w:val="false"/>
          <w:bCs w:val="false"/>
          <w:color w:val="5D685F"/>
          <w:sz w:val="18"/>
          <w:szCs w:val="18"/>
        </w:rPr>
        <w:t xml:space="preserve">   </w:t>
      </w:r>
      <w:r>
        <w:rPr>
          <w:rFonts w:ascii="Malgun Gothic" w:cs="Malgun Gothic" w:eastAsia="맑은 고딕" w:hAnsi="Malgun Gothic"/>
          <w:b/>
          <w:bCs/>
          <w:color w:val="5D685F"/>
          <w:sz w:val="18"/>
          <w:szCs w:val="18"/>
        </w:rPr>
        <w:t xml:space="preserve">청구 예정</w:t>
      </w:r>
      <w:r>
        <w:rPr>
          <w:rFonts w:ascii="Malgun Gothic" w:cs="Malgun Gothic" w:eastAsia="맑은 고딕" w:hAnsi="Malgun Gothic"/>
          <w:b w:val="false"/>
          <w:bCs w:val="false"/>
          <w:color w:val="5D685F"/>
          <w:sz w:val="18"/>
          <w:szCs w:val="18"/>
        </w:rPr>
        <w:t xml:space="preserve"> 2026년 10월 중순</w:t>
      </w:r>
      <w:r>
        <w:rPr>
          <w:rFonts w:ascii="Malgun Gothic" w:cs="Malgun Gothic" w:eastAsia="맑은 고딕" w:hAnsi="Malgun Gothic"/>
          <w:b w:val="false"/>
          <w:bCs w:val="false"/>
          <w:color w:val="5D685F"/>
          <w:sz w:val="18"/>
          <w:szCs w:val="18"/>
        </w:rPr>
        <w:t xml:space="preserve"/>
      </w:r>
    </w:p>
    <w:p>
      <w:pPr>
        <w:pStyle w:val="Heading1"/>
      </w:pPr>
      <w:r>
        <w:rPr>
          <w:rFonts w:ascii="Malgun Gothic" w:cs="Malgun Gothic" w:eastAsia="맑은 고딕" w:hAnsi="Malgun Gothic"/>
          <w:b w:val="false"/>
          <w:bCs w:val="false"/>
        </w:rPr>
        <w:t xml:space="preserve">1. 사례지 선정 원칙(자문 반영)</w:t>
      </w:r>
    </w:p>
    <w:p>
      <w:pPr>
        <w:pBdr>
          <w:top w:val="dashed" w:color="BFC6BC" w:sz="4" w:space="4"/>
          <w:bottom w:val="dashed" w:color="BFC6BC" w:sz="4" w:space="4"/>
        </w:pBdr>
        <w:shd w:fill="F1F3EE" w:color="auto" w:val="clear"/>
        <w:spacing w:after="120" w:before="80"/>
        <w:jc w:val="center"/>
      </w:pPr>
      <w:r>
        <w:rPr>
          <w:rFonts w:ascii="Malgun Gothic" w:cs="Malgun Gothic" w:eastAsia="맑은 고딕" w:hAnsi="Malgun Gothic"/>
          <w:b w:val="false"/>
          <w:bCs w:val="false"/>
        </w:rPr>
        <w:t xml:space="preserve">벌채 실적 多 → 임도 개설 多 → 토사유출·산사태 多 → 산지사방사업 시행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맑은 고딕" w:hAnsi="Malgun Gothic"/>
          <w:b w:val="false"/>
          <w:bCs w:val="false"/>
        </w:rPr>
        <w:t xml:space="preserve">벌채 실적을 먼저 관찰하고, 이를 토대로 사례분석지역을 정함.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맑은 고딕" w:hAnsi="Malgun Gothic"/>
          <w:b w:val="false"/>
          <w:bCs w:val="false"/>
        </w:rPr>
        <w:t xml:space="preserve">국유림별로 벌채 실적이 많은 국유림(관리소)을 선택함.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맑은 고딕" w:hAnsi="Malgun Gothic"/>
          <w:b w:val="false"/>
          <w:bCs w:val="false"/>
        </w:rPr>
        <w:t xml:space="preserve">요청 정보는 산림경영계획서 기재요령의 항목명으로 구체적으로 적고, 산림경영정보시스템에 있는 항목 기준으로 제공을 요청함.</w:t>
      </w:r>
    </w:p>
    <w:p>
      <w:pPr>
        <w:pStyle w:val="Heading1"/>
      </w:pPr>
      <w:r>
        <w:rPr>
          <w:rFonts w:ascii="Malgun Gothic" w:cs="Malgun Gothic" w:eastAsia="맑은 고딕" w:hAnsi="Malgun Gothic"/>
          <w:b w:val="false"/>
          <w:bCs w:val="false"/>
        </w:rPr>
        <w:t xml:space="preserve">2. 청구 대상: 동부·북부지방산림청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4"/>
        <w:gridCol w:w="5470"/>
        <w:gridCol w:w="2084"/>
      </w:tblGrid>
      <w:tr>
        <w:trPr>
          <w:tblHeader/>
        </w:trPr>
        <w:tc>
          <w:tcPr>
            <w:tcW w:type="dxa" w:w="2084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shd w:fill="E4ED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/>
                <w:bCs/>
                <w:sz w:val="18"/>
                <w:szCs w:val="18"/>
              </w:rPr>
              <w:t xml:space="preserve">지방산림청</w:t>
            </w:r>
          </w:p>
        </w:tc>
        <w:tc>
          <w:tcPr>
            <w:tcW w:type="dxa" w:w="5470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shd w:fill="E4ED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/>
                <w:bCs/>
                <w:sz w:val="18"/>
                <w:szCs w:val="18"/>
              </w:rPr>
              <w:t xml:space="preserve">벌채면적 5년 합계(2020~2024)</w:t>
            </w:r>
          </w:p>
        </w:tc>
        <w:tc>
          <w:tcPr>
            <w:tcW w:type="dxa" w:w="2084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shd w:fill="E4ED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/>
                <w:bCs/>
                <w:sz w:val="18"/>
                <w:szCs w:val="18"/>
              </w:rPr>
              <w:t xml:space="preserve">비중</w:t>
            </w:r>
          </w:p>
        </w:tc>
      </w:tr>
      <w:tr>
        <w:trPr>
          <w:tblHeader w:val="false"/>
        </w:trPr>
        <w:tc>
          <w:tcPr>
            <w:tcW w:type="dxa" w:w="2084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/>
                <w:bCs/>
                <w:sz w:val="18"/>
                <w:szCs w:val="18"/>
              </w:rPr>
              <w:t xml:space="preserve">동부</w:t>
            </w:r>
          </w:p>
        </w:tc>
        <w:tc>
          <w:tcPr>
            <w:tcW w:type="dxa" w:w="5470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9,823ha</w:t>
            </w:r>
          </w:p>
        </w:tc>
        <w:tc>
          <w:tcPr>
            <w:tcW w:type="dxa" w:w="2084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28.9%</w:t>
            </w:r>
          </w:p>
        </w:tc>
      </w:tr>
      <w:tr>
        <w:trPr>
          <w:tblHeader w:val="false"/>
        </w:trPr>
        <w:tc>
          <w:tcPr>
            <w:tcW w:type="dxa" w:w="2084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/>
                <w:bCs/>
                <w:sz w:val="18"/>
                <w:szCs w:val="18"/>
              </w:rPr>
              <w:t xml:space="preserve">북부</w:t>
            </w:r>
          </w:p>
        </w:tc>
        <w:tc>
          <w:tcPr>
            <w:tcW w:type="dxa" w:w="5470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9,201ha</w:t>
            </w:r>
          </w:p>
        </w:tc>
        <w:tc>
          <w:tcPr>
            <w:tcW w:type="dxa" w:w="2084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27.0%</w:t>
            </w:r>
          </w:p>
        </w:tc>
      </w:tr>
      <w:tr>
        <w:trPr>
          <w:tblHeader w:val="false"/>
        </w:trPr>
        <w:tc>
          <w:tcPr>
            <w:tcW w:type="dxa" w:w="2084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남부(3위)</w:t>
            </w:r>
          </w:p>
        </w:tc>
        <w:tc>
          <w:tcPr>
            <w:tcW w:type="dxa" w:w="5470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6,597ha</w:t>
            </w:r>
          </w:p>
        </w:tc>
        <w:tc>
          <w:tcPr>
            <w:tcW w:type="dxa" w:w="2084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19.4%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Malgun Gothic" w:cs="Malgun Gothic" w:eastAsia="맑은 고딕" w:hAnsi="Malgun Gothic"/>
          <w:b w:val="false"/>
          <w:bCs w:val="false"/>
          <w:color w:val="5D685F"/>
          <w:sz w:val="18"/>
          <w:szCs w:val="18"/>
        </w:rPr>
        <w:t xml:space="preserve">자료: 산림청 『임업통계연보』 국유림 목재매각실적. 통계연보는 지방청 단위까지만 있어, 관리소 단위 실적은 청구로 확인함(강릉국유림관리소의 실적이 많다는 의견 있음).</w:t>
      </w:r>
    </w:p>
    <w:p>
      <w:pPr>
        <w:pStyle w:val="Heading1"/>
      </w:pPr>
      <w:r>
        <w:rPr>
          <w:rFonts w:ascii="Malgun Gothic" w:cs="Malgun Gothic" w:eastAsia="맑은 고딕" w:hAnsi="Malgun Gothic"/>
          <w:b w:val="false"/>
          <w:bCs w:val="false"/>
        </w:rPr>
        <w:t xml:space="preserve">3. 청구 방식: 1회 일괄 청구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맑은 고딕" w:hAnsi="Malgun Gothic"/>
          <w:b w:val="false"/>
          <w:bCs w:val="false"/>
        </w:rPr>
        <w:t xml:space="preserve">동부·북부지방산림청에 각각 1회 청구(10월 중순). 사전 문의나 2차 청구 없이 필요한 항목을 한 번에 요청함.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맑은 고딕" w:hAnsi="Malgun Gothic"/>
          <w:b w:val="false"/>
          <w:bCs w:val="false"/>
        </w:rPr>
        <w:t xml:space="preserve">자료량을 줄이기 위해 소반별 상세 자료는 </w:t>
      </w:r>
      <w:r>
        <w:rPr>
          <w:rFonts w:ascii="Malgun Gothic" w:cs="Malgun Gothic" w:eastAsia="맑은 고딕" w:hAnsi="Malgun Gothic"/>
          <w:b/>
          <w:bCs/>
        </w:rPr>
        <w:t xml:space="preserve">주벌(수확벌채) 실적이 있는 소반</w:t>
      </w:r>
      <w:r>
        <w:rPr>
          <w:rFonts w:ascii="Malgun Gothic" w:cs="Malgun Gothic" w:eastAsia="맑은 고딕" w:hAnsi="Malgun Gothic"/>
          <w:b w:val="false"/>
          <w:bCs w:val="false"/>
        </w:rPr>
        <w:t xml:space="preserve">으로 한정함.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맑은 고딕" w:hAnsi="Malgun Gothic"/>
          <w:b w:val="false"/>
          <w:bCs w:val="false"/>
        </w:rPr>
        <w:t xml:space="preserve">시스템에 없는 항목은 부존재로 처리하고 나머지는 제공해 달라고 명시해, 일부 항목 때문에 전체가 지연되지 않게 함.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맑은 고딕" w:hAnsi="Malgun Gothic"/>
          <w:b w:val="false"/>
          <w:bCs w:val="false"/>
        </w:rPr>
        <w:t xml:space="preserve">정보공개포털(open.go.kr) 청구 → 10일 이내 결정(최대 10일 연장) → 10월 말~11월 초 수령 → 11월 중 사례지 선정.</w:t>
      </w:r>
    </w:p>
    <w:p>
      <w:pPr>
        <w:pStyle w:val="Heading1"/>
      </w:pPr>
      <w:r>
        <w:rPr>
          <w:rFonts w:ascii="Malgun Gothic" w:cs="Malgun Gothic" w:eastAsia="맑은 고딕" w:hAnsi="Malgun Gothic"/>
          <w:b w:val="false"/>
          <w:bCs w:val="false"/>
        </w:rPr>
        <w:t xml:space="preserve">4. 요청 정보 사양(산림경영계획서 기재요령 기준)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7"/>
        <w:gridCol w:w="8781"/>
      </w:tblGrid>
      <w:tr>
        <w:trPr>
          <w:tblHeader/>
        </w:trPr>
        <w:tc>
          <w:tcPr>
            <w:tcW w:type="dxa" w:w="857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shd w:fill="E4ED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8781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shd w:fill="E4ED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/>
                <w:bCs/>
                <w:sz w:val="18"/>
                <w:szCs w:val="18"/>
              </w:rPr>
              <w:t xml:space="preserve">요청 항목(기재요령 항목명)</w:t>
            </w:r>
          </w:p>
        </w:tc>
      </w:tr>
      <w:tr>
        <w:trPr>
          <w:tblHeader w:val="false"/>
        </w:trPr>
        <w:tc>
          <w:tcPr>
            <w:tcW w:type="dxa" w:w="857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벌채 실적</w:t>
            </w:r>
          </w:p>
        </w:tc>
        <w:tc>
          <w:tcPr>
            <w:tcW w:type="dxa" w:w="8781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산하 관리소별·연도별 계약건수, 벌채면적(ha), 입목재적(㎥)</w:t>
            </w:r>
          </w:p>
        </w:tc>
      </w:tr>
      <w:tr>
        <w:trPr>
          <w:tblHeader w:val="false"/>
        </w:trPr>
        <w:tc>
          <w:tcPr>
            <w:tcW w:type="dxa" w:w="857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임목생산 실적</w:t>
            </w:r>
          </w:p>
        </w:tc>
        <w:tc>
          <w:tcPr>
            <w:tcW w:type="dxa" w:w="8781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산하 전 관리소, 연도, 임반·소반 번호(예: 1-0-1), 사업종(간벌·주벌), 작업종(모두베기·모수작업·골라베기·왜림작업), 면적, 수종, 재적</w:t>
            </w:r>
          </w:p>
        </w:tc>
      </w:tr>
      <w:tr>
        <w:trPr>
          <w:tblHeader w:val="false"/>
        </w:trPr>
        <w:tc>
          <w:tcPr>
            <w:tcW w:type="dxa" w:w="857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산림현황</w:t>
            </w:r>
          </w:p>
        </w:tc>
        <w:tc>
          <w:tcPr>
            <w:tcW w:type="dxa" w:w="8781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(주벌 실적 소반) 소반 면적, 산지구분, 경사도(완 &lt;15° · 경 15~20° · 급 20~25° · 험 25~30° · 절 ≥30°)</w:t>
            </w:r>
          </w:p>
        </w:tc>
      </w:tr>
      <w:tr>
        <w:trPr>
          <w:tblHeader w:val="false"/>
        </w:trPr>
        <w:tc>
          <w:tcPr>
            <w:tcW w:type="dxa" w:w="857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임황</w:t>
            </w:r>
          </w:p>
        </w:tc>
        <w:tc>
          <w:tcPr>
            <w:tcW w:type="dxa" w:w="8781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수종(최대 5종), 임령·수고·경급(평균/최저~최고), 총축적, 경영목표(벌기령·수확대상)</w:t>
            </w:r>
          </w:p>
        </w:tc>
      </w:tr>
      <w:tr>
        <w:trPr>
          <w:tblHeader w:val="false"/>
        </w:trPr>
        <w:tc>
          <w:tcPr>
            <w:tcW w:type="dxa" w:w="857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실행실적</w:t>
            </w:r>
          </w:p>
        </w:tc>
        <w:tc>
          <w:tcPr>
            <w:tcW w:type="dxa" w:w="8781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조림(연도·수종·면적·본수·조림사유), 숲가꾸기(연도·종별·면적)</w:t>
            </w:r>
          </w:p>
        </w:tc>
      </w:tr>
      <w:tr>
        <w:trPr>
          <w:tblHeader w:val="false"/>
        </w:trPr>
        <w:tc>
          <w:tcPr>
            <w:tcW w:type="dxa" w:w="857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시설</w:t>
            </w:r>
          </w:p>
        </w:tc>
        <w:tc>
          <w:tcPr>
            <w:tcW w:type="dxa" w:w="8781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임도·운재로·작업로의 개소수, 사업량(km), 연도. 임도 노선 SHP</w:t>
            </w:r>
          </w:p>
        </w:tc>
      </w:tr>
      <w:tr>
        <w:trPr>
          <w:tblHeader w:val="false"/>
        </w:trPr>
        <w:tc>
          <w:tcPr>
            <w:tcW w:type="dxa" w:w="857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재해·복구</w:t>
            </w:r>
          </w:p>
        </w:tc>
        <w:tc>
          <w:tcPr>
            <w:tcW w:type="dxa" w:w="8781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산사태 발생 이력(연도·위치·면적), 산지사방사업 시행 이력, 산불·병해충 피해 이력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Malgun Gothic" w:cs="Malgun Gothic" w:eastAsia="맑은 고딕" w:hAnsi="Malgun Gothic"/>
          <w:b w:val="false"/>
          <w:bCs w:val="false"/>
          <w:color w:val="5D685F"/>
          <w:sz w:val="18"/>
          <w:szCs w:val="18"/>
        </w:rPr>
        <w:t xml:space="preserve">공통 조건: 보유 기간 전체, 전자파일(엑셀·SHP). 매수자 상호·계약금액·개인정보·소득사업은 제외. 토양은 기재요령 항목에 없어 산림입지토양도로 보완함.</w:t>
      </w:r>
    </w:p>
    <w:p>
      <w:pPr>
        <w:pStyle w:val="Heading1"/>
      </w:pPr>
      <w:r>
        <w:rPr>
          <w:rFonts w:ascii="Malgun Gothic" w:cs="Malgun Gothic" w:eastAsia="맑은 고딕" w:hAnsi="Malgun Gothic"/>
          <w:b w:val="false"/>
          <w:bCs w:val="false"/>
        </w:rPr>
        <w:t xml:space="preserve">5. 검토 요청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맑은 고딕" w:hAnsi="Malgun Gothic"/>
          <w:b/>
          <w:bCs/>
        </w:rPr>
        <w:t xml:space="preserve">집재 방법</w:t>
      </w:r>
      <w:r>
        <w:rPr>
          <w:rFonts w:ascii="Malgun Gothic" w:cs="Malgun Gothic" w:eastAsia="맑은 고딕" w:hAnsi="Malgun Gothic"/>
          <w:b w:val="false"/>
          <w:bCs w:val="false"/>
        </w:rPr>
        <w:t xml:space="preserve">: 기재요령에 집재 방법 항목이 없음. 입목 매각 설계서나 벌채 허가 자료에 기록되는지 확인해 청구 항목에 넣을지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맑은 고딕" w:hAnsi="Malgun Gothic"/>
          <w:b/>
          <w:bCs/>
        </w:rPr>
        <w:t xml:space="preserve">범위 한정</w:t>
      </w:r>
      <w:r>
        <w:rPr>
          <w:rFonts w:ascii="Malgun Gothic" w:cs="Malgun Gothic" w:eastAsia="맑은 고딕" w:hAnsi="Malgun Gothic"/>
          <w:b w:val="false"/>
          <w:bCs w:val="false"/>
        </w:rPr>
        <w:t xml:space="preserve">: 상세 자료를 주벌 실적 소반으로 한정하는 것이 적절한지(미벌채 대조구는 임상도로 보완)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맑은 고딕" w:hAnsi="Malgun Gothic"/>
          <w:b/>
          <w:bCs/>
        </w:rPr>
        <w:t xml:space="preserve">청구 기간</w:t>
      </w:r>
      <w:r>
        <w:rPr>
          <w:rFonts w:ascii="Malgun Gothic" w:cs="Malgun Gothic" w:eastAsia="맑은 고딕" w:hAnsi="Malgun Gothic"/>
          <w:b w:val="false"/>
          <w:bCs w:val="false"/>
        </w:rPr>
        <w:t xml:space="preserve">: 보유 기간 전체로 할지, 1980~2024년 등으로 한정할지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맑은 고딕" w:hAnsi="Malgun Gothic"/>
        <w:color w:val="5D685F"/>
        <w:sz w:val="16"/>
        <w:szCs w:val="16"/>
      </w:rPr>
      <w:t xml:space="preserve">정보공개 청구 계획(안) ·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400" w:hanging="320"/>
      </w:pPr>
      <w:rPr>
        <w:b/>
        <w:bCs/>
        <w:color w:val="9A4B1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맑은 고딕" w:hAnsi="Malgun Gothic"/>
        <w:sz w:val="20"/>
        <w:szCs w:val="20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Malgun Gothic" w:cs="Malgun Gothic" w:eastAsia="맑은 고딕" w:hAnsi="Malgun Gothic"/>
    </w:rPr>
  </w:style>
  <w:style w:type="paragraph" w:styleId="Heading1">
    <w:name w:val="Heading 1"/>
    <w:basedOn w:val="Normal"/>
    <w:next w:val="Normal"/>
    <w:qFormat/>
    <w:pPr>
      <w:pBdr>
        <w:bottom w:val="single" w:color="2F5D46" w:sz="8" w:space="4"/>
      </w:pBdr>
      <w:spacing w:after="160" w:before="360"/>
      <w:outlineLvl w:val="0"/>
    </w:pPr>
    <w:rPr>
      <w:rFonts w:ascii="Malgun Gothic" w:cs="Malgun Gothic" w:eastAsia="맑은 고딕" w:hAnsi="Malgun Gothic"/>
      <w:b/>
      <w:bCs/>
      <w:color w:val="1F262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Malgun Gothic" w:cs="Malgun Gothic" w:eastAsia="맑은 고딕" w:hAnsi="Malgun Gothic"/>
      <w:b/>
      <w:bCs/>
      <w:color w:val="2F5D46"/>
      <w:sz w:val="23"/>
      <w:szCs w:val="23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Malgun Gothic" w:cs="Malgun Gothic" w:eastAsia="맑은 고딕" w:hAnsi="Malgun Gothic"/>
      <w:b/>
      <w:bCs/>
      <w:color w:val="1F262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2026-10-03T12:18:49.559Z</dcterms:created>
  <dcterms:modified xsi:type="dcterms:W3CDTF">2026-10-03T12:18:49.559Z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