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10월</w:t>
      </w:r>
      <w:r>
        <w:t xml:space="preserve"> </w:t>
      </w:r>
      <w:r>
        <w:t xml:space="preserve">체크인</w:t>
      </w:r>
      <w:r>
        <w:t xml:space="preserve"> </w:t>
      </w:r>
      <w:r>
        <w:t xml:space="preserve">준비</w:t>
      </w:r>
      <w:r>
        <w:t xml:space="preserve"> </w:t>
      </w:r>
      <w:r>
        <w:t xml:space="preserve">회의록</w:t>
      </w:r>
      <w:r>
        <w:t xml:space="preserve"> </w:t>
      </w:r>
      <w:r>
        <w:t xml:space="preserve">(10/4)</w:t>
      </w:r>
    </w:p>
    <w:bookmarkStart w:id="20" w:name="회의-개요"/>
    <w:p>
      <w:pPr>
        <w:pStyle w:val="Heading2"/>
      </w:pPr>
      <w:r>
        <w:t xml:space="preserve">회의 개요</w:t>
      </w:r>
    </w:p>
    <w:p>
      <w:pPr>
        <w:pStyle w:val="FirstParagraph"/>
      </w:pPr>
      <w:r>
        <w:t xml:space="preserve">10월 4일 회의에서 세 발제자가 10월 체크인(중간 보고) 준비 현황을 발표하고 교수님의 피드백을 받았습니다.</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일시</w:t>
            </w:r>
          </w:p>
        </w:tc>
        <w:tc>
          <w:tcPr/>
          <w:p>
            <w:pPr>
              <w:pStyle w:val="Compact"/>
              <w:jc w:val="left"/>
            </w:pPr>
            <w:r>
              <w:t xml:space="preserve">2026-10-04</w:t>
            </w:r>
          </w:p>
        </w:tc>
      </w:tr>
      <w:tr>
        <w:tc>
          <w:tcPr/>
          <w:p>
            <w:pPr>
              <w:pStyle w:val="Compact"/>
              <w:jc w:val="left"/>
            </w:pPr>
            <w:r>
              <w:t xml:space="preserve">목적</w:t>
            </w:r>
          </w:p>
        </w:tc>
        <w:tc>
          <w:tcPr/>
          <w:p>
            <w:pPr>
              <w:pStyle w:val="Compact"/>
              <w:jc w:val="left"/>
            </w:pPr>
            <w:r>
              <w:t xml:space="preserve">10월 체크인(중간 보고) 준비 및 교수님 피드백</w:t>
            </w:r>
          </w:p>
        </w:tc>
      </w:tr>
      <w:tr>
        <w:tc>
          <w:tcPr/>
          <w:p>
            <w:pPr>
              <w:pStyle w:val="Compact"/>
              <w:jc w:val="left"/>
            </w:pPr>
            <w:r>
              <w:t xml:space="preserve">발제 ①</w:t>
            </w:r>
          </w:p>
        </w:tc>
        <w:tc>
          <w:tcPr/>
          <w:p>
            <w:pPr>
              <w:pStyle w:val="Compact"/>
              <w:jc w:val="left"/>
            </w:pPr>
            <w:r>
              <w:t xml:space="preserve">이수진 박사 — 정책지원·비용·REC 분석</w:t>
            </w:r>
          </w:p>
        </w:tc>
      </w:tr>
      <w:tr>
        <w:tc>
          <w:tcPr/>
          <w:p>
            <w:pPr>
              <w:pStyle w:val="Compact"/>
              <w:jc w:val="left"/>
            </w:pPr>
            <w:r>
              <w:t xml:space="preserve">발제 ②</w:t>
            </w:r>
          </w:p>
        </w:tc>
        <w:tc>
          <w:tcPr/>
          <w:p>
            <w:pPr>
              <w:pStyle w:val="Compact"/>
              <w:jc w:val="left"/>
            </w:pPr>
            <w:r>
              <w:t xml:space="preserve">이세음 연구원 — 산림 바이오매스의 토사 유출·생물 다양성 영향</w:t>
            </w:r>
          </w:p>
        </w:tc>
      </w:tr>
      <w:tr>
        <w:tc>
          <w:tcPr/>
          <w:p>
            <w:pPr>
              <w:pStyle w:val="Compact"/>
              <w:jc w:val="left"/>
            </w:pPr>
            <w:r>
              <w:t xml:space="preserve">발제 ③</w:t>
            </w:r>
          </w:p>
        </w:tc>
        <w:tc>
          <w:tcPr/>
          <w:p>
            <w:pPr>
              <w:pStyle w:val="Compact"/>
              <w:jc w:val="left"/>
            </w:pPr>
            <w:r>
              <w:t xml:space="preserve">김이연 연구원 — 탄소수지</w:t>
            </w:r>
          </w:p>
        </w:tc>
      </w:tr>
      <w:tr>
        <w:tc>
          <w:tcPr/>
          <w:p>
            <w:pPr>
              <w:pStyle w:val="Compact"/>
              <w:jc w:val="left"/>
            </w:pPr>
            <w:r>
              <w:t xml:space="preserve">피드백</w:t>
            </w:r>
          </w:p>
        </w:tc>
        <w:tc>
          <w:tcPr/>
          <w:p>
            <w:pPr>
              <w:pStyle w:val="Compact"/>
              <w:jc w:val="left"/>
            </w:pPr>
            <w:r>
              <w:t xml:space="preserve">교수님</w:t>
            </w:r>
          </w:p>
        </w:tc>
      </w:tr>
    </w:tbl>
    <w:p>
      <w:pPr>
        <w:pStyle w:val="BodyText"/>
      </w:pPr>
      <w:r>
        <w:t xml:space="preserve">녹취 변환 오류는 문맥에 맞게 바로잡았고, 불확실한 부분은 마지막 섹션에 따로 모았습니다.</w:t>
      </w:r>
    </w:p>
    <w:bookmarkEnd w:id="20"/>
    <w:bookmarkStart w:id="24" w:name="발제-①-정책지원비용rec-분석-이수진-박사"/>
    <w:p>
      <w:pPr>
        <w:pStyle w:val="Heading2"/>
      </w:pPr>
      <w:r>
        <w:t xml:space="preserve">발제 ① 정책지원·비용·REC 분석 (이수진 박사)</w:t>
      </w:r>
    </w:p>
    <w:p>
      <w:pPr>
        <w:pStyle w:val="FirstParagraph"/>
      </w:pPr>
      <w:r>
        <w:t xml:space="preserve">자료 수집은 당초 23건에서 30건으로 늘었고, 10월 보고는 REC 제도 변화 분석과 시나리오 구성 계획을 중심으로 합니다.</w:t>
      </w:r>
    </w:p>
    <w:bookmarkStart w:id="21" w:name="자료-수집-현황"/>
    <w:p>
      <w:pPr>
        <w:pStyle w:val="Heading3"/>
      </w:pPr>
      <w:r>
        <w:t xml:space="preserve">자료 수집 현황</w:t>
      </w:r>
    </w:p>
    <w:p>
      <w:pPr>
        <w:numPr>
          <w:ilvl w:val="0"/>
          <w:numId w:val="1001"/>
        </w:numPr>
        <w:pStyle w:val="Compact"/>
      </w:pPr>
      <w:r>
        <w:rPr>
          <w:bCs/>
          <w:b/>
        </w:rPr>
        <w:t xml:space="preserve">자료 건수</w:t>
      </w:r>
      <w:r>
        <w:t xml:space="preserve">: 30건이며 필수 자료는 13건입니다.</w:t>
      </w:r>
    </w:p>
    <w:p>
      <w:pPr>
        <w:numPr>
          <w:ilvl w:val="0"/>
          <w:numId w:val="1001"/>
        </w:numPr>
        <w:pStyle w:val="Compact"/>
      </w:pPr>
      <w:r>
        <w:rPr>
          <w:bCs/>
          <w:b/>
        </w:rPr>
        <w:t xml:space="preserve">정보공개청구</w:t>
      </w:r>
      <w:r>
        <w:t xml:space="preserve">: 4개 기관 5개 부서에 8건을 접수했습니다.</w:t>
      </w:r>
    </w:p>
    <w:p>
      <w:pPr>
        <w:numPr>
          <w:ilvl w:val="1"/>
          <w:numId w:val="1002"/>
        </w:numPr>
        <w:pStyle w:val="Compact"/>
      </w:pPr>
      <w:r>
        <w:t xml:space="preserve">한국에너지공단과 기후에너지환경부는 유선으로 제공 가능하다고 답했습니다.</w:t>
      </w:r>
    </w:p>
    <w:p>
      <w:pPr>
        <w:numPr>
          <w:ilvl w:val="1"/>
          <w:numId w:val="1002"/>
        </w:numPr>
        <w:pStyle w:val="Compact"/>
      </w:pPr>
      <w:r>
        <w:t xml:space="preserve">산림청과 한국임업진흥원에도 요청했습니다.</w:t>
      </w:r>
    </w:p>
    <w:p>
      <w:pPr>
        <w:numPr>
          <w:ilvl w:val="1"/>
          <w:numId w:val="1002"/>
        </w:numPr>
        <w:pStyle w:val="Compact"/>
      </w:pPr>
      <w:r>
        <w:t xml:space="preserve">답변은 10월 보고 주간에 올 것으로 예상합니다.</w:t>
      </w:r>
    </w:p>
    <w:p>
      <w:pPr>
        <w:numPr>
          <w:ilvl w:val="0"/>
          <w:numId w:val="1001"/>
        </w:numPr>
        <w:pStyle w:val="Compact"/>
      </w:pPr>
      <w:r>
        <w:rPr>
          <w:bCs/>
          <w:b/>
        </w:rPr>
        <w:t xml:space="preserve">진행 상태</w:t>
      </w:r>
      <w:r>
        <w:t xml:space="preserve">: 공개자료 확보 완료 2건. 일부만 확보한 자료는 원데이터에 빠진 항목이 있어 재확인이 필요하고, 내부자료와 교차 확인할 11건은 후속 작업입니다.</w:t>
      </w:r>
    </w:p>
    <w:p>
      <w:pPr>
        <w:numPr>
          <w:ilvl w:val="0"/>
          <w:numId w:val="1001"/>
        </w:numPr>
        <w:pStyle w:val="Compact"/>
      </w:pPr>
      <w:r>
        <w:rPr>
          <w:bCs/>
          <w:b/>
        </w:rPr>
        <w:t xml:space="preserve">핵심 요청 자료(에너지공단)</w:t>
      </w:r>
      <w:r>
        <w:t xml:space="preserve">: 연료원별·연도별 REC 발급량(9번), 설비 연차별 가중치 구간 분포(10번).</w:t>
      </w:r>
    </w:p>
    <w:p>
      <w:pPr>
        <w:numPr>
          <w:ilvl w:val="1"/>
          <w:numId w:val="1003"/>
        </w:numPr>
        <w:pStyle w:val="Compact"/>
      </w:pPr>
      <w:r>
        <w:t xml:space="preserve">연도별·발전소별 REC 발급량은 제공 가능합니다.</w:t>
      </w:r>
    </w:p>
    <w:p>
      <w:pPr>
        <w:numPr>
          <w:ilvl w:val="1"/>
          <w:numId w:val="1003"/>
        </w:numPr>
        <w:pStyle w:val="Compact"/>
      </w:pPr>
      <w:r>
        <w:t xml:space="preserve">운전 연차별 세부 구분은 어려울 가능성이 큽니다.</w:t>
      </w:r>
    </w:p>
    <w:p>
      <w:pPr>
        <w:numPr>
          <w:ilvl w:val="1"/>
          <w:numId w:val="1003"/>
        </w:numPr>
        <w:pStyle w:val="Compact"/>
      </w:pPr>
      <w:r>
        <w:t xml:space="preserve">가공본이 어려우면 원데이터를 받아 직접 가공하기로 유선과 메일로 협의했습니다.</w:t>
      </w:r>
    </w:p>
    <w:p>
      <w:pPr>
        <w:numPr>
          <w:ilvl w:val="0"/>
          <w:numId w:val="1001"/>
        </w:numPr>
        <w:pStyle w:val="Compact"/>
      </w:pPr>
      <w:r>
        <w:rPr>
          <w:bCs/>
          <w:b/>
        </w:rPr>
        <w:t xml:space="preserve">데이터 형식 이슈</w:t>
      </w:r>
      <w:r>
        <w:t xml:space="preserve">: 월별 데이터와 연간 데이터가 섞여 있습니다. 월별 데이터를 2015~2025년 연평균으로 묶는 방안을 검토 중이며, 교수님은 연도별로 구분해 표시하는 방법도 좋다고 하셨습니다.</w:t>
      </w:r>
    </w:p>
    <w:bookmarkEnd w:id="21"/>
    <w:bookmarkStart w:id="22" w:name="예비-분석-결과"/>
    <w:p>
      <w:pPr>
        <w:pStyle w:val="Heading3"/>
      </w:pPr>
      <w:r>
        <w:t xml:space="preserve">예비 분석 결과</w:t>
      </w:r>
    </w:p>
    <w:p>
      <w:pPr>
        <w:numPr>
          <w:ilvl w:val="0"/>
          <w:numId w:val="1004"/>
        </w:numPr>
        <w:pStyle w:val="Compact"/>
      </w:pPr>
      <w:r>
        <w:rPr>
          <w:bCs/>
          <w:b/>
        </w:rPr>
        <w:t xml:space="preserve">세출 예산 자료(3번 등)</w:t>
      </w:r>
      <w:r>
        <w:t xml:space="preserve">: 예산 파일이라 결산·최종 집행액을 확인할 수 없고, 국비만 있어 지방비 매칭 집행분이 구분되지 않습니다. 공개자료로 보완하되, 안 되면 일부 지자체만 선별해 요청합니다.</w:t>
      </w:r>
    </w:p>
    <w:p>
      <w:pPr>
        <w:numPr>
          <w:ilvl w:val="0"/>
          <w:numId w:val="1004"/>
        </w:numPr>
        <w:pStyle w:val="Compact"/>
      </w:pPr>
      <w:r>
        <w:rPr>
          <w:bCs/>
          <w:b/>
        </w:rPr>
        <w:t xml:space="preserve">융자 이차보전(금리 혜택)</w:t>
      </w:r>
      <w:r>
        <w:t xml:space="preserve">: 산림청 융자 잔액·상환조건은 정보공개로 요청했습니다. 회사채 금리와 산림 바이오매스 융자 금리의 차이를 혜택으로 계산하며, 2025년 금리차 1.15%p이면 1억 원당 연 약 115만 원입니다. 금리 변동과 개인 신용도에 따라 달라지므로 방향성을 보여주는 시뮬레이션입니다.</w:t>
      </w:r>
    </w:p>
    <w:p>
      <w:pPr>
        <w:numPr>
          <w:ilvl w:val="1"/>
          <w:numId w:val="1005"/>
        </w:numPr>
        <w:pStyle w:val="Compact"/>
      </w:pPr>
      <w:r>
        <w:t xml:space="preserve">교수님 피드백: 산림청 고정금리를 평행선으로 아래에, 회사채 금리를 위에 색을 달리해 그리면 이해가 빠릅니다.</w:t>
      </w:r>
    </w:p>
    <w:p>
      <w:pPr>
        <w:numPr>
          <w:ilvl w:val="0"/>
          <w:numId w:val="1004"/>
        </w:numPr>
        <w:pStyle w:val="Compact"/>
      </w:pPr>
      <w:r>
        <w:rPr>
          <w:bCs/>
          <w:b/>
        </w:rPr>
        <w:t xml:space="preserve">미이용 산림바이오매스 공급량</w:t>
      </w:r>
      <w:r>
        <w:t xml:space="preserve">: 지속 증가하다 2024년에 소폭 감소했습니다. 벌목 증가보다 피해목과 관련이 있어 보이며 추가 확인이 필요합니다.</w:t>
      </w:r>
    </w:p>
    <w:p>
      <w:pPr>
        <w:numPr>
          <w:ilvl w:val="0"/>
          <w:numId w:val="1004"/>
        </w:numPr>
        <w:pStyle w:val="Compact"/>
      </w:pPr>
      <w:r>
        <w:rPr>
          <w:bCs/>
          <w:b/>
        </w:rPr>
        <w:t xml:space="preserve">REC 현물시장 가격</w:t>
      </w:r>
      <w:r>
        <w:t xml:space="preserve">: 코로나 시기에 급감한 뒤 2021년 이후 다시 올랐습니다(2024년까지의 데이터).</w:t>
      </w:r>
    </w:p>
    <w:p>
      <w:pPr>
        <w:numPr>
          <w:ilvl w:val="1"/>
          <w:numId w:val="1006"/>
        </w:numPr>
        <w:pStyle w:val="Compact"/>
      </w:pPr>
      <w:r>
        <w:t xml:space="preserve">교수님 피드백: 가격 축에 단위(원/kWh 등)를 명시하고, 거래량을 우측 보조축이나 막대그래프로 함께 표시합니다.</w:t>
      </w:r>
    </w:p>
    <w:p>
      <w:pPr>
        <w:numPr>
          <w:ilvl w:val="0"/>
          <w:numId w:val="1004"/>
        </w:numPr>
        <w:pStyle w:val="Compact"/>
      </w:pPr>
      <w:r>
        <w:rPr>
          <w:bCs/>
          <w:b/>
        </w:rPr>
        <w:t xml:space="preserve">REC 제도 논의</w:t>
      </w:r>
      <w:r>
        <w:t xml:space="preserve">: REC는 정부가 인정한 재생에너지 공급 인증서로 전력거래소에서 거래됩니다. 구매자는 주로 발전사업자와 기업이고, 판매자는 태양광 등 소규모 사업자가 많으며 바이오매스 판매자는 적습니다. 현물거래는 정부 입찰 방식으로 바뀔 예정입니다.</w:t>
      </w:r>
    </w:p>
    <w:bookmarkEnd w:id="22"/>
    <w:bookmarkStart w:id="23" w:name="월-보고-방향"/>
    <w:p>
      <w:pPr>
        <w:pStyle w:val="Heading3"/>
      </w:pPr>
      <w:r>
        <w:t xml:space="preserve">10월 보고 방향</w:t>
      </w:r>
    </w:p>
    <w:p>
      <w:pPr>
        <w:numPr>
          <w:ilvl w:val="0"/>
          <w:numId w:val="1007"/>
        </w:numPr>
        <w:pStyle w:val="Compact"/>
      </w:pPr>
      <w:r>
        <w:t xml:space="preserve">보고 주제는</w:t>
      </w:r>
      <w:r>
        <w:t xml:space="preserve"> </w:t>
      </w:r>
      <w:r>
        <w:rPr>
          <w:bCs/>
          <w:b/>
        </w:rPr>
        <w:t xml:space="preserve">REC 제도 변화 분석과 시나리오 구성 계획</w:t>
      </w:r>
      <w:r>
        <w:t xml:space="preserve">입니다.</w:t>
      </w:r>
    </w:p>
    <w:p>
      <w:pPr>
        <w:numPr>
          <w:ilvl w:val="1"/>
          <w:numId w:val="1008"/>
        </w:numPr>
        <w:pStyle w:val="Compact"/>
      </w:pPr>
      <w:r>
        <w:t xml:space="preserve">시나리오 0은 정책 변화 전 현행 상태입니다.</w:t>
      </w:r>
    </w:p>
    <w:p>
      <w:pPr>
        <w:numPr>
          <w:ilvl w:val="1"/>
          <w:numId w:val="1008"/>
        </w:numPr>
        <w:pStyle w:val="Compact"/>
      </w:pPr>
      <w:r>
        <w:t xml:space="preserve">4개 안팎의 시나리오를 구상 중이며, 원료 구성(바이오 SRF, 목재펠릿, 소규모 재생에너지 등)을 놓고 있습니다.</w:t>
      </w:r>
    </w:p>
    <w:p>
      <w:pPr>
        <w:numPr>
          <w:ilvl w:val="1"/>
          <w:numId w:val="1008"/>
        </w:numPr>
        <w:pStyle w:val="Compact"/>
      </w:pPr>
      <w:r>
        <w:t xml:space="preserve">REC 일몰을 기준으로 하고 최종 비교 대상은 태양광입니다. 풍력 확대는 고려하지 않습니다.</w:t>
      </w:r>
    </w:p>
    <w:p>
      <w:pPr>
        <w:numPr>
          <w:ilvl w:val="0"/>
          <w:numId w:val="1007"/>
        </w:numPr>
        <w:pStyle w:val="Compact"/>
      </w:pPr>
      <w:r>
        <w:t xml:space="preserve">교수님 제안 제목:</w:t>
      </w:r>
      <w:r>
        <w:t xml:space="preserve"> </w:t>
      </w:r>
      <w:r>
        <w:t xml:space="preserve">“</w:t>
      </w:r>
      <w:r>
        <w:t xml:space="preserve">REC 정책 변화 분석을 위한 시나리오 구성</w:t>
      </w:r>
      <w:r>
        <w:t xml:space="preserve">”</w:t>
      </w:r>
    </w:p>
    <w:p>
      <w:pPr>
        <w:numPr>
          <w:ilvl w:val="0"/>
          <w:numId w:val="1007"/>
        </w:numPr>
        <w:pStyle w:val="Compact"/>
      </w:pPr>
      <w:r>
        <w:t xml:space="preserve">시나리오 분석을 포함한 분석틀 그림을 추가합니다.</w:t>
      </w:r>
    </w:p>
    <w:p>
      <w:pPr>
        <w:numPr>
          <w:ilvl w:val="0"/>
          <w:numId w:val="1007"/>
        </w:numPr>
        <w:pStyle w:val="Compact"/>
      </w:pPr>
      <w:r>
        <w:t xml:space="preserve">RQ2·RQ3 전체 분석틀은 별도로 구성하고, 시나리오 방향을 보고 역으로 조정합니다.</w:t>
      </w:r>
    </w:p>
    <w:bookmarkEnd w:id="23"/>
    <w:bookmarkEnd w:id="24"/>
    <w:bookmarkStart w:id="27" w:name="발제-②-토사-유출생물-다양성-이세음-연구원"/>
    <w:p>
      <w:pPr>
        <w:pStyle w:val="Heading2"/>
      </w:pPr>
      <w:r>
        <w:t xml:space="preserve">발제 ② 토사 유출·생물 다양성 (이세음 연구원)</w:t>
      </w:r>
    </w:p>
    <w:p>
      <w:pPr>
        <w:pStyle w:val="FirstParagraph"/>
      </w:pPr>
      <w:r>
        <w:t xml:space="preserve">토사 유출은 현장 실측 대신 WEPP 모형으로 추정하고, 생물 다양성은 현장 조사 없이 자연환경조사 데이터 분석을 우선하기로 했습니다.</w:t>
      </w:r>
    </w:p>
    <w:bookmarkStart w:id="25" w:name="진행-사항"/>
    <w:p>
      <w:pPr>
        <w:pStyle w:val="Heading3"/>
      </w:pPr>
      <w:r>
        <w:t xml:space="preserve">진행 사항</w:t>
      </w:r>
    </w:p>
    <w:p>
      <w:pPr>
        <w:numPr>
          <w:ilvl w:val="0"/>
          <w:numId w:val="1009"/>
        </w:numPr>
        <w:pStyle w:val="Compact"/>
      </w:pPr>
      <w:r>
        <w:rPr>
          <w:bCs/>
          <w:b/>
        </w:rPr>
        <w:t xml:space="preserve">전문가 자문</w:t>
      </w:r>
      <w:r>
        <w:t xml:space="preserve">(상지대 이학준 교수님, 윤여창 교수님 동행)</w:t>
      </w:r>
    </w:p>
    <w:p>
      <w:pPr>
        <w:numPr>
          <w:ilvl w:val="1"/>
          <w:numId w:val="1010"/>
        </w:numPr>
        <w:pStyle w:val="Compact"/>
      </w:pPr>
      <w:r>
        <w:t xml:space="preserve">국내 벌채 현장의 99% 이상이 우드그랩 집재 방식입니다. 하베스터·포워더는 비용 때문에 거의 쓰지 않습니다.</w:t>
      </w:r>
    </w:p>
    <w:p>
      <w:pPr>
        <w:numPr>
          <w:ilvl w:val="1"/>
          <w:numId w:val="1010"/>
        </w:numPr>
        <w:pStyle w:val="Compact"/>
      </w:pPr>
      <w:r>
        <w:t xml:space="preserve">문헌 분석은 우드그랩 집재 조건 연구를 중심으로 합니다. 국외 문헌은 하베스터·포워더·스키더 조건이 많아 그대로 적용하면 국내 토사 유출을 과소 추정할 수 있습니다.</w:t>
      </w:r>
    </w:p>
    <w:p>
      <w:pPr>
        <w:numPr>
          <w:ilvl w:val="0"/>
          <w:numId w:val="1009"/>
        </w:numPr>
        <w:pStyle w:val="Compact"/>
      </w:pPr>
      <w:r>
        <w:rPr>
          <w:bCs/>
          <w:b/>
        </w:rPr>
        <w:t xml:space="preserve">WEPP 모형 적용</w:t>
      </w:r>
    </w:p>
    <w:p>
      <w:pPr>
        <w:numPr>
          <w:ilvl w:val="1"/>
          <w:numId w:val="1011"/>
        </w:numPr>
        <w:pStyle w:val="Compact"/>
      </w:pPr>
      <w:r>
        <w:t xml:space="preserve">실트펜스 실측은 여러 번 방문해야 해서 연구 기간·예산·인력상 어렵습니다.</w:t>
      </w:r>
    </w:p>
    <w:p>
      <w:pPr>
        <w:numPr>
          <w:ilvl w:val="1"/>
          <w:numId w:val="1011"/>
        </w:numPr>
        <w:pStyle w:val="Compact"/>
      </w:pPr>
      <w:r>
        <w:t xml:space="preserve">모형 비교(USLE, WEPP, DHSVM) 결과 가장 많이 쓰이는 WEPP을 쓰며, 웹 도구(디지털 WEPP, WEPP Road 등)를 활용합니다.</w:t>
      </w:r>
    </w:p>
    <w:p>
      <w:pPr>
        <w:numPr>
          <w:ilvl w:val="1"/>
          <w:numId w:val="1011"/>
        </w:numPr>
        <w:pStyle w:val="Compact"/>
      </w:pPr>
      <w:r>
        <w:t xml:space="preserve">국내 우드그랩 실측 연구값을 WEPP 결과의 대조·보정 기준으로 씁니다.</w:t>
      </w:r>
    </w:p>
    <w:p>
      <w:pPr>
        <w:numPr>
          <w:ilvl w:val="0"/>
          <w:numId w:val="1009"/>
        </w:numPr>
        <w:pStyle w:val="Compact"/>
      </w:pPr>
      <w:r>
        <w:rPr>
          <w:bCs/>
          <w:b/>
        </w:rPr>
        <w:t xml:space="preserve">문헌 정리</w:t>
      </w:r>
    </w:p>
    <w:p>
      <w:pPr>
        <w:numPr>
          <w:ilvl w:val="1"/>
          <w:numId w:val="1012"/>
        </w:numPr>
        <w:pStyle w:val="Compact"/>
      </w:pPr>
      <w:r>
        <w:t xml:space="preserve">침식 단계는 우적 → 면상 → 누구 → 구곡 침식이며, 침식률은 산불, 임도, 벌목, 자연림 순으로 큽니다.</w:t>
      </w:r>
    </w:p>
    <w:p>
      <w:pPr>
        <w:numPr>
          <w:ilvl w:val="1"/>
          <w:numId w:val="1012"/>
        </w:numPr>
        <w:pStyle w:val="Compact"/>
      </w:pPr>
      <w:r>
        <w:t xml:space="preserve">국내 집재 방식 비교 연구 4편을 수집했습니다. 우드그랩이 가선집재보다 토사 유출이 크고, 집재로 다짐이 심할수록 용적밀도가 높아지고 공극률은 낮아집니다.</w:t>
      </w:r>
    </w:p>
    <w:p>
      <w:pPr>
        <w:numPr>
          <w:ilvl w:val="1"/>
          <w:numId w:val="1012"/>
        </w:numPr>
        <w:pStyle w:val="Compact"/>
      </w:pPr>
      <w:r>
        <w:t xml:space="preserve">정리 틀: 집재 방법(필수), 작업 방향, 벌채 방식, 경사, 입지 조건, 측정 방법(실측/모형), 경과 연수·관측 기간, 결과.</w:t>
      </w:r>
    </w:p>
    <w:p>
      <w:pPr>
        <w:numPr>
          <w:ilvl w:val="0"/>
          <w:numId w:val="1009"/>
        </w:numPr>
        <w:pStyle w:val="Compact"/>
      </w:pPr>
      <w:r>
        <w:rPr>
          <w:bCs/>
          <w:b/>
        </w:rPr>
        <w:t xml:space="preserve">사례지 선정</w:t>
      </w:r>
      <w:r>
        <w:t xml:space="preserve">: 최근 5개년 국유림 목재 매각 실적 상위 2곳인 동부·북부지방산림청에 정보공개를 청구했습니다. 자료를 받으면 관리소와 소반을 확정하며, 벌채 후 경과 연수가 다른 소반을 여러 개 고릅니다.</w:t>
      </w:r>
    </w:p>
    <w:p>
      <w:pPr>
        <w:numPr>
          <w:ilvl w:val="0"/>
          <w:numId w:val="1009"/>
        </w:numPr>
        <w:pStyle w:val="Compact"/>
      </w:pPr>
      <w:r>
        <w:rPr>
          <w:bCs/>
          <w:b/>
        </w:rPr>
        <w:t xml:space="preserve">경제성 자료</w:t>
      </w:r>
      <w:r>
        <w:t xml:space="preserve">: 2025년 국유림 경영 비용·입목 매각 단가 연구자료와 국유림 목재 매각 실적을 확보했습니다.</w:t>
      </w:r>
    </w:p>
    <w:p>
      <w:pPr>
        <w:numPr>
          <w:ilvl w:val="0"/>
          <w:numId w:val="1009"/>
        </w:numPr>
        <w:pStyle w:val="Compact"/>
      </w:pPr>
      <w:r>
        <w:rPr>
          <w:bCs/>
          <w:b/>
        </w:rPr>
        <w:t xml:space="preserve">사방사업비·복구비</w:t>
      </w:r>
      <w:r>
        <w:t xml:space="preserve">: 임도·작업로 설치와 벌목은 산사태 위험을 키우지만, 국유림 경영 비용에는 이 비용이 정량화가 어려워 빠져 있습니다.</w:t>
      </w:r>
    </w:p>
    <w:p>
      <w:pPr>
        <w:numPr>
          <w:ilvl w:val="0"/>
          <w:numId w:val="1009"/>
        </w:numPr>
        <w:pStyle w:val="Compact"/>
      </w:pPr>
      <w:r>
        <w:rPr>
          <w:bCs/>
          <w:b/>
        </w:rPr>
        <w:t xml:space="preserve">정보공개 청구 항목</w:t>
      </w:r>
      <w:r>
        <w:t xml:space="preserve">: 관리소별 벌채 실적, 임목 생산 실적, 산림경영계획 자료, 시설 및 재해복구 이력.</w:t>
      </w:r>
    </w:p>
    <w:p>
      <w:pPr>
        <w:numPr>
          <w:ilvl w:val="0"/>
          <w:numId w:val="1009"/>
        </w:numPr>
        <w:pStyle w:val="Compact"/>
      </w:pPr>
      <w:r>
        <w:rPr>
          <w:bCs/>
          <w:b/>
        </w:rPr>
        <w:t xml:space="preserve">생물 다양성</w:t>
      </w:r>
      <w:r>
        <w:t xml:space="preserve">: 국립생태원 전국자연환경조사 자료(GIS)를 확보했습니다. 사례지와 조사 지점의 중첩을 확인한 뒤 벌채 이력·경과 연수를 결합해 분류군별 출현 종수 등을 비교하고, 중첩이 부족하면 정성 자료로 씁니다. 한상훈 박사님께 서면 자문을 요청할 예정이었습니다.</w:t>
      </w:r>
    </w:p>
    <w:bookmarkEnd w:id="25"/>
    <w:bookmarkStart w:id="26" w:name="교수님-피드백"/>
    <w:p>
      <w:pPr>
        <w:pStyle w:val="Heading3"/>
      </w:pPr>
      <w:r>
        <w:t xml:space="preserve">교수님 피드백</w:t>
      </w:r>
    </w:p>
    <w:p>
      <w:pPr>
        <w:numPr>
          <w:ilvl w:val="0"/>
          <w:numId w:val="1013"/>
        </w:numPr>
        <w:pStyle w:val="Compact"/>
      </w:pPr>
      <w:r>
        <w:rPr>
          <w:bCs/>
          <w:b/>
        </w:rPr>
        <w:t xml:space="preserve">WEPP 한계 표기</w:t>
      </w:r>
      <w:r>
        <w:t xml:space="preserve">: 피복이 거의 없거나 장비 통행이 잦은 곳(산불 지역 등)은 과소 추정될 수 있습니다. 사례지는 복수로 선정하고 한계를 레퍼런스와 함께 해석에 명시합니다.</w:t>
      </w:r>
    </w:p>
    <w:p>
      <w:pPr>
        <w:numPr>
          <w:ilvl w:val="0"/>
          <w:numId w:val="1013"/>
        </w:numPr>
        <w:pStyle w:val="Compact"/>
      </w:pPr>
      <w:r>
        <w:rPr>
          <w:bCs/>
          <w:b/>
        </w:rPr>
        <w:t xml:space="preserve">벌채와 사방사업의 공간 상관 검증</w:t>
      </w:r>
      <w:r>
        <w:t xml:space="preserve">: 벌채와 계류 사방사업이 같은 곳에서 이루어지는 경우가 많습니다. 사방사업지 데이터를 구하면 GIS 공간통계로 상관을 검증하고, 사방사업비·복구비가 경영 비용에서 빠져 있어 외부 환경비용으로 봐야 한다는 근거로 씁니다. 홍석환 교수 연구가 정성적 주장에 그친 한계를 정량 분석으로 보완합니다.</w:t>
      </w:r>
    </w:p>
    <w:p>
      <w:pPr>
        <w:numPr>
          <w:ilvl w:val="0"/>
          <w:numId w:val="1013"/>
        </w:numPr>
        <w:pStyle w:val="Compact"/>
      </w:pPr>
      <w:r>
        <w:rPr>
          <w:bCs/>
          <w:b/>
        </w:rPr>
        <w:t xml:space="preserve">정보공개 청구 문구 명확화</w:t>
      </w:r>
      <w:r>
        <w:t xml:space="preserve">: 1번</w:t>
      </w:r>
      <w:r>
        <w:t xml:space="preserve"> </w:t>
      </w:r>
      <w:r>
        <w:t xml:space="preserve">“</w:t>
      </w:r>
      <w:r>
        <w:t xml:space="preserve">관리소별 입목 재적</w:t>
      </w:r>
      <w:r>
        <w:t xml:space="preserve">”</w:t>
      </w:r>
      <w:r>
        <w:t xml:space="preserve">이 벌채된 입목 재적인지 관리소 전체 입목 재적인지 모호합니다. 벌채 입목 재적인지, 둘 다인지 분명히 쓰고 벌채 재적도 추가합니다.</w:t>
      </w:r>
    </w:p>
    <w:p>
      <w:pPr>
        <w:numPr>
          <w:ilvl w:val="0"/>
          <w:numId w:val="1013"/>
        </w:numPr>
        <w:pStyle w:val="Compact"/>
      </w:pPr>
      <w:r>
        <w:rPr>
          <w:bCs/>
          <w:b/>
        </w:rPr>
        <w:t xml:space="preserve">경영 이력 서술</w:t>
      </w:r>
      <w:r>
        <w:t xml:space="preserve">: 자료를 받은 뒤 연구팀이 서술합니다.</w:t>
      </w:r>
    </w:p>
    <w:p>
      <w:pPr>
        <w:numPr>
          <w:ilvl w:val="0"/>
          <w:numId w:val="1013"/>
        </w:numPr>
        <w:pStyle w:val="Compact"/>
      </w:pPr>
      <w:r>
        <w:rPr>
          <w:bCs/>
          <w:b/>
        </w:rPr>
        <w:t xml:space="preserve">용어 참고</w:t>
      </w:r>
      <w:r>
        <w:t xml:space="preserve">: 입목재적은 서 있는 나무의 재적, 생산재적은 집재장에 반출된 재적이며 비율(조재율)은 보통 0.7 안팎입니다. 입목가는 산주에게 지급하는 가격, 원목가는 공장 도착 가격이 일반적입니다. 국유림은 벌채 면적이 줄었어도 굵은 나무 위주 판매로 생산량은 유지되거나 늘었습니다.</w:t>
      </w:r>
    </w:p>
    <w:p>
      <w:pPr>
        <w:numPr>
          <w:ilvl w:val="0"/>
          <w:numId w:val="1013"/>
        </w:numPr>
        <w:pStyle w:val="Compact"/>
      </w:pPr>
      <w:r>
        <w:rPr>
          <w:bCs/>
          <w:b/>
        </w:rPr>
        <w:t xml:space="preserve">생물 다양성 범위 조정(핵심 결정)</w:t>
      </w:r>
    </w:p>
    <w:p>
      <w:pPr>
        <w:numPr>
          <w:ilvl w:val="1"/>
          <w:numId w:val="1014"/>
        </w:numPr>
        <w:pStyle w:val="Compact"/>
      </w:pPr>
      <w:r>
        <w:t xml:space="preserve">초기 단계이고 예산이 한정적이므로 야생동물 자문 계획은 이번 보고에 넣지 않고, 자문 후 정리합니다.</w:t>
      </w:r>
    </w:p>
    <w:p>
      <w:pPr>
        <w:numPr>
          <w:ilvl w:val="1"/>
          <w:numId w:val="1014"/>
        </w:numPr>
        <w:pStyle w:val="Compact"/>
      </w:pPr>
      <w:r>
        <w:t xml:space="preserve">현장 조사는 하지 않습니다. 자연환경조사 데이터로 생물 다양성 지수 분석을 먼저 완성합니다.</w:t>
      </w:r>
    </w:p>
    <w:p>
      <w:pPr>
        <w:numPr>
          <w:ilvl w:val="1"/>
          <w:numId w:val="1014"/>
        </w:numPr>
        <w:pStyle w:val="Compact"/>
      </w:pPr>
      <w:r>
        <w:t xml:space="preserve">분석 결과는 한상훈 박사님과 사례지를 한 번 방문해 확인하는 정도로 하고, 결론은</w:t>
      </w:r>
      <w:r>
        <w:t xml:space="preserve"> </w:t>
      </w:r>
      <w:r>
        <w:t xml:space="preserve">“</w:t>
      </w:r>
      <w:r>
        <w:t xml:space="preserve">추가 연구 필요</w:t>
      </w:r>
      <w:r>
        <w:t xml:space="preserve">”</w:t>
      </w:r>
      <w:r>
        <w:t xml:space="preserve">로 둡니다.</w:t>
      </w:r>
    </w:p>
    <w:p>
      <w:pPr>
        <w:numPr>
          <w:ilvl w:val="1"/>
          <w:numId w:val="1014"/>
        </w:numPr>
        <w:pStyle w:val="Compact"/>
      </w:pPr>
      <w:r>
        <w:t xml:space="preserve">카메라 트랩 기반 심층 모니터링은 3차 연도 과제로 제안하며, 박사님 의견은 다음 달쯤 청취합니다.</w:t>
      </w:r>
    </w:p>
    <w:p>
      <w:pPr>
        <w:numPr>
          <w:ilvl w:val="1"/>
          <w:numId w:val="1014"/>
        </w:numPr>
        <w:pStyle w:val="Compact"/>
      </w:pPr>
      <w:r>
        <w:t xml:space="preserve">발제자는 자문을 자연환경조사 데이터 활용 범위로 한정해 진행하겠다고 했습니다.</w:t>
      </w:r>
    </w:p>
    <w:bookmarkEnd w:id="26"/>
    <w:bookmarkEnd w:id="27"/>
    <w:bookmarkStart w:id="31" w:name="발제-③-탄소수지-김이연-연구원"/>
    <w:p>
      <w:pPr>
        <w:pStyle w:val="Heading2"/>
      </w:pPr>
      <w:r>
        <w:t xml:space="preserve">발제 ③ 탄소수지 (김이연 연구원)</w:t>
      </w:r>
    </w:p>
    <w:p>
      <w:pPr>
        <w:pStyle w:val="FirstParagraph"/>
      </w:pPr>
      <w:r>
        <w:t xml:space="preserve">김천 후보 사례지를 사전 검토했고, 교수님은 탄소 기준선을 무벌채·현실 벌기령·장벌기 세 가지로 두라고 하셨습니다.</w:t>
      </w:r>
    </w:p>
    <w:bookmarkStart w:id="28" w:name="김천-후보-사례지-사전-검토"/>
    <w:p>
      <w:pPr>
        <w:pStyle w:val="Heading3"/>
      </w:pPr>
      <w:r>
        <w:t xml:space="preserve">김천 후보 사례지 사전 검토</w:t>
      </w:r>
    </w:p>
    <w:p>
      <w:pPr>
        <w:pStyle w:val="FirstParagraph"/>
      </w:pPr>
      <w:r>
        <w:t xml:space="preserve">최종 사례지 분석이 아니라 필요한 자료와 활용 범위를 사전 점검하는 작업입니다.</w:t>
      </w:r>
    </w:p>
    <w:p>
      <w:pPr>
        <w:numPr>
          <w:ilvl w:val="0"/>
          <w:numId w:val="1015"/>
        </w:numPr>
        <w:pStyle w:val="Compact"/>
      </w:pPr>
      <w:r>
        <w:rPr>
          <w:bCs/>
          <w:b/>
        </w:rPr>
        <w:t xml:space="preserve">배경</w:t>
      </w:r>
      <w:r>
        <w:t xml:space="preserve">: 착수보고회 이후 탄소수지·토사 유출·생물 다양성이 동일 사례지를 쓰기로 했고, 김천은 기존 토사 유출 논문의 조사지와 겹쳐 후보가 되었습니다.</w:t>
      </w:r>
    </w:p>
    <w:p>
      <w:pPr>
        <w:numPr>
          <w:ilvl w:val="0"/>
          <w:numId w:val="1015"/>
        </w:numPr>
        <w:pStyle w:val="Compact"/>
      </w:pPr>
      <w:r>
        <w:rPr>
          <w:bCs/>
          <w:b/>
        </w:rPr>
        <w:t xml:space="preserve">사례지 정보</w:t>
      </w:r>
      <w:r>
        <w:t xml:space="preserve">: 2017년 벌채. 벌채 전 평균 입목축적 142㎥/ha, 평균 흉고직경 23cm, 평균 수고 17m. 소나무·리기다소나무·신갈나무·굴참나무 혼효림이며 상품화 가능한 원목만 반출했습니다.</w:t>
      </w:r>
    </w:p>
    <w:p>
      <w:pPr>
        <w:numPr>
          <w:ilvl w:val="0"/>
          <w:numId w:val="1015"/>
        </w:numPr>
        <w:pStyle w:val="Compact"/>
      </w:pPr>
      <w:r>
        <w:rPr>
          <w:bCs/>
          <w:b/>
        </w:rPr>
        <w:t xml:space="preserve">활용 가치</w:t>
      </w:r>
      <w:r>
        <w:t xml:space="preserve">: 수확표로 만든 생산곡선의 모형값이 실제 사례지 수준과 맞는지 검증하는 기준값이 되고, 반출 원목과 현장 잔재를 분리하는 탄소 모형에 적용하기 좋습니다.</w:t>
      </w:r>
    </w:p>
    <w:p>
      <w:pPr>
        <w:numPr>
          <w:ilvl w:val="0"/>
          <w:numId w:val="1015"/>
        </w:numPr>
        <w:pStyle w:val="Compact"/>
      </w:pPr>
      <w:r>
        <w:rPr>
          <w:bCs/>
          <w:b/>
        </w:rPr>
        <w:t xml:space="preserve">필요 자료</w:t>
      </w:r>
      <w:r>
        <w:t xml:space="preserve">: 벌채 당시 임령, 수종별 구성과 입목축적, 실제 벌채량·반출량, 목재 이용 용도, 벌채 후 조림·천연갱신 여부.</w:t>
      </w:r>
    </w:p>
    <w:p>
      <w:pPr>
        <w:numPr>
          <w:ilvl w:val="0"/>
          <w:numId w:val="1015"/>
        </w:numPr>
        <w:pStyle w:val="Compact"/>
      </w:pPr>
      <w:r>
        <w:rPr>
          <w:bCs/>
          <w:b/>
        </w:rPr>
        <w:t xml:space="preserve">토사 유출 파트 연계</w:t>
      </w:r>
      <w:r>
        <w:t xml:space="preserve">: 집재 방식은 탄소수지의 핵심 변수는 아니지만 반출 가능량·이용률과 연결될 수 있어, 최종 사례지의 벌채·반출 실적을 함께 확인합니다.</w:t>
      </w:r>
    </w:p>
    <w:bookmarkEnd w:id="28"/>
    <w:bookmarkStart w:id="29" w:name="탄소-부채회수-기간-문헌-검토"/>
    <w:p>
      <w:pPr>
        <w:pStyle w:val="Heading3"/>
      </w:pPr>
      <w:r>
        <w:t xml:space="preserve">탄소 부채·회수 기간 문헌 검토</w:t>
      </w:r>
    </w:p>
    <w:p>
      <w:pPr>
        <w:numPr>
          <w:ilvl w:val="0"/>
          <w:numId w:val="1016"/>
        </w:numPr>
        <w:pStyle w:val="Compact"/>
      </w:pPr>
      <w:r>
        <w:t xml:space="preserve">탄소 부채 결과는 기준선을 무엇으로 정하느냐에 따라 크게 달라집니다.</w:t>
      </w:r>
    </w:p>
    <w:p>
      <w:pPr>
        <w:numPr>
          <w:ilvl w:val="0"/>
          <w:numId w:val="1016"/>
        </w:numPr>
        <w:pStyle w:val="Compact"/>
      </w:pPr>
      <w:r>
        <w:t xml:space="preserve">문헌은 탄소 부채 상환 시점과 기존 산림과 누적 탄소가 같아지는 시점을 구분하므로 두 지표를 함께 제시하는 방안을 검토합니다.</w:t>
      </w:r>
    </w:p>
    <w:p>
      <w:pPr>
        <w:numPr>
          <w:ilvl w:val="0"/>
          <w:numId w:val="1016"/>
        </w:numPr>
        <w:pStyle w:val="Compact"/>
      </w:pPr>
      <w:r>
        <w:t xml:space="preserve">기준선은 현재 무벌채 지속 생장과 장벌기로 구분해 설정하고 있습니다.</w:t>
      </w:r>
    </w:p>
    <w:bookmarkEnd w:id="29"/>
    <w:bookmarkStart w:id="30" w:name="교수님-피드백-1"/>
    <w:p>
      <w:pPr>
        <w:pStyle w:val="Heading3"/>
      </w:pPr>
      <w:r>
        <w:t xml:space="preserve">교수님 피드백</w:t>
      </w:r>
    </w:p>
    <w:p>
      <w:pPr>
        <w:numPr>
          <w:ilvl w:val="0"/>
          <w:numId w:val="1017"/>
        </w:numPr>
        <w:pStyle w:val="Compact"/>
      </w:pPr>
      <w:r>
        <w:rPr>
          <w:bCs/>
          <w:b/>
        </w:rPr>
        <w:t xml:space="preserve">기준선을 세 가지 시나리오로 확장</w:t>
      </w:r>
      <w:r>
        <w:t xml:space="preserve">: 무벌채 지속 생장 / 현실 기준 벌기령(현실 벌채에서 가장 많이 나타나는 벌기) / 장벌기. 국유림 이력은 장벌기에 가깝고 민간은 단벌기(30~40년)가 많을 수 있습니다.</w:t>
      </w:r>
    </w:p>
    <w:p>
      <w:pPr>
        <w:numPr>
          <w:ilvl w:val="0"/>
          <w:numId w:val="1017"/>
        </w:numPr>
        <w:pStyle w:val="Compact"/>
      </w:pPr>
      <w:r>
        <w:rPr>
          <w:bCs/>
          <w:b/>
        </w:rPr>
        <w:t xml:space="preserve">현실 벌기령 도출</w:t>
      </w:r>
      <w:r>
        <w:t xml:space="preserve">: 산림청 벌채이력 시스템(국·사·공유림 포함)에서 통계를 구합니다. 동부·북부지방산림청 관할 강원도 기초지자체를 대상으로 민유림(사유림+공유림)의 벌기령을 기준 레퍼런스로 삼습니다. 시스템 접근 권한이 필요하며, 어려우면 정보공개를 청구합니다.</w:t>
      </w:r>
    </w:p>
    <w:p>
      <w:pPr>
        <w:numPr>
          <w:ilvl w:val="0"/>
          <w:numId w:val="1017"/>
        </w:numPr>
        <w:pStyle w:val="Compact"/>
      </w:pPr>
      <w:r>
        <w:rPr>
          <w:bCs/>
          <w:b/>
        </w:rPr>
        <w:t xml:space="preserve">사례지 공통 사용</w:t>
      </w:r>
      <w:r>
        <w:t xml:space="preserve">: 세 분석이 같은 사례지 구조를 쓰면 이후 논문 작성에도 유리합니다. 사례지가 정해지면 필요한 자료는 협력해서 함께 받습니다.</w:t>
      </w:r>
    </w:p>
    <w:bookmarkEnd w:id="30"/>
    <w:bookmarkEnd w:id="31"/>
    <w:bookmarkStart w:id="32" w:name="결정-사항"/>
    <w:p>
      <w:pPr>
        <w:pStyle w:val="Heading2"/>
      </w:pPr>
      <w:r>
        <w:t xml:space="preserve">결정 사항</w:t>
      </w:r>
    </w:p>
    <w:p>
      <w:pPr>
        <w:numPr>
          <w:ilvl w:val="0"/>
          <w:numId w:val="1018"/>
        </w:numPr>
        <w:pStyle w:val="Compact"/>
      </w:pPr>
      <w:r>
        <w:t xml:space="preserve">10월 체크인에서 REC 파트는</w:t>
      </w:r>
      <w:r>
        <w:t xml:space="preserve"> </w:t>
      </w:r>
      <w:r>
        <w:t xml:space="preserve">“</w:t>
      </w:r>
      <w:r>
        <w:t xml:space="preserve">REC 정책 변화 분석을 위한 시나리오 구성</w:t>
      </w:r>
      <w:r>
        <w:t xml:space="preserve">”</w:t>
      </w:r>
      <w:r>
        <w:t xml:space="preserve">을 보고합니다.</w:t>
      </w:r>
    </w:p>
    <w:p>
      <w:pPr>
        <w:numPr>
          <w:ilvl w:val="0"/>
          <w:numId w:val="1018"/>
        </w:numPr>
        <w:pStyle w:val="Compact"/>
      </w:pPr>
      <w:r>
        <w:t xml:space="preserve">토사 유출은 현장 실측 대신 WEPP 모형을 쓰고, 사례지는 복수로 선정합니다.</w:t>
      </w:r>
    </w:p>
    <w:p>
      <w:pPr>
        <w:numPr>
          <w:ilvl w:val="0"/>
          <w:numId w:val="1018"/>
        </w:numPr>
        <w:pStyle w:val="Compact"/>
      </w:pPr>
      <w:r>
        <w:t xml:space="preserve">생물 다양성은 현장 조사를 하지 않고 자연환경조사 데이터 분석을 우선합니다. 야생동물 모니터링은 3차 연도로 제안하며, 이번 보고에는 상세 계획을 넣지 않습니다.</w:t>
      </w:r>
    </w:p>
    <w:p>
      <w:pPr>
        <w:numPr>
          <w:ilvl w:val="0"/>
          <w:numId w:val="1018"/>
        </w:numPr>
        <w:pStyle w:val="Compact"/>
      </w:pPr>
      <w:r>
        <w:t xml:space="preserve">정보공개 청구서의</w:t>
      </w:r>
      <w:r>
        <w:t xml:space="preserve"> </w:t>
      </w:r>
      <w:r>
        <w:t xml:space="preserve">“</w:t>
      </w:r>
      <w:r>
        <w:t xml:space="preserve">입목 재적</w:t>
      </w:r>
      <w:r>
        <w:t xml:space="preserve">”</w:t>
      </w:r>
      <w:r>
        <w:t xml:space="preserve"> </w:t>
      </w:r>
      <w:r>
        <w:t xml:space="preserve">문구를 명확히 수정합니다.</w:t>
      </w:r>
    </w:p>
    <w:p>
      <w:pPr>
        <w:numPr>
          <w:ilvl w:val="0"/>
          <w:numId w:val="1018"/>
        </w:numPr>
        <w:pStyle w:val="Compact"/>
      </w:pPr>
      <w:r>
        <w:t xml:space="preserve">탄소 기준선은 무벌채·현실 벌기령·장벌기 세 가지로 설정합니다.</w:t>
      </w:r>
    </w:p>
    <w:p>
      <w:pPr>
        <w:numPr>
          <w:ilvl w:val="0"/>
          <w:numId w:val="1018"/>
        </w:numPr>
        <w:pStyle w:val="Compact"/>
      </w:pPr>
      <w:r>
        <w:t xml:space="preserve">세 파트가 동일한 최종 사례지를 사용합니다.</w:t>
      </w:r>
    </w:p>
    <w:bookmarkEnd w:id="32"/>
    <w:bookmarkStart w:id="33" w:name="액션-아이템"/>
    <w:p>
      <w:pPr>
        <w:pStyle w:val="Heading2"/>
      </w:pPr>
      <w:r>
        <w:t xml:space="preserve">액션 아이템</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담당</w:t>
            </w:r>
          </w:p>
        </w:tc>
        <w:tc>
          <w:tcPr/>
          <w:p>
            <w:pPr>
              <w:pStyle w:val="Compact"/>
              <w:jc w:val="left"/>
            </w:pPr>
            <w:r>
              <w:t xml:space="preserve">내용</w:t>
            </w:r>
          </w:p>
        </w:tc>
        <w:tc>
          <w:tcPr/>
          <w:p>
            <w:pPr>
              <w:pStyle w:val="Compact"/>
              <w:jc w:val="left"/>
            </w:pPr>
            <w:r>
              <w:t xml:space="preserve">기한</w:t>
            </w:r>
          </w:p>
        </w:tc>
      </w:tr>
      <w:tr>
        <w:tc>
          <w:tcPr/>
          <w:p>
            <w:pPr>
              <w:pStyle w:val="Compact"/>
              <w:jc w:val="left"/>
            </w:pPr>
            <w:r>
              <w:t xml:space="preserve">이수진 박사</w:t>
            </w:r>
          </w:p>
        </w:tc>
        <w:tc>
          <w:tcPr/>
          <w:p>
            <w:pPr>
              <w:pStyle w:val="Compact"/>
              <w:jc w:val="left"/>
            </w:pPr>
            <w:r>
              <w:t xml:space="preserve">REC 제도 변화 분석, 시나리오 구성안, 분석틀 그림 초안을 교수님께 공유</w:t>
            </w:r>
          </w:p>
        </w:tc>
        <w:tc>
          <w:tcPr/>
          <w:p>
            <w:pPr>
              <w:pStyle w:val="Compact"/>
              <w:jc w:val="left"/>
            </w:pPr>
            <w:r>
              <w:t xml:space="preserve">10/7</w:t>
            </w:r>
          </w:p>
        </w:tc>
      </w:tr>
      <w:tr>
        <w:tc>
          <w:tcPr/>
          <w:p>
            <w:pPr>
              <w:pStyle w:val="Compact"/>
              <w:jc w:val="left"/>
            </w:pPr>
            <w:r>
              <w:t xml:space="preserve">이수진 박사</w:t>
            </w:r>
          </w:p>
        </w:tc>
        <w:tc>
          <w:tcPr/>
          <w:p>
            <w:pPr>
              <w:pStyle w:val="Compact"/>
              <w:jc w:val="left"/>
            </w:pPr>
            <w:r>
              <w:t xml:space="preserve">REC 가격 그래프 보완(단위 표기, 거래량 추가), 융자 금리 그래프(평행선·색 구분)</w:t>
            </w:r>
          </w:p>
        </w:tc>
        <w:tc>
          <w:tcPr/>
          <w:p>
            <w:pPr>
              <w:pStyle w:val="Compact"/>
              <w:jc w:val="left"/>
            </w:pPr>
            <w:r>
              <w:t xml:space="preserve">보고 전</w:t>
            </w:r>
          </w:p>
        </w:tc>
      </w:tr>
      <w:tr>
        <w:tc>
          <w:tcPr/>
          <w:p>
            <w:pPr>
              <w:pStyle w:val="Compact"/>
              <w:jc w:val="left"/>
            </w:pPr>
            <w:r>
              <w:t xml:space="preserve">이수진 박사</w:t>
            </w:r>
          </w:p>
        </w:tc>
        <w:tc>
          <w:tcPr/>
          <w:p>
            <w:pPr>
              <w:pStyle w:val="Compact"/>
              <w:jc w:val="left"/>
            </w:pPr>
            <w:r>
              <w:t xml:space="preserve">에너지공단 등 정보공개 답변 확인, 원데이터 가공, 보완자료 점검</w:t>
            </w:r>
          </w:p>
        </w:tc>
        <w:tc>
          <w:tcPr/>
          <w:p>
            <w:pPr>
              <w:pStyle w:val="Compact"/>
              <w:jc w:val="left"/>
            </w:pPr>
            <w:r>
              <w:t xml:space="preserve">10월 보고 주간</w:t>
            </w:r>
          </w:p>
        </w:tc>
      </w:tr>
      <w:tr>
        <w:tc>
          <w:tcPr/>
          <w:p>
            <w:pPr>
              <w:pStyle w:val="Compact"/>
              <w:jc w:val="left"/>
            </w:pPr>
            <w:r>
              <w:t xml:space="preserve">이세음 연구원</w:t>
            </w:r>
          </w:p>
        </w:tc>
        <w:tc>
          <w:tcPr/>
          <w:p>
            <w:pPr>
              <w:pStyle w:val="Compact"/>
              <w:jc w:val="left"/>
            </w:pPr>
            <w:r>
              <w:t xml:space="preserve">벌채 입목 재적 청구 문구 수정, 동부·북부지방산림청 자료 수령 후 관리소·소반 확정(교수님·이영 연구원님께 공유)</w:t>
            </w:r>
          </w:p>
        </w:tc>
        <w:tc>
          <w:tcPr/>
          <w:p>
            <w:pPr>
              <w:pStyle w:val="Compact"/>
              <w:jc w:val="left"/>
            </w:pPr>
            <w:r>
              <w:t xml:space="preserve">자료 수령 시</w:t>
            </w:r>
          </w:p>
        </w:tc>
      </w:tr>
      <w:tr>
        <w:tc>
          <w:tcPr/>
          <w:p>
            <w:pPr>
              <w:pStyle w:val="Compact"/>
              <w:jc w:val="left"/>
            </w:pPr>
            <w:r>
              <w:t xml:space="preserve">이세음 연구원</w:t>
            </w:r>
          </w:p>
        </w:tc>
        <w:tc>
          <w:tcPr/>
          <w:p>
            <w:pPr>
              <w:pStyle w:val="Compact"/>
              <w:jc w:val="left"/>
            </w:pPr>
            <w:r>
              <w:t xml:space="preserve">벌채 지역과 사방사업지 GIS 공간통계 검증 가능성 검토</w:t>
            </w:r>
          </w:p>
        </w:tc>
        <w:tc>
          <w:tcPr/>
          <w:p>
            <w:pPr>
              <w:pStyle w:val="Compact"/>
              <w:jc w:val="left"/>
            </w:pPr>
            <w:r>
              <w:t xml:space="preserve">추후</w:t>
            </w:r>
          </w:p>
        </w:tc>
      </w:tr>
      <w:tr>
        <w:tc>
          <w:tcPr/>
          <w:p>
            <w:pPr>
              <w:pStyle w:val="Compact"/>
              <w:jc w:val="left"/>
            </w:pPr>
            <w:r>
              <w:t xml:space="preserve">이세음 연구원</w:t>
            </w:r>
          </w:p>
        </w:tc>
        <w:tc>
          <w:tcPr/>
          <w:p>
            <w:pPr>
              <w:pStyle w:val="Compact"/>
              <w:jc w:val="left"/>
            </w:pPr>
            <w:r>
              <w:t xml:space="preserve">WEPP 설계 시 과소추정 한계와 레퍼런스 반영, 한상훈 박사님께 자연환경조사 데이터 관련 서면 자문 요청</w:t>
            </w:r>
          </w:p>
        </w:tc>
        <w:tc>
          <w:tcPr/>
          <w:p>
            <w:pPr>
              <w:pStyle w:val="Compact"/>
              <w:jc w:val="left"/>
            </w:pPr>
            <w:r>
              <w:t xml:space="preserve">차주</w:t>
            </w:r>
          </w:p>
        </w:tc>
      </w:tr>
      <w:tr>
        <w:tc>
          <w:tcPr/>
          <w:p>
            <w:pPr>
              <w:pStyle w:val="Compact"/>
              <w:jc w:val="left"/>
            </w:pPr>
            <w:r>
              <w:t xml:space="preserve">김이연 연구원</w:t>
            </w:r>
          </w:p>
        </w:tc>
        <w:tc>
          <w:tcPr/>
          <w:p>
            <w:pPr>
              <w:pStyle w:val="Compact"/>
              <w:jc w:val="left"/>
            </w:pPr>
            <w:r>
              <w:t xml:space="preserve">김천 검토본 수정 후 교수님께 송부</w:t>
            </w:r>
          </w:p>
        </w:tc>
        <w:tc>
          <w:tcPr/>
          <w:p>
            <w:pPr>
              <w:pStyle w:val="Compact"/>
              <w:jc w:val="left"/>
            </w:pPr>
            <w:r>
              <w:t xml:space="preserve">수요일(녹취 기준)</w:t>
            </w:r>
          </w:p>
        </w:tc>
      </w:tr>
      <w:tr>
        <w:tc>
          <w:tcPr/>
          <w:p>
            <w:pPr>
              <w:pStyle w:val="Compact"/>
              <w:jc w:val="left"/>
            </w:pPr>
            <w:r>
              <w:t xml:space="preserve">김이연 연구원</w:t>
            </w:r>
          </w:p>
        </w:tc>
        <w:tc>
          <w:tcPr/>
          <w:p>
            <w:pPr>
              <w:pStyle w:val="Compact"/>
              <w:jc w:val="left"/>
            </w:pPr>
            <w:r>
              <w:t xml:space="preserve">벌채이력 시스템 통계 확인, 벌기 관련 정보공개 청구, 사례지 확정 후 자료 요청</w:t>
            </w:r>
          </w:p>
        </w:tc>
        <w:tc>
          <w:tcPr/>
          <w:p>
            <w:pPr>
              <w:pStyle w:val="Compact"/>
              <w:jc w:val="left"/>
            </w:pPr>
            <w:r>
              <w:t xml:space="preserve">사례지 확정 후</w:t>
            </w:r>
          </w:p>
        </w:tc>
      </w:tr>
      <w:tr>
        <w:tc>
          <w:tcPr/>
          <w:p>
            <w:pPr>
              <w:pStyle w:val="Compact"/>
              <w:jc w:val="left"/>
            </w:pPr>
            <w:r>
              <w:t xml:space="preserve">이세음·김이연</w:t>
            </w:r>
          </w:p>
        </w:tc>
        <w:tc>
          <w:tcPr/>
          <w:p>
            <w:pPr>
              <w:pStyle w:val="Compact"/>
              <w:jc w:val="left"/>
            </w:pPr>
            <w:r>
              <w:t xml:space="preserve">사례지와 보고 내용 크로스 체크(기술 솔루션 쪽 혼선 방지)</w:t>
            </w:r>
          </w:p>
        </w:tc>
        <w:tc>
          <w:tcPr/>
          <w:p>
            <w:pPr>
              <w:pStyle w:val="Compact"/>
              <w:jc w:val="left"/>
            </w:pPr>
            <w:r>
              <w:t xml:space="preserve">10/7까지</w:t>
            </w:r>
          </w:p>
        </w:tc>
      </w:tr>
    </w:tbl>
    <w:bookmarkEnd w:id="33"/>
    <w:bookmarkStart w:id="35" w:name="일정-및-남은-확인-사항"/>
    <w:p>
      <w:pPr>
        <w:pStyle w:val="Heading2"/>
      </w:pPr>
      <w:r>
        <w:t xml:space="preserve">일정 및 남은 확인 사항</w:t>
      </w:r>
    </w:p>
    <w:p>
      <w:pPr>
        <w:pStyle w:val="FirstParagraph"/>
      </w:pPr>
      <w:r>
        <w:t xml:space="preserve">교수님께는 10월 7일까지 초안을 공유하고, 발주처에는 8일 제출을 목표로 하되 부족하면 9일에 제출합니다.</w:t>
      </w:r>
    </w:p>
    <w:p>
      <w:pPr>
        <w:numPr>
          <w:ilvl w:val="0"/>
          <w:numId w:val="1019"/>
        </w:numPr>
        <w:pStyle w:val="Compact"/>
      </w:pPr>
      <w:r>
        <w:rPr>
          <w:bCs/>
          <w:b/>
        </w:rPr>
        <w:t xml:space="preserve">교수님께 초안 공유</w:t>
      </w:r>
      <w:r>
        <w:t xml:space="preserve">: 10월 7일까지</w:t>
      </w:r>
    </w:p>
    <w:p>
      <w:pPr>
        <w:numPr>
          <w:ilvl w:val="0"/>
          <w:numId w:val="1019"/>
        </w:numPr>
        <w:pStyle w:val="Compact"/>
      </w:pPr>
      <w:r>
        <w:rPr>
          <w:bCs/>
          <w:b/>
        </w:rPr>
        <w:t xml:space="preserve">발주처 제출</w:t>
      </w:r>
      <w:r>
        <w:t xml:space="preserve">: 10월 9일이 공휴일(한글날)이라 8일 제출을 논의했습니다. 8일에 완성되면 제출하고, 부족하면 9일에 제출합니다. 월요일 오후에 검토 미팅이 있고 제출 시각은 18시 전후로 논의했습니다.</w:t>
      </w:r>
    </w:p>
    <w:p>
      <w:pPr>
        <w:numPr>
          <w:ilvl w:val="0"/>
          <w:numId w:val="1019"/>
        </w:numPr>
        <w:pStyle w:val="Compact"/>
      </w:pPr>
      <w:r>
        <w:rPr>
          <w:bCs/>
          <w:b/>
        </w:rPr>
        <w:t xml:space="preserve">다음 정기 모임</w:t>
      </w:r>
      <w:r>
        <w:t xml:space="preserve">: 12일(화) 12시 이전 오전(녹취 기준). 이수진 박사가 화요일마다 연구실에 나오는 일정에 맞춥니다.</w:t>
      </w:r>
    </w:p>
    <w:p>
      <w:pPr>
        <w:numPr>
          <w:ilvl w:val="0"/>
          <w:numId w:val="1019"/>
        </w:numPr>
        <w:pStyle w:val="Compact"/>
      </w:pPr>
      <w:r>
        <w:rPr>
          <w:bCs/>
          <w:b/>
        </w:rPr>
        <w:t xml:space="preserve">다음 체크인</w:t>
      </w:r>
      <w:r>
        <w:t xml:space="preserve">: 11월 둘째 주 또는 셋째 주를 제안합니다. 금요일은 피하고, 후보가 나오면 발제자가 월차 조정을 검토합니다.</w:t>
      </w:r>
    </w:p>
    <w:bookmarkStart w:id="34" w:name="남은-확인-사항"/>
    <w:p>
      <w:pPr>
        <w:pStyle w:val="Heading3"/>
      </w:pPr>
      <w:r>
        <w:t xml:space="preserve">남은 확인 사항</w:t>
      </w:r>
    </w:p>
    <w:p>
      <w:pPr>
        <w:numPr>
          <w:ilvl w:val="0"/>
          <w:numId w:val="1020"/>
        </w:numPr>
        <w:pStyle w:val="Compact"/>
      </w:pPr>
      <w:r>
        <w:t xml:space="preserve">REC 현물거래 제도가 입찰 방식으로 바뀌는 시점(녹취상</w:t>
      </w:r>
      <w:r>
        <w:t xml:space="preserve"> </w:t>
      </w:r>
      <w:r>
        <w:t xml:space="preserve">“</w:t>
      </w:r>
      <w:r>
        <w:t xml:space="preserve">내년</w:t>
      </w:r>
      <w:r>
        <w:t xml:space="preserve">”</w:t>
      </w:r>
      <w:r>
        <w:t xml:space="preserve">)</w:t>
      </w:r>
    </w:p>
    <w:p>
      <w:pPr>
        <w:numPr>
          <w:ilvl w:val="0"/>
          <w:numId w:val="1020"/>
        </w:numPr>
        <w:pStyle w:val="Compact"/>
      </w:pPr>
      <w:r>
        <w:t xml:space="preserve">김이연 연구원의 김천 검토본 송부 기한: 녹취상</w:t>
      </w:r>
      <w:r>
        <w:t xml:space="preserve"> </w:t>
      </w:r>
      <w:r>
        <w:t xml:space="preserve">“</w:t>
      </w:r>
      <w:r>
        <w:t xml:space="preserve">수요일</w:t>
      </w:r>
      <w:r>
        <w:t xml:space="preserve">”</w:t>
      </w:r>
      <w:r>
        <w:t xml:space="preserve">이라 교수님 공유 기한 10월 7일과 맞춰 확인이 필요합니다.</w:t>
      </w:r>
    </w:p>
    <w:p>
      <w:pPr>
        <w:numPr>
          <w:ilvl w:val="0"/>
          <w:numId w:val="1020"/>
        </w:numPr>
        <w:pStyle w:val="Compact"/>
      </w:pPr>
      <w:r>
        <w:t xml:space="preserve">발제 ①의</w:t>
      </w:r>
      <w:r>
        <w:t xml:space="preserve"> </w:t>
      </w:r>
      <w:r>
        <w:t xml:space="preserve">“</w:t>
      </w:r>
      <w:r>
        <w:t xml:space="preserve">비연극 전</w:t>
      </w:r>
      <w:r>
        <w:t xml:space="preserve">”</w:t>
      </w:r>
      <w:r>
        <w:t xml:space="preserve">,</w:t>
      </w:r>
      <w:r>
        <w:t xml:space="preserve"> </w:t>
      </w:r>
      <w:r>
        <w:t xml:space="preserve">“</w:t>
      </w:r>
      <w:r>
        <w:t xml:space="preserve">RNC</w:t>
      </w:r>
      <w:r>
        <w:t xml:space="preserve">”</w:t>
      </w:r>
      <w:r>
        <w:t xml:space="preserve"> </w:t>
      </w:r>
      <w:r>
        <w:t xml:space="preserve">같은 표현은 녹취 오류로 보고 REC로 정리했습니다.</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rPr>
  </w:style>
  <w:style w:styleId="BodyText" w:type="paragraph">
    <w:name w:val="Body Text"/>
    <w:basedOn w:val="Normal"/>
    <w:link w:val="BodyTextChar"/>
    <w:pPr>
      <w:spacing w:after="180" w:before="180"/>
    </w:pPr>
    <w:qFormat/>
    <w:rPr>
      <w:rFonts w:ascii="맑은 고딕" w:hAnsi="맑은 고딕" w:eastAsia="맑은 고딕"/>
    </w:rPr>
  </w:style>
  <w:style w:customStyle="1" w:styleId="FirstParagraph" w:type="paragraph">
    <w:name w:val="First Paragraph"/>
    <w:basedOn w:val="BodyText"/>
    <w:next w:val="BodyText"/>
    <w:qFormat/>
    <w:rPr>
      <w:rFonts w:ascii="맑은 고딕" w:hAnsi="맑은 고딕" w:eastAsia="맑은 고딕"/>
    </w:rPr>
  </w:style>
  <w:style w:customStyle="1" w:styleId="Compact" w:type="paragraph">
    <w:name w:val="Compact"/>
    <w:basedOn w:val="BodyText"/>
    <w:qFormat/>
    <w:pPr>
      <w:spacing w:after="36" w:before="36"/>
    </w:pPr>
    <w:rPr>
      <w:rFonts w:ascii="맑은 고딕" w:hAnsi="맑은 고딕" w:eastAsia="맑은 고딕"/>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맑은 고딕" w:hAnsi="맑은 고딕" w:eastAsia="맑은 고딕"/>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맑은 고딕" w:hAnsi="맑은 고딕" w:eastAsia="맑은 고딕"/>
      <w:sz w:val="30"/>
      <w:szCs w:val="30"/>
    </w:rPr>
  </w:style>
  <w:style w:customStyle="1" w:styleId="Author" w:type="paragraph">
    <w:name w:val="Author"/>
    <w:next w:val="BodyText"/>
    <w:qFormat/>
    <w:pPr>
      <w:keepNext/>
      <w:keepLines/>
      <w:jc w:val="center"/>
    </w:pPr>
    <w:rPr>
      <w:rFonts w:ascii="맑은 고딕" w:hAnsi="맑은 고딕" w:eastAsia="맑은 고딕"/>
    </w:rPr>
  </w:style>
  <w:style w:styleId="Date" w:type="paragraph">
    <w:name w:val="Date"/>
    <w:next w:val="BodyText"/>
    <w:qFormat/>
    <w:pPr>
      <w:keepNext/>
      <w:keepLines/>
      <w:jc w:val="center"/>
    </w:pPr>
    <w:rPr>
      <w:rFonts w:ascii="맑은 고딕" w:hAnsi="맑은 고딕" w:eastAsia="맑은 고딕"/>
    </w:rPr>
  </w:style>
  <w:style w:customStyle="1" w:styleId="AbstractTitle" w:type="paragraph">
    <w:name w:val="Abstract Title"/>
    <w:basedOn w:val="Normal"/>
    <w:next w:val="Abstract"/>
    <w:qFormat/>
    <w:pPr>
      <w:keepNext/>
      <w:keepLines/>
      <w:jc w:val="center"/>
      <w:spacing w:after="0" w:before="300"/>
    </w:pPr>
    <w:rPr>
      <w:sz w:val="20"/>
      <w:szCs w:val="20"/>
      <w:rFonts w:ascii="맑은 고딕" w:hAnsi="맑은 고딕" w:eastAsia="맑은 고딕"/>
      <w:b/>
      <w:color w:val="345A8A"/>
      &gt;
    </w:rPr>
  </w:style>
  <w:style w:customStyle="1" w:styleId="Abstract" w:type="paragraph">
    <w:name w:val="Abstract"/>
    <w:basedOn w:val="Normal"/>
    <w:next w:val="BodyText"/>
    <w:qFormat/>
    <w:pPr>
      <w:keepNext/>
      <w:keepLines/>
      <w:spacing w:after="300" w:before="100"/>
    </w:pPr>
    <w:rPr>
      <w:rFonts w:ascii="맑은 고딕" w:hAnsi="맑은 고딕" w:eastAsia="맑은 고딕"/>
      <w:sz w:val="20"/>
      <w:szCs w:val="20"/>
    </w:rPr>
  </w:style>
  <w:style w:styleId="Bibliography" w:type="paragraph">
    <w:name w:val="Bibliography"/>
    <w:basedOn w:val="Normal"/>
    <w:next w:val="Bibliography"/>
    <w:qFormat/>
    <w:pPr/>
    <w:rPr>
      <w:rFonts w:ascii="맑은 고딕" w:hAnsi="맑은 고딕" w:eastAsia="맑은 고딕"/>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맑은 고딕" w:hAnsi="맑은 고딕" w:eastAsia="맑은 고딕"/>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맑은 고딕" w:hAnsi="맑은 고딕" w:eastAsia="맑은 고딕"/>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맑은 고딕" w:hAnsi="맑은 고딕" w:eastAsia="맑은 고딕"/>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맑은 고딕" w:hAnsi="맑은 고딕" w:eastAsia="맑은 고딕"/>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맑은 고딕" w:hAnsi="맑은 고딕" w:eastAsia="맑은 고딕"/>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맑은 고딕" w:hAnsi="맑은 고딕" w:eastAsia="맑은 고딕"/>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맑은 고딕" w:hAnsi="맑은 고딕" w:eastAsia="맑은 고딕"/>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맑은 고딕" w:hAnsi="맑은 고딕" w:eastAsia="맑은 고딕"/>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맑은 고딕" w:hAnsi="맑은 고딕" w:eastAsia="맑은 고딕"/>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맑은 고딕" w:hAnsi="맑은 고딕" w:eastAsia="맑은 고딕"/>
    </w:rPr>
  </w:style>
  <w:style w:styleId="FootnoteText" w:type="paragraph">
    <w:name w:val="Footnote Text"/>
    <w:basedOn w:val="Normal"/>
    <w:next w:val="FootnoteText"/>
    <w:uiPriority w:val="9"/>
    <w:unhideWhenUsed/>
    <w:qFormat/>
    <w:rPr>
      <w:rFonts w:ascii="맑은 고딕" w:hAnsi="맑은 고딕" w:eastAsia="맑은 고딕"/>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맑은 고딕" w:hAnsi="맑은 고딕" w:eastAsia="맑은 고딕"/>
      <w:b/>
    </w:rPr>
  </w:style>
  <w:style w:customStyle="1" w:styleId="Definition" w:type="paragraph">
    <w:name w:val="Definition"/>
    <w:basedOn w:val="Normal"/>
    <w:rPr>
      <w:rFonts w:ascii="맑은 고딕" w:hAnsi="맑은 고딕" w:eastAsia="맑은 고딕"/>
    </w:rPr>
  </w:style>
  <w:style w:styleId="Caption" w:type="paragraph">
    <w:name w:val="Caption"/>
    <w:basedOn w:val="Normal"/>
    <w:link w:val="BodyTextChar"/>
    <w:pPr>
      <w:spacing w:after="120" w:before="0"/>
    </w:pPr>
    <w:rPr>
      <w:rFonts w:ascii="맑은 고딕" w:hAnsi="맑은 고딕" w:eastAsia="맑은 고딕"/>
      <w:i/>
    </w:rPr>
  </w:style>
  <w:style w:customStyle="1" w:styleId="TableCaption" w:type="paragraph">
    <w:name w:val="Table Caption"/>
    <w:basedOn w:val="Caption"/>
    <w:pPr>
      <w:keepNext/>
    </w:pPr>
    <w:rPr>
      <w:rFonts w:ascii="맑은 고딕" w:hAnsi="맑은 고딕" w:eastAsia="맑은 고딕"/>
    </w:rPr>
  </w:style>
  <w:style w:customStyle="1" w:styleId="ImageCaption" w:type="paragraph">
    <w:name w:val="Image Caption"/>
    <w:basedOn w:val="Caption"/>
    <w:rPr>
      <w:rFonts w:ascii="맑은 고딕" w:hAnsi="맑은 고딕" w:eastAsia="맑은 고딕"/>
    </w:rPr>
  </w:style>
  <w:style w:customStyle="1" w:styleId="Figure" w:type="paragraph">
    <w:name w:val="Figure"/>
    <w:basedOn w:val="Normal"/>
    <w:rPr>
      <w:rFonts w:ascii="맑은 고딕" w:hAnsi="맑은 고딕" w:eastAsia="맑은 고딕"/>
    </w:rPr>
  </w:style>
  <w:style w:customStyle="1" w:styleId="CaptionedFigure" w:type="paragraph">
    <w:name w:val="Captioned Figure"/>
    <w:basedOn w:val="Figure"/>
    <w:pPr>
      <w:keepNext/>
    </w:pPr>
    <w:rPr>
      <w:rFonts w:ascii="맑은 고딕" w:hAnsi="맑은 고딕" w:eastAsia="맑은 고딕"/>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맑은 고딕" w:hAnsi="맑은 고딕" w:eastAsia="맑은 고딕"/>
      <w:b w:val="0"/>
      <w:bCs w:val="0"/>
      <w:color w:themeColor="accent1" w:themeShade="BF" w:val="365F91"/>
    </w:rPr>
  </w:style>
  <w:style w:type="paragraph" w:customStyle="1" w:styleId="SourceCode">
    <w:name w:val="Source Code"/>
    <w:basedOn w:val="Normal"/>
    <w:link w:val="VerbatimChar"/>
    <w:pPr>
      <w:wordWrap w:val="off"/>
    </w:pPr>
    <w:rPr>
      <w:rFonts w:ascii="맑은 고딕" w:hAnsi="맑은 고딕" w:eastAsia="맑은 고딕"/>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10월 체크인 준비 회의록 (10/4)</dc:title>
  <dc:creator/>
  <cp:keywords/>
  <dcterms:created xsi:type="dcterms:W3CDTF">2026-10-07T13:07:26Z</dcterms:created>
  <dcterms:modified xsi:type="dcterms:W3CDTF">2026-10-07T13:07:26Z</dcterms:modified>
</cp:coreProperties>
</file>

<file path=docProps/custom.xml><?xml version="1.0" encoding="utf-8"?>
<Properties xmlns="http://schemas.openxmlformats.org/officeDocument/2006/custom-properties" xmlns:vt="http://schemas.openxmlformats.org/officeDocument/2006/docPropsVTypes"/>
</file>