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기후변화 대응 산림정책 전환 연구 2차년도 · RQ1 월간 체크인</w:t>
      </w:r>
    </w:p>
    <w:p>
      <w:pPr>
        <w:pStyle w:val="Title"/>
        <w:spacing w:after="0"/>
      </w:pPr>
      <w:r>
        <w:rPr>
          <w:rFonts w:ascii="Malgun Gothic" w:cs="Malgun Gothic" w:eastAsia="맑은 고딕" w:hAnsi="Malgun Gothic"/>
          <w:b/>
          <w:bCs/>
          <w:color w:val="1F2620"/>
          <w:sz w:val="34"/>
          <w:szCs w:val="34"/>
        </w:rPr>
        <w:t xml:space="preserve">산림바이오매스가 토사유출·생물다양성에 미치는 영향</w:t>
      </w:r>
    </w:p>
    <w:p>
      <w:pPr>
        <w:pStyle w:val="Title"/>
        <w:spacing w:after="120"/>
      </w:pPr>
      <w:r>
        <w:rPr>
          <w:rFonts w:ascii="Malgun Gothic" w:cs="Malgun Gothic" w:eastAsia="맑은 고딕" w:hAnsi="Malgun Gothic"/>
          <w:b/>
          <w:bCs/>
          <w:color w:val="2F5D46"/>
          <w:sz w:val="28"/>
          <w:szCs w:val="28"/>
        </w:rPr>
        <w:t xml:space="preserve">10월 월간 보고</w:t>
      </w:r>
    </w:p>
    <w:p>
      <w:pPr>
        <w:pBdr>
          <w:bottom w:val="single" w:color="2F5D46" w:sz="8" w:space="6"/>
        </w:pBdr>
        <w:spacing w:after="240"/>
      </w:pPr>
      <w:r>
        <w:rPr>
          <w:rFonts w:ascii="Malgun Gothic" w:cs="Malgun Gothic" w:eastAsia="맑은 고딕" w:hAnsi="Malgun Gothic"/>
          <w:b/>
          <w:bCs/>
          <w:color w:val="5D685F"/>
          <w:sz w:val="18"/>
          <w:szCs w:val="18"/>
        </w:rPr>
        <w:t xml:space="preserve">보고자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이세음 연구원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  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</w:t>
      </w:r>
      <w:r>
        <w:rPr>
          <w:rFonts w:ascii="Malgun Gothic" w:cs="Malgun Gothic" w:eastAsia="맑은 고딕" w:hAnsi="Malgun Gothic"/>
          <w:b/>
          <w:bCs/>
          <w:color w:val="5D685F"/>
          <w:sz w:val="18"/>
          <w:szCs w:val="18"/>
        </w:rPr>
        <w:t xml:space="preserve">담당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RQ1 토사유출·생물다양성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  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</w:t>
      </w:r>
      <w:r>
        <w:rPr>
          <w:rFonts w:ascii="Malgun Gothic" w:cs="Malgun Gothic" w:eastAsia="맑은 고딕" w:hAnsi="Malgun Gothic"/>
          <w:b/>
          <w:bCs/>
          <w:color w:val="5D685F"/>
          <w:sz w:val="18"/>
          <w:szCs w:val="18"/>
        </w:rPr>
        <w:t xml:space="preserve">보고 시점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2026년 10월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  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</w:t>
      </w:r>
      <w:r>
        <w:rPr>
          <w:rFonts w:ascii="Malgun Gothic" w:cs="Malgun Gothic" w:eastAsia="맑은 고딕" w:hAnsi="Malgun Gothic"/>
          <w:b/>
          <w:bCs/>
          <w:color w:val="5D685F"/>
          <w:sz w:val="18"/>
          <w:szCs w:val="18"/>
        </w:rPr>
        <w:t xml:space="preserve">근거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2차년도 착수보고서(RQ1)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   </w:t>
      </w: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1. 보고 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토사유출 자문(상지대 이학준 교수)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국내 벌채 현장의 약 99%가 우드그랩 집재 방식이며, 하베스터·포워더는 완경사지 일부·연구용에 그침. 문헌 분석 시 </w:t>
      </w:r>
      <w:r>
        <w:rPr>
          <w:rFonts w:ascii="Malgun Gothic" w:cs="Malgun Gothic" w:eastAsia="맑은 고딕" w:hAnsi="Malgun Gothic"/>
          <w:b/>
          <w:bCs/>
        </w:rPr>
        <w:t xml:space="preserve">집재 방법을 필수 분류 항목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으로 추가함.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토사유출 현장 실측 → WEPP 모형으로 전환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실트펜스 등 실측은 연구기간(우기 이후~동절기)과 예산상 실현이 어려워, 물리적 기반 모형인 WEPP로 추정함.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사례지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산림청 국유림 목재매각실적(2020~2024) 분석 결과, 벌채 면적 상위 2곳인 </w:t>
      </w:r>
      <w:r>
        <w:rPr>
          <w:rFonts w:ascii="Malgun Gothic" w:cs="Malgun Gothic" w:eastAsia="맑은 고딕" w:hAnsi="Malgun Gothic"/>
          <w:b/>
          <w:bCs/>
        </w:rPr>
        <w:t xml:space="preserve">동부지방산림청(9,823ha)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과 </w:t>
      </w:r>
      <w:r>
        <w:rPr>
          <w:rFonts w:ascii="Malgun Gothic" w:cs="Malgun Gothic" w:eastAsia="맑은 고딕" w:hAnsi="Malgun Gothic"/>
          <w:b/>
          <w:bCs/>
        </w:rPr>
        <w:t xml:space="preserve">북부지방산림청(9,201ha)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에 정보공개를 청구함. 두 곳이 5년간 지방청 벌채 면적의 56%를 차지함.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생물다양성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국립생태원 제5차 전국자연환경조사 자료 활용, 포유류 전문가 서면자문 여부를 검토 중이며 결정이 필요함.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2. 착수보고서 일정 대비 추진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6"/>
        <w:gridCol w:w="682"/>
        <w:gridCol w:w="682"/>
        <w:gridCol w:w="6398"/>
      </w:tblGrid>
      <w:tr>
        <w:trPr>
          <w:tblHeader/>
        </w:trPr>
        <w:tc>
          <w:tcPr>
            <w:tcW w:type="dxa" w:w="187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착수보고서 계획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현황</w:t>
            </w:r>
          </w:p>
        </w:tc>
        <w:tc>
          <w:tcPr>
            <w:tcW w:type="dxa" w:w="63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87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사례지 선정(벌채이력 조회·관리소 협의)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9월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[</w:t>
            </w: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진행</w:t>
            </w: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]</w:t>
            </w:r>
          </w:p>
        </w:tc>
        <w:tc>
          <w:tcPr>
            <w:tcW w:type="dxa" w:w="63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목재매각실적 분석으로 청구 대상 2곳(동부·북부지방산림청) 선정, 청구서 작성 중. 자료 수령 후 관리소·소반 확정(→ 5장)</w:t>
            </w:r>
          </w:p>
        </w:tc>
      </w:tr>
      <w:tr>
        <w:trPr>
          <w:tblHeader w:val="false"/>
        </w:trPr>
        <w:tc>
          <w:tcPr>
            <w:tcW w:type="dxa" w:w="187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경제성 산출 자료 수집 착수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9월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[</w:t>
            </w: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진행</w:t>
            </w: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]</w:t>
            </w:r>
          </w:p>
        </w:tc>
        <w:tc>
          <w:tcPr>
            <w:tcW w:type="dxa" w:w="63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국유림 경영비용·임목 매각단가 실증 자료 확보(홍석환·안미연, 2025), 국유림 목재매각실적(임업통계연보 2021~2025년판) 정리</w:t>
            </w:r>
          </w:p>
        </w:tc>
      </w:tr>
      <w:tr>
        <w:trPr>
          <w:tblHeader w:val="false"/>
        </w:trPr>
        <w:tc>
          <w:tcPr>
            <w:tcW w:type="dxa" w:w="187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토사유출 전문가 자문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[</w:t>
            </w: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완료</w:t>
            </w: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]</w:t>
            </w:r>
          </w:p>
        </w:tc>
        <w:tc>
          <w:tcPr>
            <w:tcW w:type="dxa" w:w="63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상지대 이학준 교수 자문(집재 방식, 토양침식 모형 비교)(→ 3·4장)</w:t>
            </w:r>
          </w:p>
        </w:tc>
      </w:tr>
      <w:tr>
        <w:trPr>
          <w:tblHeader w:val="false"/>
        </w:trPr>
        <w:tc>
          <w:tcPr>
            <w:tcW w:type="dxa" w:w="187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사례지 현장조사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10월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9A4B16"/>
                <w:sz w:val="18"/>
                <w:szCs w:val="18"/>
              </w:rPr>
              <w:t xml:space="preserve">[</w:t>
            </w:r>
            <w:r>
              <w:rPr>
                <w:rFonts w:ascii="Malgun Gothic" w:cs="Malgun Gothic" w:eastAsia="맑은 고딕" w:hAnsi="Malgun Gothic"/>
                <w:b/>
                <w:bCs/>
                <w:color w:val="9A4B16"/>
                <w:sz w:val="18"/>
                <w:szCs w:val="18"/>
              </w:rPr>
              <w:t xml:space="preserve">조정 필요</w:t>
            </w:r>
            <w:r>
              <w:rPr>
                <w:rFonts w:ascii="Malgun Gothic" w:cs="Malgun Gothic" w:eastAsia="맑은 고딕" w:hAnsi="Malgun Gothic"/>
                <w:b/>
                <w:bCs/>
                <w:color w:val="9A4B16"/>
                <w:sz w:val="18"/>
                <w:szCs w:val="18"/>
              </w:rPr>
              <w:t xml:space="preserve">]</w:t>
            </w:r>
          </w:p>
        </w:tc>
        <w:tc>
          <w:tcPr>
            <w:tcW w:type="dxa" w:w="63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토사유출: 실측 대신 WEPP 모형. 생물다양성: 조사 범위·자문 여부 결정 후 실시(→ 6장)</w:t>
            </w:r>
          </w:p>
        </w:tc>
      </w:tr>
      <w:tr>
        <w:trPr>
          <w:tblHeader w:val="false"/>
        </w:trPr>
        <w:tc>
          <w:tcPr>
            <w:tcW w:type="dxa" w:w="187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토사유출·생물다양성 문헌 종합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10월</w:t>
            </w:r>
          </w:p>
        </w:tc>
        <w:tc>
          <w:tcPr>
            <w:tcW w:type="dxa" w:w="68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[</w:t>
            </w: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진행</w:t>
            </w:r>
            <w:r>
              <w:rPr>
                <w:rFonts w:ascii="Malgun Gothic" w:cs="Malgun Gothic" w:eastAsia="맑은 고딕" w:hAnsi="Malgun Gothic"/>
                <w:b/>
                <w:bCs/>
                <w:color w:val="8A5A2B"/>
                <w:sz w:val="18"/>
                <w:szCs w:val="18"/>
              </w:rPr>
              <w:t xml:space="preserve">]</w:t>
            </w:r>
          </w:p>
        </w:tc>
        <w:tc>
          <w:tcPr>
            <w:tcW w:type="dxa" w:w="63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집재 방법 기준으로 토사유출 문헌을 재분류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3. 토사유출 기초: 벌채·집재가 산림토양에 미치는 영향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토사유출은 빗물이 흙 입자를 떼어 내 사면 아래로 운반하는 현상임. 숲에서는 수관, 낙엽층, 뿌리가 이 과정을 막아 침식이 거의 일어나지 않음. 벌채와 집재 작업은 이 보호층을 한꺼번에 걷어 내고 흙을 다지기 때문에 토사유출을 늘림. 이 장은 본 연구가 다루는 토사유출의 기본 구조와 국내 실증 결과를 정리함.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3.1 토양침식을 결정하는 요인과 진행 과정</w:t>
      </w: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네 가지 인자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기후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강우량과 강우 강도. 집중호우가 잦을수록 침식이 커짐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토양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토성, 구조, 투수성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지형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경사도와 사면 길이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식생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수관·낙엽층·뿌리에 의한 피복과 보호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벌채는 이 중 식생 인자를 직접 없애고, 집재 작업은 토양 인자(다짐)와 지형 인자(작업로)를 바꿈.</w:t>
      </w: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침식의 진행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우격침식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빗방울이 맨땅을 때려 흙 입자를 떼어 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면상침식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얇은 물막이 사면 전체에서 흙을 쓸어 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누구침식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물이 모여 작은 물길(세류)을 파냄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구곡침식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물길이 깊어져 도랑(협곡) 형태가 됨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산림 이용 유형별 토양침식률은 </w:t>
      </w:r>
      <w:r>
        <w:rPr>
          <w:rFonts w:ascii="Malgun Gothic" w:cs="Malgun Gothic" w:eastAsia="맑은 고딕" w:hAnsi="Malgun Gothic"/>
          <w:b/>
          <w:bCs/>
        </w:rPr>
        <w:t xml:space="preserve">산불 &gt; 임도 &gt; 벌목 &gt; 자연 산림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 순으로 알려져 있음(이학준 자문 자료). 벌채지의 토사유출은 벌채 자체보다 함께 만들어지는 </w:t>
      </w:r>
      <w:r>
        <w:rPr>
          <w:rFonts w:ascii="Malgun Gothic" w:cs="Malgun Gothic" w:eastAsia="맑은 고딕" w:hAnsi="Malgun Gothic"/>
          <w:b/>
          <w:bCs/>
        </w:rPr>
        <w:t xml:space="preserve">임도와 집재로(작업로)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에서 크게 발생하므로, 본 연구는 사면(벌채면)과 노면(임도·집재로)을 나누어 산정함.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3.2 벌채·집재가 토사유출을 늘리는 경로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벌채</w:t>
      </w:r>
      <w:r>
        <w:rPr>
          <w:rFonts w:ascii="Malgun Gothic" w:cs="Malgun Gothic" w:eastAsia="맑은 고딕" w:hAnsi="Malgun Gothic"/>
          <w:b/>
          <w:bCs/>
        </w:rPr>
        <w:t xml:space="preserve">: 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수관·지표 피복 제거 → 빗방울이 맨땅에 직접 닿음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장비 통행</w:t>
      </w:r>
      <w:r>
        <w:rPr>
          <w:rFonts w:ascii="Malgun Gothic" w:cs="Malgun Gothic" w:eastAsia="맑은 고딕" w:hAnsi="Malgun Gothic"/>
          <w:b/>
          <w:bCs/>
        </w:rPr>
        <w:t xml:space="preserve">: 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답압으로 용적밀도 증가, 공극률 감소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투수성 저하</w:t>
      </w:r>
      <w:r>
        <w:rPr>
          <w:rFonts w:ascii="Malgun Gothic" w:cs="Malgun Gothic" w:eastAsia="맑은 고딕" w:hAnsi="Malgun Gothic"/>
          <w:b/>
          <w:bCs/>
        </w:rPr>
        <w:t xml:space="preserve">: 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빗물이 땅에 스며들지 못함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지표유출 증가</w:t>
      </w:r>
      <w:r>
        <w:rPr>
          <w:rFonts w:ascii="Malgun Gothic" w:cs="Malgun Gothic" w:eastAsia="맑은 고딕" w:hAnsi="Malgun Gothic"/>
          <w:b/>
          <w:bCs/>
        </w:rPr>
        <w:t xml:space="preserve">: 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표면을 흐르는 물이 늘어남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토사유출</w:t>
      </w:r>
      <w:r>
        <w:rPr>
          <w:rFonts w:ascii="Malgun Gothic" w:cs="Malgun Gothic" w:eastAsia="맑은 고딕" w:hAnsi="Malgun Gothic"/>
          <w:b/>
          <w:bCs/>
        </w:rPr>
        <w:t xml:space="preserve">: 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작업로·바퀴자국이 물길이 되어 누구·구곡침식으로 확대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작업로가 경사 방향(위아래)으로 나면 그 자체가 물길이 되어 침식이 빨라짐. 자문에서 지적한 우드그랩 작업의 수직방향 작업 특성이 여기에 해당함.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3.3 국내 실증 연구: 우드그랩과 가선집재 비교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국내 벌채 현장에서 주로 쓰는 우드그랩(굴착기에 집게를 단 지상 집재) 방식이 토양에 미치는 영향은 서울대학교 이은재(2018)의 박사학위논문 「우드그랩과 가선집재 작업방법이 산림토양환경에 미치는 영향 비교 분석」과 이를 바탕으로 한 학술지 논문에서 실측됨. 가선집재는 공중에 설치한 와이어로 원목을 끌어내는 방식으로, 장비가 임지 위를 다니지 않음.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3"/>
        <w:gridCol w:w="1928"/>
        <w:gridCol w:w="5257"/>
      </w:tblGrid>
      <w:tr>
        <w:trPr>
          <w:tblHeader/>
        </w:trPr>
        <w:tc>
          <w:tcPr>
            <w:tcW w:type="dxa" w:w="245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연구</w:t>
            </w:r>
          </w:p>
        </w:tc>
        <w:tc>
          <w:tcPr>
            <w:tcW w:type="dxa" w:w="192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비교 대상</w:t>
            </w:r>
          </w:p>
        </w:tc>
        <w:tc>
          <w:tcPr>
            <w:tcW w:type="dxa" w:w="52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주요 결과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이은재(2018)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br/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color w:val="5D685F"/>
                <w:sz w:val="18"/>
                <w:szCs w:val="18"/>
              </w:rPr>
              <w:t xml:space="preserve">서울대 박사학위논문</w:t>
            </w:r>
          </w:p>
        </w:tc>
        <w:tc>
          <w:tcPr>
            <w:tcW w:type="dxa" w:w="192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우드그랩 집재 vs 가선집재</w:t>
            </w:r>
          </w:p>
        </w:tc>
        <w:tc>
          <w:tcPr>
            <w:tcW w:type="dxa" w:w="52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우드그랩 집재지에서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표토 유실·토양유실, 바퀴자국, 작업로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 같은 교란 유형이 가선집재지보다 상당히 많은 비율을 차지함. 지상 집재 장비를 쓰는 방식이 토양교란과 답압 피해가 더 크고 토양 물리성을 더 악화시킴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이은재 외(2017)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br/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color w:val="5D685F"/>
                <w:sz w:val="18"/>
                <w:szCs w:val="18"/>
              </w:rPr>
              <w:t xml:space="preserve">한국산림과학회지 106(2)</w:t>
            </w:r>
          </w:p>
        </w:tc>
        <w:tc>
          <w:tcPr>
            <w:tcW w:type="dxa" w:w="192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우드그랩 단목집재 vs 스윙야더 가선 전목집재</w:t>
            </w:r>
          </w:p>
        </w:tc>
        <w:tc>
          <w:tcPr>
            <w:tcW w:type="dxa" w:w="52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심한 교란·답압이 나타난 면적이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48% 대 23%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로 우드그랩이 약 2배. 장비 종류와 통행 횟수가 용적밀도·공극률에 유의한 영향을 줌. 장비가 지나가지 않은 곳은 작업 전후 차이가 없음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Lee et al.(2020)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br/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color w:val="5D685F"/>
                <w:sz w:val="18"/>
                <w:szCs w:val="18"/>
              </w:rPr>
              <w:t xml:space="preserve">Heliyon 6(3)</w:t>
            </w:r>
          </w:p>
        </w:tc>
        <w:tc>
          <w:tcPr>
            <w:tcW w:type="dxa" w:w="192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소형 셔블(굴착기+집게, 크롤러 운반차) 집재로</w:t>
            </w:r>
          </w:p>
        </w:tc>
        <w:tc>
          <w:tcPr>
            <w:tcW w:type="dxa" w:w="52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운반차가 다닌 집재로는 용적밀도가 평균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24%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(13~41%) 증가, 공극률 13~42% 감소. 표층(0~20cm) 포화투수계수가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337.5 → 30.5 mm/h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로 약 1/11 수준까지 떨어짐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Lee et al.(2022)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br/>
              <w:t xml:space="preserve"/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color w:val="5D685F"/>
                <w:sz w:val="18"/>
                <w:szCs w:val="18"/>
              </w:rPr>
              <w:t xml:space="preserve">Frontiers in Env. Sci. 10</w:t>
            </w:r>
          </w:p>
        </w:tc>
        <w:tc>
          <w:tcPr>
            <w:tcW w:type="dxa" w:w="192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소형 셔블 집재로 유형별 토양유실(실트펜스, 5×3m 구획)</w:t>
            </w:r>
          </w:p>
        </w:tc>
        <w:tc>
          <w:tcPr>
            <w:tcW w:type="dxa" w:w="525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운반차가 다져 놓은 집재로의 유실량이 가장 커서 4개월간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9.13 kg/m²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. 벌채지 전체로 환산한 연간 토양유실은 집재로 밀도 70 m/ha·경사 30%에서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11.59 t/ha/yr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, 150 m/ha·경사 60%에서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28.94 t/ha/yr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. WEPP 예측은 과대·과소추정이 섞였고, 특히 피복이 거의 없고(1% 미만) 장비 통행·굴착이 잦은 지점에서 정확도가 낮음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3.4 임도·작업로와 재해, 그리고 계산되지 않는 비용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임도·작업로 설치와 벌목은 경사가 급하고 집중호우가 잦은 한국·일본에서 산사태 등 재난을 키우는 요인으로 작용함(홍석환·안미연, 2025에서 Saito et al. 2017, Kim et al. 2022 인용).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산림작업은 대부분 임도에서 500m 이내(Cha et al., 1998), 벌목·조림은 200m 이내(Norihiko, 1994)에 집중됨. 벌채가 많아질수록 임도 주변의 교란이 반복된다는 뜻임.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2023년 한 해 국유림에서만 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5,653ha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가 목재 매각을 위해 벌목됨. 그런데도 국유림 경영비용 산정에서 벌목지의 사방사업비, 재해 복구·복원비는 정량화가 어려워 빠져 있음(홍석환·안미연, 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본 연구는 이렇게 빠져 있던 토사유출 영향을 벌기령 시나리오별 범위값으로 산정해 RQ2·RQ3의 외부환경비용 산정에 넘기는 역할을 함.</w:t>
      </w:r>
    </w:p>
    <w:p>
      <w:pPr>
        <w:pBdr>
          <w:left w:val="single" w:color="2F5D46" w:sz="18" w:space="8"/>
        </w:pBdr>
        <w:shd w:fill="E4EDE6" w:color="auto" w:val="clear"/>
        <w:spacing w:after="40"/>
        <w:ind w:left="170" w:right="113"/>
      </w:pPr>
      <w:r>
        <w:rPr>
          <w:rFonts w:ascii="Malgun Gothic" w:cs="Malgun Gothic" w:eastAsia="맑은 고딕" w:hAnsi="Malgun Gothic"/>
          <w:b/>
          <w:bCs/>
        </w:rPr>
        <w:t xml:space="preserve">본 연구에 주는 의미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국내 벌채지의 토사유출은 집재 방법에 따라 크게 달라짐. 우드그랩 조건의 국내 실측값(Lee et al. 2022: 11.59~28.94 t/ha/yr)이 있으므로, 이를 WEPP 결과의 대조·보정 기준으로 씀.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WEPP는 심하게 교란된 노면에서 정확도가 떨어진다는 선행 결과가 있음. 따라서 사면(벌채면)과 노면(집재로·임도)을 나누어 모의하고, 노면은 국내 실측값으로 보정함.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4. 토사유출 자문 결과 (상지대 이학준 교수)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4.1 국내 벌채지 집재 방식</w:t>
      </w: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우드그랩 방식 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 [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현장의 약 99%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굴착기에 그래플을 달아 쓸 만한 재목은 던져 모으고, 쓸모없는 것은 버리는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등고선 방향(옆)이 아니라 </w:t>
      </w:r>
      <w:r>
        <w:rPr>
          <w:rFonts w:ascii="Malgun Gothic" w:cs="Malgun Gothic" w:eastAsia="맑은 고딕" w:hAnsi="Malgun Gothic"/>
          <w:b/>
          <w:bCs/>
        </w:rPr>
        <w:t xml:space="preserve">경사 방향(수직)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으로 작업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임지 표면 교란이 심하고, 작업 후 민둥산에 가까운 상태가 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이 방식을 대상으로 한 연구 자료는 많지 않음</w:t>
      </w: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하베스터·포워더 방식 </w:t>
      </w:r>
      <w:r>
        <w:rPr>
          <w:rFonts w:ascii="Malgun Gothic" w:cs="Malgun Gothic" w:eastAsia="맑은 고딕" w:hAnsi="Malgun Gothic"/>
          <w:b/>
          <w:bCs/>
          <w:color w:val="3C5A8A"/>
        </w:rPr>
        <w:t xml:space="preserve"> [</w:t>
      </w:r>
      <w:r>
        <w:rPr>
          <w:rFonts w:ascii="Malgun Gothic" w:cs="Malgun Gothic" w:eastAsia="맑은 고딕" w:hAnsi="Malgun Gothic"/>
          <w:b/>
          <w:bCs/>
          <w:color w:val="3C5A8A"/>
        </w:rPr>
        <w:t xml:space="preserve">일부</w:t>
      </w:r>
      <w:r>
        <w:rPr>
          <w:rFonts w:ascii="Malgun Gothic" w:cs="Malgun Gothic" w:eastAsia="맑은 고딕" w:hAnsi="Malgun Gothic"/>
          <w:b/>
          <w:bCs/>
          <w:color w:val="3C5A8A"/>
        </w:rPr>
        <w:t xml:space="preserve">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경사가 완만한 곳에 한정해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장비가 비싸고 운전 인력 교육이 필요함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국내에서는 사실상 연구용으로만 운용</w:t>
      </w:r>
    </w:p>
    <w:p>
      <w:pPr>
        <w:pBdr>
          <w:left w:val="single" w:color="2F5D46" w:sz="18" w:space="8"/>
        </w:pBdr>
        <w:shd w:fill="E4EDE6" w:color="auto" w:val="clear"/>
        <w:spacing w:after="40"/>
        <w:ind w:left="170" w:right="113"/>
      </w:pPr>
      <w:r>
        <w:rPr>
          <w:rFonts w:ascii="Malgun Gothic" w:cs="Malgun Gothic" w:eastAsia="맑은 고딕" w:hAnsi="Malgun Gothic"/>
          <w:b/>
          <w:bCs/>
        </w:rPr>
        <w:t xml:space="preserve">연구에 주는 시사점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국외 문헌의 토사유출 값은 대부분 하베스터·포워더, 스키더, 가선 집재 조건에서 나왔음. 국내 현장(우드그랩, 경사 방향 작업, 심한 표면 교란)에 그대로 적용하면 </w:t>
      </w:r>
      <w:r>
        <w:rPr>
          <w:rFonts w:ascii="Malgun Gothic" w:cs="Malgun Gothic" w:eastAsia="맑은 고딕" w:hAnsi="Malgun Gothic"/>
          <w:b/>
          <w:bCs/>
        </w:rPr>
        <w:t xml:space="preserve">과소추정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될 가능성이 있음.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경사 방향 작업로는 강우 시 유로가 되어 면상침식보다 누구·구곡침식으로 이어지기 쉬움. WEPP 입력에서 집재로·교란면 비율을 별도로 설정할 근거가 됨.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따라서 문헌 분석에서 </w:t>
      </w:r>
      <w:r>
        <w:rPr>
          <w:rFonts w:ascii="Malgun Gothic" w:cs="Malgun Gothic" w:eastAsia="맑은 고딕" w:hAnsi="Malgun Gothic"/>
          <w:b/>
          <w:bCs/>
        </w:rPr>
        <w:t xml:space="preserve">집재 방법을 필수 확인 항목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으로 두고, 국내 조건에 가까운 문헌값을 우선 적용함.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4.2 문헌 분석 정리 틀 (집재 방법 추가)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1"/>
        <w:gridCol w:w="8637"/>
      </w:tblGrid>
      <w:tr>
        <w:trPr>
          <w:tblHeader/>
        </w:trPr>
        <w:tc>
          <w:tcPr>
            <w:tcW w:type="dxa" w:w="100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63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정리 항목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작업 조건</w:t>
            </w:r>
          </w:p>
        </w:tc>
        <w:tc>
          <w:tcPr>
            <w:tcW w:type="dxa" w:w="863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집재 방법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(우드그랩·소형 셔블 / 스키더 / 하베스터·포워더 / 가선 / 인력), 작업 방향, 벌채 방식(개벌·택벌), 경사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입지 조건</w:t>
            </w:r>
          </w:p>
        </w:tc>
        <w:tc>
          <w:tcPr>
            <w:tcW w:type="dxa" w:w="863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국가·지역, 토양(토성), 연강수량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863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실측(실트펜스·침식핀·유사량 관측) / 모형(USLE·WEPP 등)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시간 범위</w:t>
            </w:r>
          </w:p>
        </w:tc>
        <w:tc>
          <w:tcPr>
            <w:tcW w:type="dxa" w:w="863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벌채 후 경과연수, 관측 기간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863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토사유출량과 단위(t/ha/yr 등), 사면·집재로·임도 구분 여부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착수보고서 참고문헌 중 Lee et al.(2020, 2022)과 이은재(2018)는 국내 우드그랩 계열 집재지를 실측한 자료로, 우드그랩 조건에 가장 가까워 우선 적용함(→ 3.3). 나머지 국외 문헌은 원문에서 집재 방법을 확인해 위 틀에 맞춰 분류함.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4.3 토양침식 모형 비교 (자문 자료 정리)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900"/>
        <w:gridCol w:w="4626"/>
        <w:gridCol w:w="3341"/>
      </w:tblGrid>
      <w:tr>
        <w:trPr>
          <w:tblHeader/>
        </w:trPr>
        <w:tc>
          <w:tcPr>
            <w:tcW w:type="dxa" w:w="77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모형</w:t>
            </w:r>
          </w:p>
        </w:tc>
        <w:tc>
          <w:tcPr>
            <w:tcW w:type="dxa" w:w="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462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특징</w:t>
            </w:r>
          </w:p>
        </w:tc>
        <w:tc>
          <w:tcPr>
            <w:tcW w:type="dxa" w:w="334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한계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USLE / RUSLE</w:t>
            </w:r>
          </w:p>
        </w:tc>
        <w:tc>
          <w:tcPr>
            <w:tcW w:type="dxa" w:w="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경험식 모형</w:t>
            </w:r>
          </w:p>
        </w:tc>
        <w:tc>
          <w:tcPr>
            <w:tcW w:type="dxa" w:w="462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A = R·K·L·S·C·P. 사용이 비교적 쉬움</w:t>
            </w:r>
          </w:p>
        </w:tc>
        <w:tc>
          <w:tcPr>
            <w:tcW w:type="dxa" w:w="334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입력과 출력 사이 과정을 설명하지 못함. 벌채·집재로 같은 교란 반영에 한계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WEPP</w:t>
            </w:r>
          </w:p>
        </w:tc>
        <w:tc>
          <w:tcPr>
            <w:tcW w:type="dxa" w:w="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프로세스(물리 기반) 모형</w:t>
            </w:r>
          </w:p>
        </w:tc>
        <w:tc>
          <w:tcPr>
            <w:tcW w:type="dxa" w:w="462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사면·유역·GIS(GeoWEPP)·온라인 버전. 산림용 FS WEPP 인터페이스가 있어 벌채·임도·산불 등 다양한 상황 모의 가능</w:t>
            </w:r>
          </w:p>
        </w:tc>
        <w:tc>
          <w:tcPr>
            <w:tcW w:type="dxa" w:w="334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폭 1m 직사각형 사면 기준이라 GIS 적용 적합성에 의문. 대면적(5km² 초과)에는 부적합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DHSVM</w:t>
            </w:r>
          </w:p>
        </w:tc>
        <w:tc>
          <w:tcPr>
            <w:tcW w:type="dxa" w:w="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분포형 수문 모형</w:t>
            </w:r>
          </w:p>
        </w:tc>
        <w:tc>
          <w:tcPr>
            <w:tcW w:type="dxa" w:w="4626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GIS용, 광역 규모에 적합, 오픈소스(워싱턴대)</w:t>
            </w:r>
          </w:p>
        </w:tc>
        <w:tc>
          <w:tcPr>
            <w:tcW w:type="dxa" w:w="334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입력 자료 요구량이 많아 사례지 규모 분석에는 과함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자문 자료에서 제시한 산림 토양침식률 순서: 산불 &gt; 임도 &gt; 벌목 &gt; 산림. 모형 적용 시 고려사항으로 목적, 대상지 면적, 입력계수화(parameterization), 평가·검증을 제시했으며, 검증에는 모니터링 자료가 필수라고 강조함(→ 6.1 한계).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 사례지: 벌채 실적 분석과 정보공개 청구 계획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벌채 실적이 많은 곳일수록 경과연수가 다른 벌채지를 한 지역 안에서 고르기 쉬움. 산림청 『임업통계연보』의 국유림 목재매각실적(2021~2025년판)으로 지방산림청별 벌채 실적을 비교해 청구 대상 2곳을 정하고, 벌채이력과 경영이력을 소반 단위로 받아 경과연수별 비교구와 대조구를 구성함.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5.1 국유림 목재매각실적 추이 (전국)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7"/>
        <w:gridCol w:w="1307"/>
        <w:gridCol w:w="1307"/>
        <w:gridCol w:w="1307"/>
        <w:gridCol w:w="1307"/>
        <w:gridCol w:w="1470"/>
        <w:gridCol w:w="1633"/>
      </w:tblGrid>
      <w:tr>
        <w:trPr>
          <w:tblHeader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연도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계약건수(건)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벌채면적(ha)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입목재적(㎥)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생산재적(㎥)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매각금액(억 원)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㎥당 금액(천 원)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822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10,540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542,171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447,309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216.6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48.4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967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13,684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722,043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575,358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243.9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42.4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792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9,438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582,046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476,792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236.4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49.6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763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8,381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635,241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487,087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204.2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41.9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864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9,254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641,342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523,900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176.5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33.7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837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6,620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541,241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445,996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225.4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50.5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905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5,743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464,813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406,250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202.1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49.7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971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5,653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543,341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471,728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177.0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1,137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6,973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592,454</w:t>
            </w:r>
          </w:p>
        </w:tc>
        <w:tc>
          <w:tcPr>
            <w:tcW w:type="dxa" w:w="13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511,195</w:t>
            </w:r>
          </w:p>
        </w:tc>
        <w:tc>
          <w:tcPr>
            <w:tcW w:type="dxa" w:w="147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158.9</w:t>
            </w:r>
          </w:p>
        </w:tc>
        <w:tc>
          <w:tcPr>
            <w:tcW w:type="dxa" w:w="163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31.1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자료: 산림청 『임업통계연보』 Ⅵ-6 국유림 목재매각실적(2021~2025년판), 산림청 산림자원과. ㎥당 금액은 매각금액 ÷ 생산재적. 2023년 벌채면적 5,653ha는 홍석환·안미연(2025)이 인용한 값과 같음.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국유림 벌채면적은 2017년 13,684ha를 정점으로 2022~2023년 5,700ha 안팎까지 줄었다가 2024년 6,973ha로 다시 늘었음.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계약건수는 2019년 763건에서 2024년 1,137건으로 늘어, 건당 벌채면적이 작아지는 추세임(2017년 14.2ha → 2024년 6.1ha).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매각금액은 2024년 158.9억 원으로 9년 중 가장 낮고, ㎥당 금액도 31.1천 원으로 가장 낮음.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5.2 지방산림청별 벌채 실적과 청구 대상 선정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"/>
        <w:gridCol w:w="929"/>
        <w:gridCol w:w="929"/>
        <w:gridCol w:w="929"/>
        <w:gridCol w:w="929"/>
        <w:gridCol w:w="929"/>
        <w:gridCol w:w="1045"/>
        <w:gridCol w:w="929"/>
        <w:gridCol w:w="1161"/>
        <w:gridCol w:w="929"/>
      </w:tblGrid>
      <w:tr>
        <w:trPr>
          <w:tblHeader/>
        </w:trPr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지방산림청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2020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2021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2022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2023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dxa" w:w="104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5년 합계(ha)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비중</w:t>
            </w:r>
          </w:p>
        </w:tc>
        <w:tc>
          <w:tcPr>
            <w:tcW w:type="dxa" w:w="116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입목재적 합계(㎥)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순위</w:t>
            </w:r>
          </w:p>
        </w:tc>
      </w:tr>
      <w:tr>
        <w:trPr>
          <w:tblHeader w:val="false"/>
        </w:trPr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동부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3,035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1,968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1,666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1,673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1,481</w:t>
            </w:r>
          </w:p>
        </w:tc>
        <w:tc>
          <w:tcPr>
            <w:tcW w:type="dxa" w:w="104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9,823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28.9%</w:t>
            </w:r>
          </w:p>
        </w:tc>
        <w:tc>
          <w:tcPr>
            <w:tcW w:type="dxa" w:w="116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818,149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[</w:t>
            </w: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1</w:t>
            </w: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]</w:t>
            </w:r>
          </w:p>
        </w:tc>
      </w:tr>
      <w:tr>
        <w:trPr>
          <w:tblHeader w:val="false"/>
        </w:trPr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북부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2,287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1,889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1,691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1,463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1,871</w:t>
            </w:r>
          </w:p>
        </w:tc>
        <w:tc>
          <w:tcPr>
            <w:tcW w:type="dxa" w:w="104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9,201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  <w:tc>
          <w:tcPr>
            <w:tcW w:type="dxa" w:w="116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722,163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[</w:t>
            </w: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2</w:t>
            </w:r>
            <w:r>
              <w:rPr>
                <w:rFonts w:ascii="Malgun Gothic" w:cs="Malgun Gothic" w:eastAsia="맑은 고딕" w:hAnsi="Malgun Gothic"/>
                <w:b/>
                <w:bCs/>
                <w:color w:val="2F5D46"/>
                <w:sz w:val="18"/>
                <w:szCs w:val="18"/>
              </w:rPr>
              <w:t xml:space="preserve">]</w:t>
            </w:r>
          </w:p>
        </w:tc>
      </w:tr>
      <w:tr>
        <w:trPr>
          <w:tblHeader w:val="false"/>
        </w:trPr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남부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2,280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1,465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907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837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1,107</w:t>
            </w:r>
          </w:p>
        </w:tc>
        <w:tc>
          <w:tcPr>
            <w:tcW w:type="dxa" w:w="104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6,597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19.4%</w:t>
            </w:r>
          </w:p>
        </w:tc>
        <w:tc>
          <w:tcPr>
            <w:tcW w:type="dxa" w:w="116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421,283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서부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844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684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696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873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1,176</w:t>
            </w:r>
          </w:p>
        </w:tc>
        <w:tc>
          <w:tcPr>
            <w:tcW w:type="dxa" w:w="104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4,273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12.6%</w:t>
            </w:r>
          </w:p>
        </w:tc>
        <w:tc>
          <w:tcPr>
            <w:tcW w:type="dxa" w:w="116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435,960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중부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776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736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769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1,290</w:t>
            </w:r>
          </w:p>
        </w:tc>
        <w:tc>
          <w:tcPr>
            <w:tcW w:type="dxa" w:w="104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4,151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12.2%</w:t>
            </w:r>
          </w:p>
        </w:tc>
        <w:tc>
          <w:tcPr>
            <w:tcW w:type="dxa" w:w="116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363,649</w:t>
            </w:r>
          </w:p>
        </w:tc>
        <w:tc>
          <w:tcPr>
            <w:tcW w:type="dxa" w:w="929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단위: 벌채면적 ha. 각 연보의 기관별 표는 직전 연도 실적임(2021년판 → 2020년 실적). 비중은 5개 지방산림청 합계(34,044ha) 대비이며, 국립산림과학원·국립산림품종관리센터 등 소규모 기관은 제외함.</w:t>
      </w:r>
    </w:p>
    <w:p>
      <w:pPr>
        <w:pBdr>
          <w:left w:val="single" w:color="2F5D46" w:sz="18" w:space="8"/>
        </w:pBdr>
        <w:shd w:fill="E4EDE6" w:color="auto" w:val="clear"/>
        <w:spacing w:after="40"/>
        <w:ind w:left="170" w:right="113"/>
      </w:pPr>
      <w:r>
        <w:rPr>
          <w:rFonts w:ascii="Malgun Gothic" w:cs="Malgun Gothic" w:eastAsia="맑은 고딕" w:hAnsi="Malgun Gothic"/>
          <w:b/>
          <w:bCs/>
        </w:rPr>
        <w:t xml:space="preserve">선정 결과: 동부지방산림청, 북부지방산림청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5년 누적 벌채면적 1·2위이며, 2020~2024년 다섯 해 모두 1·2위를 지킴. 두 곳이 지방청 벌채면적의 55.9%를 차지함.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북부지방산림청 산하에는 착수보고서 1차 후보인 </w:t>
      </w:r>
      <w:r>
        <w:rPr>
          <w:rFonts w:ascii="Malgun Gothic" w:cs="Malgun Gothic" w:eastAsia="맑은 고딕" w:hAnsi="Malgun Gothic"/>
          <w:b/>
          <w:bCs/>
        </w:rPr>
        <w:t xml:space="preserve">홍천·인제 국유림관리소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가 있어 기존 후보 검토 내용을 그대로 쓸 수 있음.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동부지방산림청은 착수보고서 후보에 없었으므로, 청구 자료로 산하 관리소별 실적을 받아 관리소를 고름.</w:t>
      </w:r>
    </w:p>
    <w:p>
      <w:pPr>
        <w:pStyle w:val="ListParagraph"/>
        <w:numPr>
          <w:ilvl w:val="0"/>
          <w:numId w:val="2"/>
        </w:numPr>
        <w:pBdr>
          <w:left w:val="single" w:color="2F5D46" w:sz="18" w:space="8"/>
        </w:pBdr>
        <w:shd w:fill="E4EDE6" w:color="auto" w:val="clear"/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착수보고서 후보 중 김천(구미)·봉화(영주)는 남부지방산림청(3위) 소속임. 김천은 토사유출 문헌 조사지와 겹치는 장점이 있으나, 벌채 실적 기준으로는 우선순위에서 제외하고 예비 후보로 둠.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선정 후 확인할 조건: 착수보고서 4장의 세 요건(경과연수 10·20·30·40년 비교구, 미벌채 대조구, 특수용도기준벌기령 적용 수종 우점)을 관리소 단위로 확인해야 함. 특히 소나무 우점 임분은 S1·S2 비교가 성립하지 않으므로, 우점 수종 정보를 청구 항목에 넣음.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5.3 정보공개 청구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8851"/>
      </w:tblGrid>
      <w:tr>
        <w:trPr>
          <w:tblHeader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청구 기관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동부지방산림청, 북부지방산림청(기관별로 각각 청구)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청구 경로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정보공개포털(open.go.kr) 온라인 청구. 청구 전 각 지방청 담당 부서에 전화해 자료 보유 형태(벌채이력 DB, 경영계획서 파일)와 담당자를 확인함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공개 방법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전자파일(엑셀, 공간정보는 SHP)로 정보통신망 송부 요청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청구 범위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목재매각·벌채 이력은 보유 기간 전체(가능하면 1980년대부터). 경과연수 40년 비교구를 찾으려면 오래된 이력이 필요함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처리 기간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청구일로부터 10일 이내 공개 여부 결정, 부득이한 경우 10일 연장 가능(「공공기관의 정보공개에 관한 법률」 제11조)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부분공개 대비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매수자 상호·개인정보 등은 비공개 대상이 될 수 있음(같은 법 제9조 제1항 제6·7호). 연구에 필요 없으므로 </w:t>
            </w: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매수자 정보는 제외하고 청구</w:t>
            </w: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한다고 명시해 처리를 빠르게 함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청구 목적 기재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"기후변화 대응 산림정책 전환 연구의 사례지 선정 및 벌채 후 경과연수별 토사유출·생물다양성 분석"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청구 단계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1차 청구(10월 중순, 두 지방청 동시)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산하 국유림관리소별·연도별 벌채(목재매각) 실적 목록과 소반별 벌채 이력. 이 자료로 관리소와 경과연수별 소반을 고름.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2차 청구 또는 협조 요청(11월 초)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고른 관리소의 소반별 산림경영계획서, 임도·집재로 노선, 집재 방법. 1차 청구서에 함께 넣되, 자료량이 많아 연장되면 선정 관리소로 범위를 좁혀 다시 청구함.</w:t>
      </w: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청구 내용 문안(안)</w:t>
      </w:r>
    </w:p>
    <w:p>
      <w:pPr>
        <w:shd w:fill="F1F3EE" w:color="auto" w:val="clear"/>
        <w:spacing w:after="0" w:before="0"/>
        <w:ind w:left="170" w:right="170"/>
        <w:jc w:val="left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1. 귀 기관 산하 국유림관리소별 연도별 목재매각(수확벌채) 실적: 관리소, 연도, 임반·소반, 벌채 종류, 벌채 면적, 수종, 입목재적·생산재적 (보유 기간 전체, 엑셀)</w:t>
      </w:r>
    </w:p>
    <w:p>
      <w:pPr>
        <w:shd w:fill="F1F3EE" w:color="auto" w:val="clear"/>
        <w:spacing w:after="0" w:before="0"/>
        <w:ind w:left="170" w:right="170"/>
        <w:jc w:val="left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2. 위 벌채지의 집재 방법(사용 장비·집재 방식)과 집재로·작업로 개설 여부 및 연장</w:t>
      </w:r>
    </w:p>
    <w:p>
      <w:pPr>
        <w:shd w:fill="F1F3EE" w:color="auto" w:val="clear"/>
        <w:spacing w:after="0" w:before="0"/>
        <w:ind w:left="170" w:right="170"/>
        <w:jc w:val="left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3. 홍천·인제 국유림관리소(북부) 및 실적 상위 관리소(동부)의 소반별 산림경영계획 자료: 입지(경사·방위·토양), 임상, 영급, 우점 수종, 조림·숲가꾸기 이력</w:t>
      </w:r>
    </w:p>
    <w:p>
      <w:pPr>
        <w:shd w:fill="F1F3EE" w:color="auto" w:val="clear"/>
        <w:spacing w:after="0" w:before="0"/>
        <w:ind w:left="170" w:right="170"/>
        <w:jc w:val="left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4. 위 관리소 관할 임도 노선(SHP) 및 개설 연도·연장·폭</w:t>
      </w:r>
    </w:p>
    <w:p>
      <w:pPr>
        <w:shd w:fill="F1F3EE" w:color="auto" w:val="clear"/>
        <w:spacing w:after="0" w:before="0"/>
        <w:ind w:left="170" w:right="170"/>
        <w:jc w:val="left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 위 관리소 관할 산불·병해충 피해 이력</w:t>
      </w:r>
    </w:p>
    <w:p>
      <w:pPr>
        <w:shd w:fill="F1F3EE" w:color="auto" w:val="clear"/>
        <w:spacing w:after="0" w:before="0"/>
        <w:ind w:left="170" w:right="170"/>
        <w:jc w:val="left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※ 매수자 상호, 계약 금액, 개인정보는 청구 대상에서 제외함.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5.4 청구 항목별 활용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5102"/>
        <w:gridCol w:w="3402"/>
      </w:tblGrid>
      <w:tr>
        <w:trPr>
          <w:tblHeader/>
        </w:trPr>
        <w:tc>
          <w:tcPr>
            <w:tcW w:type="dxa" w:w="113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1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34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활용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벌채 이력</w:t>
            </w:r>
          </w:p>
        </w:tc>
        <w:tc>
          <w:tcPr>
            <w:tcW w:type="dxa" w:w="51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임반·소반별 벌채 연도, 면적, 벌채 종류, 수종</w:t>
            </w:r>
          </w:p>
        </w:tc>
        <w:tc>
          <w:tcPr>
            <w:tcW w:type="dxa" w:w="34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경과연수별 표본 선정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집재 방법</w:t>
            </w:r>
          </w:p>
        </w:tc>
        <w:tc>
          <w:tcPr>
            <w:tcW w:type="dxa" w:w="51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집재 장비·방식(우드그랩 여부), 집재로 개설 여부</w:t>
            </w:r>
          </w:p>
        </w:tc>
        <w:tc>
          <w:tcPr>
            <w:tcW w:type="dxa" w:w="34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자문 반영, WEPP 입력·문헌값 선택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임도</w:t>
            </w:r>
          </w:p>
        </w:tc>
        <w:tc>
          <w:tcPr>
            <w:tcW w:type="dxa" w:w="51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임도 노선, 개설 연도, 연장·폭</w:t>
            </w:r>
          </w:p>
        </w:tc>
        <w:tc>
          <w:tcPr>
            <w:tcW w:type="dxa" w:w="34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WEPP:Road 입력, 생물다양성 공간분석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산림경영계획서</w:t>
            </w:r>
          </w:p>
        </w:tc>
        <w:tc>
          <w:tcPr>
            <w:tcW w:type="dxa" w:w="51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소반별 입지(경사·방위·토양), 임상, 영급, 조림·숲가꾸기 이력</w:t>
            </w:r>
          </w:p>
        </w:tc>
        <w:tc>
          <w:tcPr>
            <w:tcW w:type="dxa" w:w="34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사례지 설명, 벌채 전 임상 변수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교란 이력</w:t>
            </w:r>
          </w:p>
        </w:tc>
        <w:tc>
          <w:tcPr>
            <w:tcW w:type="dxa" w:w="51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산불·병해충 피해 이력</w:t>
            </w:r>
          </w:p>
        </w:tc>
        <w:tc>
          <w:tcPr>
            <w:tcW w:type="dxa" w:w="340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교란 요인 분리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공공기관 정보공개는 청구일로부터 10일 이내 공개 여부를 결정하며, 부득이한 경우 10일 연장할 수 있음. 10월 중순 청구 시 10월 말~11월 초 수령을 예상함.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5.5 표본 구성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표본 단위는 소반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임반은 면적이 매우 커서 표본 단위로 부적합함. 소반은 100ha 미만으로 나뉘므로 작은 소반을 기준으로 표본을 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사이트 여러 곳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한 사이트가 아니라, 임도를 따라 벌채 후 경과연수가 서로 다른 소반들을 고름(예: 2017년 벌채 소반 약 9년 경과, 약 40년 전 벌채 소반).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경영이력 서술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소반별 벌채·조림 이력을 정리해 사이트 설명에 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자연환경조사 지점과 겹치는 소반 우선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전국자연환경조사 조사지점과 공간적으로 겹치는 곳을 우선 선정해 생물다양성 자료를 함께 쓸 수 있게 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5.6 보고서에 넣을 사례지 설명 구성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입지 조건, 위치도, 소반별 경영이력(산림경영계획서 기반), 사례지에서 측정 가능한 변수 목록(경사·토양·임상·임도 거리 등).</w:t>
      </w:r>
    </w:p>
    <w:p>
      <w:pPr>
        <w:pBdr>
          <w:left w:val="single" w:color="9A4B16" w:sz="18" w:space="8"/>
        </w:pBdr>
        <w:shd w:fill="FBEADB" w:color="auto" w:val="clear"/>
        <w:spacing w:after="40"/>
        <w:ind w:left="170" w:right="113"/>
      </w:pPr>
      <w:r>
        <w:rPr>
          <w:rFonts w:ascii="Malgun Gothic" w:cs="Malgun Gothic" w:eastAsia="맑은 고딕" w:hAnsi="Malgun Gothic"/>
          <w:b/>
          <w:bCs/>
        </w:rPr>
        <w:t xml:space="preserve">일정 위험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착수보고서는 9월 사례지 확정, 10월 현장조사를 계획했음. 정보공개 자료 수령이 11월 초로 늦어지면 사례지 확정과 WEPP 입력자료 구축이 함께 늦어짐. 공개 자료를 기다리는 동안 후보지 공통 자료(기상·DEM·토양도·임상도)를 먼저 구축해 둠.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6. 현장조사 준비 현황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6.1 토사유출: 현장 실측의 어려움과 WEPP 모형 적용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착수보고서는 사례지 현장조사에서 지형·침식 흔적·임도 상태를 확인해 문헌값을 검증하는 것으로 계획했음. 검토 결과 실측 기반 검증은 이번 연구 여건에서 실현이 어려움.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8851"/>
      </w:tblGrid>
      <w:tr>
        <w:trPr>
          <w:tblHeader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실트펜스는 강우 사상마다 포집된 토사를 계량해야 하며 최소 한 번의 우기(6~9월) 관측이 필요함. 연구기간(2026.9~2027.2)은 우기 이후~동절기라 의미 있는 강우 사상을 확보하기 어려움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예산·인력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경과연수별 비교구 여러 곳에 설치하려면 자재·설치·회수 비용과 강우 후 반복 방문 인력이 필요함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재현성</w:t>
            </w:r>
          </w:p>
        </w:tc>
        <w:tc>
          <w:tcPr>
            <w:tcW w:type="dxa" w:w="885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1회 방문으로 보는 침식 흔적은 정성 자료에 그쳐 벌기령 구간별 범위값 산정에 바로 쓰기 어려움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/>
          <w:bCs/>
        </w:rPr>
        <w:t xml:space="preserve">대안: 물리적 기반 모형인 WEPP 적용.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 착수보고서의 두 부분(벌채 직후 사면의 일시적 증가분, 임도·집재로의 장기 지속분)을 FS WEPP 인터페이스의 서로 다른 도구로 나누어 모의함.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2"/>
        <w:gridCol w:w="1900"/>
        <w:gridCol w:w="3122"/>
        <w:gridCol w:w="3394"/>
      </w:tblGrid>
      <w:tr>
        <w:trPr>
          <w:tblHeader/>
        </w:trPr>
        <w:tc>
          <w:tcPr>
            <w:tcW w:type="dxa" w:w="12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산정 대상</w:t>
            </w:r>
          </w:p>
        </w:tc>
        <w:tc>
          <w:tcPr>
            <w:tcW w:type="dxa" w:w="1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WEPP 도구</w:t>
            </w:r>
          </w:p>
        </w:tc>
        <w:tc>
          <w:tcPr>
            <w:tcW w:type="dxa" w:w="31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주요 입력</w:t>
            </w:r>
          </w:p>
        </w:tc>
        <w:tc>
          <w:tcPr>
            <w:tcW w:type="dxa" w:w="33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자료원(안)</w:t>
            </w:r>
          </w:p>
        </w:tc>
      </w:tr>
      <w:tr>
        <w:trPr>
          <w:tblHeader w:val="false"/>
        </w:trPr>
        <w:tc>
          <w:tcPr>
            <w:tcW w:type="dxa" w:w="12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벌채 직후 사면</w:t>
            </w:r>
          </w:p>
        </w:tc>
        <w:tc>
          <w:tcPr>
            <w:tcW w:type="dxa" w:w="1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Disturbed WEPP</w:t>
            </w:r>
          </w:p>
        </w:tc>
        <w:tc>
          <w:tcPr>
            <w:tcW w:type="dxa" w:w="31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경사·사면길이, 토성, 피복률(경과연수별)</w:t>
            </w:r>
          </w:p>
        </w:tc>
        <w:tc>
          <w:tcPr>
            <w:tcW w:type="dxa" w:w="33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DEM, 산림입지토양도, 경영계획서, 위성영상</w:t>
            </w:r>
          </w:p>
        </w:tc>
      </w:tr>
      <w:tr>
        <w:trPr>
          <w:tblHeader w:val="false"/>
        </w:trPr>
        <w:tc>
          <w:tcPr>
            <w:tcW w:type="dxa" w:w="12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임도·집재로 노면</w:t>
            </w:r>
          </w:p>
        </w:tc>
        <w:tc>
          <w:tcPr>
            <w:tcW w:type="dxa" w:w="1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WEPP:Road</w:t>
            </w:r>
          </w:p>
        </w:tc>
        <w:tc>
          <w:tcPr>
            <w:tcW w:type="dxa" w:w="31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노면 폭·경사·길이, 노면 재료, 교통량</w:t>
            </w:r>
          </w:p>
        </w:tc>
        <w:tc>
          <w:tcPr>
            <w:tcW w:type="dxa" w:w="33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정보공개 자료(임도·집재로), 국내 시공 기준</w:t>
            </w:r>
          </w:p>
        </w:tc>
      </w:tr>
      <w:tr>
        <w:trPr>
          <w:tblHeader w:val="false"/>
        </w:trPr>
        <w:tc>
          <w:tcPr>
            <w:tcW w:type="dxa" w:w="12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기후</w:t>
            </w:r>
          </w:p>
        </w:tc>
        <w:tc>
          <w:tcPr>
            <w:tcW w:type="dxa" w:w="1900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CLIGEN 기후 파일</w:t>
            </w:r>
          </w:p>
        </w:tc>
        <w:tc>
          <w:tcPr>
            <w:tcW w:type="dxa" w:w="3122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일 강수·기온</w:t>
            </w:r>
          </w:p>
        </w:tc>
        <w:tc>
          <w:tcPr>
            <w:tcW w:type="dxa" w:w="33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사례지 인근 기상청 ASOS 관측소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경과연수별 피복률을 바꿔 가며 모의해 벌채 후 감쇠 형태를 얻고, 벌기령 시나리오(S1·S2)의 벌채 반복 횟수만큼 누적함.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우드그랩 조건(경사 방향 집재로, 심한 표면 교란)을 반영해 교란면 비율과 집재로 배치를 별도 시나리오로 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한계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자문에서 강조한 대로 모형 검증에는 모니터링 자료가 필요함. 이번 연구는 국내 실측 문헌값(Lee et al. 2022의 실트펜스 실측 11.59~28.94 t/ha/yr 등)과 국외 문헌 범위로 대조 검증함. 같은 연구에서 WEPP가 심하게 교란된 집재로를 잘 맞히지 못했으므로 노면 값은 국내 실측값으로 보정하고, 이 한계를 결과와 함께 명시함. 현장 방문을 하게 되면 경사·피복률·집재로 상태 등 WEPP 입력값 확인과 사진 기록에 한정함.</w:t>
      </w:r>
    </w:p>
    <w:p>
      <w:pPr>
        <w:pStyle w:val="Heading2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6.2 생물다양성: 조사 방법 검토 중</w:t>
      </w: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① 포유류 서면자문 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 [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결정 필요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자문 대상: 한상훈 박사(포유류)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자문 내용: 짧은 기간의 실사(흔적조사 등)로 야생동물 자료를 얻을 수 있는지, 자연환경조사 포유류 자료의 해석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방식: 서면 자문. 자문료 집행 여부 결정 필요</w:t>
      </w:r>
    </w:p>
    <w:p>
      <w:pPr>
        <w:pStyle w:val="Heading3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② 국립생태원 제5차 전국자연환경조사 자료 활용 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 [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활용 여부 결정 필요</w:t>
      </w:r>
      <w:r>
        <w:rPr>
          <w:rFonts w:ascii="Malgun Gothic" w:cs="Malgun Gothic" w:eastAsia="맑은 고딕" w:hAnsi="Malgun Gothic"/>
          <w:b/>
          <w:bCs/>
          <w:color w:val="9A4B16"/>
        </w:rPr>
        <w:t xml:space="preserve">]</w:t>
      </w: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제5차 전국자연환경조사(2019~2023)의 생물종 출현 정보로, 조사지역별 좌표가 있는 공간정보 파일로 제공됨. 식물, 조류, 포유류, 어류, 저서성대형무척추동물, 양서파충류, 곤충 7개 분야로 구성됨. 이 자료를 벌채지 자료와 결합해 야생동물 출현 빈도 등을 분석하는 계획을 세움.</w:t>
      </w:r>
    </w:p>
    <w:p>
      <w:pPr>
        <w:pBdr>
          <w:top w:val="dashed" w:color="BFC6BC" w:sz="4" w:space="4"/>
          <w:bottom w:val="dashed" w:color="BFC6BC" w:sz="4" w:space="4"/>
        </w:pBdr>
        <w:shd w:fill="F1F3EE" w:color="auto" w:val="clear"/>
        <w:spacing w:after="120" w:before="80"/>
        <w:jc w:val="center"/>
      </w:pPr>
      <w:r>
        <w:rPr>
          <w:rFonts w:ascii="Malgun Gothic" w:cs="Malgun Gothic" w:eastAsia="맑은 고딕" w:hAnsi="Malgun Gothic"/>
          <w:b/>
          <w:bCs/>
        </w:rPr>
        <w:t xml:space="preserve">생물다양성 지표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 = f( 기후, 입지조건[토양·경사 등], 산림생태계 변수[벌채 전 임상], 인위적 조치[벌채·임도·산불]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자료 결합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임상도 + 구글어스 시계열 영상(벌채 시점 확인) + 벌채이력(정보공개) + 자연환경조사 출현 지점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분석 질문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임상 특성이 벌채로 어떤 영향을 받는가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임상과 자연환경조사에 나타난 생물다양성 지표 사이의 관계식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참나무 벌채 여부와 멧돼지 출현의 관계(멧돼지는 도토리를 많이 먹음)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임도와의 거리와 야생동물 출현의 관계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검토할 한계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출현 기록 위주 자료라 부재를 확정하기 어려움, 조사지점과 벌채지가 겹치는 곳이 제한적일 수 있음, 조사 연도와 벌채 연도의 시차, 지점별 조사 노력 차이. 사례지 후보에서 </w:t>
      </w:r>
      <w:r>
        <w:rPr>
          <w:rFonts w:ascii="Malgun Gothic" w:cs="Malgun Gothic" w:eastAsia="맑은 고딕" w:hAnsi="Malgun Gothic"/>
          <w:b/>
          <w:bCs/>
        </w:rPr>
        <w:t xml:space="preserve">자연환경조사 지점과 겹치는 곳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이 얼마나 되는지 먼저 확인함.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7. 착수보고서 대비 변경(안)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8"/>
        <w:gridCol w:w="2235"/>
        <w:gridCol w:w="3911"/>
        <w:gridCol w:w="2794"/>
      </w:tblGrid>
      <w:tr>
        <w:trPr>
          <w:tblHeader/>
        </w:trPr>
        <w:tc>
          <w:tcPr>
            <w:tcW w:type="dxa" w:w="6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23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착수보고서</w:t>
            </w:r>
          </w:p>
        </w:tc>
        <w:tc>
          <w:tcPr>
            <w:tcW w:type="dxa" w:w="391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변경(안)</w:t>
            </w:r>
          </w:p>
        </w:tc>
        <w:tc>
          <w:tcPr>
            <w:tcW w:type="dxa" w:w="27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rPr>
          <w:tblHeader w:val="false"/>
        </w:trPr>
        <w:tc>
          <w:tcPr>
            <w:tcW w:type="dxa" w:w="6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토사유출 검증</w:t>
            </w:r>
          </w:p>
        </w:tc>
        <w:tc>
          <w:tcPr>
            <w:tcW w:type="dxa" w:w="223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현장조사로 지형·침식 흔적·임도 상태 확인 후 문헌값 보정</w:t>
            </w:r>
          </w:p>
        </w:tc>
        <w:tc>
          <w:tcPr>
            <w:tcW w:type="dxa" w:w="391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WEPP 모의 + 국내 실측 문헌값 대조</w:t>
            </w:r>
          </w:p>
        </w:tc>
        <w:tc>
          <w:tcPr>
            <w:tcW w:type="dxa" w:w="27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기간(우기 이후)·예산상 실측 불가</w:t>
            </w:r>
          </w:p>
        </w:tc>
      </w:tr>
      <w:tr>
        <w:trPr>
          <w:tblHeader w:val="false"/>
        </w:trPr>
        <w:tc>
          <w:tcPr>
            <w:tcW w:type="dxa" w:w="6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토사유출 문헌 분석</w:t>
            </w:r>
          </w:p>
        </w:tc>
        <w:tc>
          <w:tcPr>
            <w:tcW w:type="dxa" w:w="223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국외 문헌값 중심 범위값</w:t>
            </w:r>
          </w:p>
        </w:tc>
        <w:tc>
          <w:tcPr>
            <w:tcW w:type="dxa" w:w="391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집재 방법을 필수 분류 항목으로 추가, 국내 조건 근접 문헌 우선</w:t>
            </w:r>
          </w:p>
        </w:tc>
        <w:tc>
          <w:tcPr>
            <w:tcW w:type="dxa" w:w="27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자문: 국내 현장 약 99% 우드그랩</w:t>
            </w:r>
          </w:p>
        </w:tc>
      </w:tr>
      <w:tr>
        <w:trPr>
          <w:tblHeader w:val="false"/>
        </w:trPr>
        <w:tc>
          <w:tcPr>
            <w:tcW w:type="dxa" w:w="6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사례지</w:t>
            </w:r>
          </w:p>
        </w:tc>
        <w:tc>
          <w:tcPr>
            <w:tcW w:type="dxa" w:w="223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1개소, 9월 확정</w:t>
            </w:r>
          </w:p>
        </w:tc>
        <w:tc>
          <w:tcPr>
            <w:tcW w:type="dxa" w:w="391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목재매각실적 상위 2개 지방청(동부·북부) 정보공개 청구 → 관리소·소반 단위 표본, 11월 초 확정</w:t>
            </w:r>
          </w:p>
        </w:tc>
        <w:tc>
          <w:tcPr>
            <w:tcW w:type="dxa" w:w="27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벌채 실적이 많아야 경과연수별 비교구 확보가 쉬움, 소반별 경영이력 필요</w:t>
            </w:r>
          </w:p>
        </w:tc>
      </w:tr>
      <w:tr>
        <w:trPr>
          <w:tblHeader w:val="false"/>
        </w:trPr>
        <w:tc>
          <w:tcPr>
            <w:tcW w:type="dxa" w:w="69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생물다양성</w:t>
            </w:r>
          </w:p>
        </w:tc>
        <w:tc>
          <w:tcPr>
            <w:tcW w:type="dxa" w:w="2235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임령대별 표준지 조사 + 자연환경조사 보완</w:t>
            </w:r>
          </w:p>
        </w:tc>
        <w:tc>
          <w:tcPr>
            <w:tcW w:type="dxa" w:w="3911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자연환경조사 × 벌채지 공간 결합 분석 중심으로 검토, 포유류 서면자문 검토</w:t>
            </w:r>
          </w:p>
        </w:tc>
        <w:tc>
          <w:tcPr>
            <w:tcW w:type="dxa" w:w="2794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1회 현장조사로는 경과연수별 자료 확보 한계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맑은 고딕" w:hAnsi="Malgun Gothic"/>
          <w:b w:val="false"/>
          <w:bCs w:val="false"/>
          <w:color w:val="5D685F"/>
          <w:sz w:val="18"/>
          <w:szCs w:val="18"/>
        </w:rPr>
        <w:t xml:space="preserve">착수보고서 3.1에 따라 변경 사항은 12월 중간보고에서 사유와 함께 다시 보고함.</w:t>
      </w: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8. 향후 일정 (10~12월)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"/>
        <w:gridCol w:w="7958"/>
        <w:gridCol w:w="973"/>
      </w:tblGrid>
      <w:tr>
        <w:trPr>
          <w:tblHeader/>
        </w:trPr>
        <w:tc>
          <w:tcPr>
            <w:tcW w:type="dxa" w:w="7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795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97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/>
                <w:bCs/>
                <w:sz w:val="18"/>
                <w:szCs w:val="18"/>
              </w:rPr>
              <w:t xml:space="preserve">산출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2026.10</w:t>
            </w:r>
          </w:p>
        </w:tc>
        <w:tc>
          <w:tcPr>
            <w:tcW w:type="dxa" w:w="795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정보공개 청구(동부·북부지방산림청), WEPP 입력자료 구축 착수(기상·토양·DEM), 집재 방법 기준 문헌 재분류, 자연환경조사 자료 확보 및 사례지 후보와의 중첩 확인, 포유류 자문 여부 결정</w:t>
            </w:r>
          </w:p>
        </w:tc>
        <w:tc>
          <w:tcPr>
            <w:tcW w:type="dxa" w:w="97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청구서, 문헌 정리표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2026.11</w:t>
            </w:r>
          </w:p>
        </w:tc>
        <w:tc>
          <w:tcPr>
            <w:tcW w:type="dxa" w:w="795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정보공개 자료 수령 → 사례지 확정, WEPP 모의(경과연수·벌기령 시나리오), 생물다양성 공간분석, 경제적 최적벌기령 산출 착수</w:t>
            </w:r>
          </w:p>
        </w:tc>
        <w:tc>
          <w:tcPr>
            <w:tcW w:type="dxa" w:w="97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범위값 초안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2026.12</w:t>
            </w:r>
          </w:p>
        </w:tc>
        <w:tc>
          <w:tcPr>
            <w:tcW w:type="dxa" w:w="7958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경제적 최적벌기령 산출·민감도 분석, 변경 사항 정리</w:t>
            </w:r>
          </w:p>
        </w:tc>
        <w:tc>
          <w:tcPr>
            <w:tcW w:type="dxa" w:w="973"/>
            <w:tcBorders>
              <w:top w:val="single" w:color="BFC6BC" w:sz="4"/>
              <w:left w:val="single" w:color="BFC6BC" w:sz="4"/>
              <w:bottom w:val="single" w:color="BFC6BC" w:sz="4"/>
              <w:right w:val="single" w:color="BFC6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8"/>
                <w:szCs w:val="18"/>
              </w:rPr>
              <w:t xml:space="preserve">중간보고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맑은 고딕" w:hAnsi="Malgun Gothic"/>
          <w:b w:val="false"/>
          <w:bCs w:val="false"/>
        </w:rPr>
        <w:t xml:space="preserve">9. 논의·결정 요청 사항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토사유출 방법 변경 승인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현장 실측 대신 WEPP 모형으로 추정하고, 국내 실측 문헌값으로 대조 검증하는 방안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정보공개 청구 대상 확정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: 목재매각실적 상위 2곳인 동부·북부지방산림청으로 청구하고, 남부(김천·봉화)는 예비 후보로 두는 방안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국립생태원 제5차 전국자연환경조사 자료 활용 여부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algun Gothic" w:cs="Malgun Gothic" w:eastAsia="맑은 고딕" w:hAnsi="Malgun Gothic"/>
          <w:b/>
          <w:bCs/>
        </w:rPr>
        <w:t xml:space="preserve">포유류 서면자문(한상훈 박사) 진행 여부</w:t>
      </w:r>
      <w:r>
        <w:rPr>
          <w:rFonts w:ascii="Malgun Gothic" w:cs="Malgun Gothic" w:eastAsia="맑은 고딕" w:hAnsi="Malgun Gothic"/>
          <w:b w:val="false"/>
          <w:bCs w:val="false"/>
        </w:rPr>
        <w:t xml:space="preserve">와 자문료 집행</w:t>
      </w:r>
    </w:p>
    <w:p>
      <w:pPr>
        <w:pStyle w:val="Heading1"/>
      </w:pPr>
      <w:r>
        <w:rPr>
          <w:rFonts w:ascii="Malgun Gothic" w:cs="Malgun Gothic" w:eastAsia="맑은 고딕" w:hAnsi="Malgun Gothic"/>
        </w:rPr>
        <w:t xml:space="preserve">참고문헌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2차년도 착수보고서(RQ1, 이세음)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이학준(상지대) 「산지토사유출 모니터링 및 모델링 기법 연구」 자문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홍석환·안미연(2025) 「국유림 산림경영의 경제성에 대한 실증 연구」, 한국환경생태학회지 39(1): 82–89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이은재(2018) 「우드그랩과 가선집재 작업방법이 산림토양환경에 미치는 영향 비교 분석」, 서울대학교 박사학위논문 (S-Space)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이은재·Li·Eu·한상균·임상준(2017) 「임목생산방법에 따른 토양교란 영향 평가」, 한국산림과학회지 106(2): 204–212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산림청 『임업통계연보』 Ⅵ-6 국유림 목재매각실적(2021~2025년판)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Lee et al.(2020) Heliyon 6(3): e03544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맑은 고딕" w:hAnsi="Malgun Gothic"/>
        </w:rPr>
        <w:t xml:space="preserve">Lee, Eu &amp; Li(2022) Frontiers in Environmental Science 10: 756848.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맑은 고딕" w:hAnsi="Malgun Gothic"/>
        <w:color w:val="5D685F"/>
        <w:sz w:val="16"/>
        <w:szCs w:val="16"/>
      </w:rPr>
      <w:t xml:space="preserve">RQ1 10월 월간 보고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00" w:hanging="320"/>
      </w:pPr>
      <w:rPr>
        <w:b/>
        <w:bCs/>
        <w:color w:val="9A4B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algun Gothic" w:cs="Malgun Gothic" w:eastAsia="맑은 고딕" w:hAnsi="Malgun Gothic"/>
    </w:rPr>
  </w:style>
  <w:style w:type="paragraph" w:styleId="Heading1">
    <w:name w:val="Heading 1"/>
    <w:basedOn w:val="Normal"/>
    <w:next w:val="Normal"/>
    <w:qFormat/>
    <w:pPr>
      <w:pBdr>
        <w:bottom w:val="single" w:color="2F5D46" w:sz="8" w:space="4"/>
      </w:pBdr>
      <w:spacing w:after="160" w:before="360"/>
      <w:outlineLvl w:val="0"/>
    </w:pPr>
    <w:rPr>
      <w:rFonts w:ascii="Malgun Gothic" w:cs="Malgun Gothic" w:eastAsia="맑은 고딕" w:hAnsi="Malgun Gothic"/>
      <w:b/>
      <w:bCs/>
      <w:color w:val="1F26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맑은 고딕" w:hAnsi="Malgun Gothic"/>
      <w:b/>
      <w:bCs/>
      <w:color w:val="2F5D4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맑은 고딕" w:hAnsi="Malgun Gothic"/>
      <w:b/>
      <w:bCs/>
      <w:color w:val="1F262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2026-10-03T11:55:54.220Z</dcterms:created>
  <dcterms:modified xsi:type="dcterms:W3CDTF">2026-10-03T11:55:54.222Z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