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CE65" w14:textId="4678AE9F" w:rsidR="000D2ACF" w:rsidRDefault="0023773D">
      <w:proofErr w:type="spellStart"/>
      <w:r>
        <w:rPr>
          <w:rFonts w:hint="eastAsia"/>
        </w:rPr>
        <w:t>신한알파리츠</w:t>
      </w:r>
      <w:proofErr w:type="spellEnd"/>
      <w:r>
        <w:rPr>
          <w:rFonts w:hint="eastAsia"/>
        </w:rPr>
        <w:t xml:space="preserve"> FFO, </w:t>
      </w:r>
      <w:proofErr w:type="spellStart"/>
      <w:r>
        <w:rPr>
          <w:rFonts w:hint="eastAsia"/>
        </w:rPr>
        <w:t>div_total</w:t>
      </w:r>
      <w:proofErr w:type="spellEnd"/>
      <w:r>
        <w:rPr>
          <w:rFonts w:hint="eastAsia"/>
        </w:rPr>
        <w:t xml:space="preserve"> 그래프</w:t>
      </w:r>
    </w:p>
    <w:p w14:paraId="2A5DE578" w14:textId="51C37E51" w:rsidR="0023773D" w:rsidRDefault="0023773D">
      <w:pPr>
        <w:rPr>
          <w:noProof/>
        </w:rPr>
      </w:pPr>
      <w:r>
        <w:t>E</w:t>
      </w:r>
      <w:r>
        <w:rPr>
          <w:rFonts w:hint="eastAsia"/>
        </w:rPr>
        <w:t>x)</w:t>
      </w:r>
      <w:r w:rsidRPr="0023773D">
        <w:rPr>
          <w:noProof/>
        </w:rPr>
        <w:t xml:space="preserve"> </w:t>
      </w:r>
      <w:r w:rsidRPr="0023773D">
        <w:rPr>
          <w:noProof/>
        </w:rPr>
        <w:drawing>
          <wp:inline distT="0" distB="0" distL="0" distR="0" wp14:anchorId="0DEF772C" wp14:editId="7CA5ECDF">
            <wp:extent cx="4284921" cy="2120623"/>
            <wp:effectExtent l="0" t="0" r="1905" b="0"/>
            <wp:docPr id="260624452" name="그림 1" descr="스크린샷, 그래프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24452" name="그림 1" descr="스크린샷, 그래프, 라인, 도표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534" cy="212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678" w14:textId="0F0F53B7" w:rsidR="0023773D" w:rsidRDefault="0023773D">
      <w:pPr>
        <w:rPr>
          <w:noProof/>
        </w:rPr>
      </w:pPr>
      <w:r>
        <w:rPr>
          <w:rFonts w:hint="eastAsia"/>
          <w:noProof/>
        </w:rPr>
        <w:t>2024.03.31 배당이 크게 치솟은 모습.</w:t>
      </w:r>
    </w:p>
    <w:p w14:paraId="7BFBEA33" w14:textId="05CE0592" w:rsidR="0023773D" w:rsidRDefault="0023773D">
      <w:r w:rsidRPr="0023773D">
        <w:rPr>
          <w:noProof/>
        </w:rPr>
        <w:lastRenderedPageBreak/>
        <w:drawing>
          <wp:inline distT="0" distB="0" distL="0" distR="0" wp14:anchorId="4BB8540E" wp14:editId="33658BEC">
            <wp:extent cx="5690911" cy="6991350"/>
            <wp:effectExtent l="0" t="0" r="5080" b="0"/>
            <wp:docPr id="1391696918" name="그림 1" descr="텍스트, 영수증, 번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96918" name="그림 1" descr="텍스트, 영수증, 번호, 문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668" cy="69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5EF0" w14:textId="02CD2B7C" w:rsidR="0023773D" w:rsidRDefault="0023773D">
      <w:r>
        <w:rPr>
          <w:rFonts w:hint="eastAsia"/>
        </w:rPr>
        <w:t xml:space="preserve">이 경우 </w:t>
      </w:r>
      <w:r>
        <w:t>‘</w:t>
      </w:r>
      <w:r>
        <w:rPr>
          <w:rFonts w:hint="eastAsia"/>
        </w:rPr>
        <w:t>용산 더프라임</w:t>
      </w:r>
      <w:r>
        <w:t>’</w:t>
      </w:r>
      <w:r>
        <w:rPr>
          <w:rFonts w:hint="eastAsia"/>
        </w:rPr>
        <w:t xml:space="preserve"> 건물을 매각했는데, 이처럼 일시적인 경우가 있다.</w:t>
      </w:r>
    </w:p>
    <w:p w14:paraId="5AE432C6" w14:textId="40B41F1F" w:rsidR="0023773D" w:rsidRDefault="0023773D">
      <w:r>
        <w:rPr>
          <w:rFonts w:hint="eastAsia"/>
        </w:rPr>
        <w:t>해당 내용은 아래 사업보고서에서도 확인 가능</w:t>
      </w:r>
    </w:p>
    <w:p w14:paraId="74753B84" w14:textId="22BFCC41" w:rsidR="0023773D" w:rsidRDefault="0023773D">
      <w:r>
        <w:rPr>
          <w:rFonts w:hint="eastAsia"/>
        </w:rPr>
        <w:t>이런 일시적인 변동은 해당 일시적 사건의 영향을 제거하였다.</w:t>
      </w:r>
    </w:p>
    <w:p w14:paraId="5D55DB58" w14:textId="46885D63" w:rsidR="0023773D" w:rsidRDefault="0023773D">
      <w:r>
        <w:rPr>
          <w:rFonts w:hint="eastAsia"/>
        </w:rPr>
        <w:t>해당 영향만을 적절하게 발라낼 수 있는 경우 최대한 그 방법을 택했고,</w:t>
      </w:r>
    </w:p>
    <w:p w14:paraId="02BA33D2" w14:textId="0681D90E" w:rsidR="0023773D" w:rsidRDefault="0023773D">
      <w:r>
        <w:rPr>
          <w:rFonts w:hint="eastAsia"/>
        </w:rPr>
        <w:lastRenderedPageBreak/>
        <w:t xml:space="preserve">그렇지 않은 경우 YoY 성장률을 직전연도 동기에 </w:t>
      </w:r>
      <w:proofErr w:type="spellStart"/>
      <w:r>
        <w:rPr>
          <w:rFonts w:hint="eastAsia"/>
        </w:rPr>
        <w:t>반영한다던가</w:t>
      </w:r>
      <w:proofErr w:type="spellEnd"/>
      <w:r>
        <w:rPr>
          <w:rFonts w:hint="eastAsia"/>
        </w:rPr>
        <w:t>, FFO의 추세를 확인하는 등 합리적 투자자가 해당 기간에 미래정보 없이 적절히 계산할 수 있는 계속영업배당을 고려했다.</w:t>
      </w:r>
    </w:p>
    <w:p w14:paraId="504BB9FD" w14:textId="6624BC90" w:rsidR="0023773D" w:rsidRPr="0023773D" w:rsidRDefault="0023773D">
      <w:r>
        <w:rPr>
          <w:noProof/>
        </w:rPr>
        <w:drawing>
          <wp:inline distT="0" distB="0" distL="0" distR="0" wp14:anchorId="47196038" wp14:editId="6DCD68FB">
            <wp:extent cx="3913126" cy="5651618"/>
            <wp:effectExtent l="0" t="0" r="0" b="6350"/>
            <wp:docPr id="179880432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4327" name="그림 1" descr="텍스트, 스크린샷, 폰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107" cy="56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2DB9" w14:textId="3E709ECA" w:rsidR="0023773D" w:rsidRDefault="0023773D">
      <w:pPr>
        <w:widowControl/>
        <w:wordWrap/>
        <w:autoSpaceDE/>
        <w:autoSpaceDN/>
      </w:pPr>
      <w:r>
        <w:br w:type="page"/>
      </w:r>
    </w:p>
    <w:p w14:paraId="018887C6" w14:textId="28FB7C05" w:rsidR="0023773D" w:rsidRDefault="006149B9">
      <w:r>
        <w:rPr>
          <w:rFonts w:hint="eastAsia"/>
        </w:rPr>
        <w:lastRenderedPageBreak/>
        <w:t>ESR켄달스퀘어리츠</w:t>
      </w:r>
    </w:p>
    <w:p w14:paraId="682A58CD" w14:textId="3B9DA1B1" w:rsidR="006149B9" w:rsidRDefault="006149B9">
      <w:r>
        <w:rPr>
          <w:rFonts w:hint="eastAsia"/>
        </w:rPr>
        <w:t>전기에 비해 유상증자로 자본금 증가</w:t>
      </w:r>
    </w:p>
    <w:p w14:paraId="630CE508" w14:textId="69CEBE4B" w:rsidR="006149B9" w:rsidRDefault="006149B9">
      <w:r>
        <w:rPr>
          <w:rFonts w:hint="eastAsia"/>
        </w:rPr>
        <w:t>부채</w:t>
      </w:r>
      <w:r w:rsidRPr="006149B9">
        <w:rPr>
          <w:noProof/>
        </w:rPr>
        <w:drawing>
          <wp:anchor distT="0" distB="0" distL="114300" distR="114300" simplePos="0" relativeHeight="251658240" behindDoc="0" locked="0" layoutInCell="1" allowOverlap="1" wp14:anchorId="3939489C" wp14:editId="7F03A9E9">
            <wp:simplePos x="0" y="0"/>
            <wp:positionH relativeFrom="column">
              <wp:posOffset>0</wp:posOffset>
            </wp:positionH>
            <wp:positionV relativeFrom="paragraph">
              <wp:posOffset>-682049</wp:posOffset>
            </wp:positionV>
            <wp:extent cx="3829584" cy="8402223"/>
            <wp:effectExtent l="0" t="0" r="0" b="0"/>
            <wp:wrapThrough wrapText="bothSides">
              <wp:wrapPolygon edited="0">
                <wp:start x="0" y="0"/>
                <wp:lineTo x="0" y="21549"/>
                <wp:lineTo x="21493" y="21549"/>
                <wp:lineTo x="21493" y="0"/>
                <wp:lineTo x="0" y="0"/>
              </wp:wrapPolygon>
            </wp:wrapThrough>
            <wp:docPr id="1688344947" name="그림 1" descr="텍스트, 영수증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4947" name="그림 1" descr="텍스트, 영수증, 번호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증가 등</w:t>
      </w:r>
    </w:p>
    <w:p w14:paraId="2F4A8F65" w14:textId="7A9FFCC3" w:rsidR="006149B9" w:rsidRDefault="006149B9">
      <w:r>
        <w:rPr>
          <w:rFonts w:hint="eastAsia"/>
        </w:rPr>
        <w:t>대규모 차입과 증자를 통해 투자부동산을 63%가량 증가시켰다.</w:t>
      </w:r>
    </w:p>
    <w:p w14:paraId="27F9B7EF" w14:textId="0CBC38ED" w:rsidR="006149B9" w:rsidRDefault="006149B9">
      <w:r>
        <w:rPr>
          <w:rFonts w:hint="eastAsia"/>
        </w:rPr>
        <w:t>그 결과</w:t>
      </w:r>
    </w:p>
    <w:p w14:paraId="2BE082E9" w14:textId="77777777" w:rsidR="006149B9" w:rsidRDefault="006149B9">
      <w:pPr>
        <w:widowControl/>
        <w:wordWrap/>
        <w:autoSpaceDE/>
        <w:autoSpaceDN/>
      </w:pPr>
      <w:r>
        <w:br w:type="page"/>
      </w:r>
    </w:p>
    <w:p w14:paraId="548BA816" w14:textId="5F39839B" w:rsidR="006149B9" w:rsidRDefault="006149B9">
      <w:r w:rsidRPr="006149B9">
        <w:rPr>
          <w:noProof/>
        </w:rPr>
        <w:lastRenderedPageBreak/>
        <w:drawing>
          <wp:inline distT="0" distB="0" distL="0" distR="0" wp14:anchorId="3C7AC8E5" wp14:editId="64BC6E05">
            <wp:extent cx="5731510" cy="2876550"/>
            <wp:effectExtent l="0" t="0" r="2540" b="0"/>
            <wp:docPr id="1232951340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1340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6A2A" w14:textId="57BB8E7D" w:rsidR="006149B9" w:rsidRDefault="006149B9">
      <w:r>
        <w:rPr>
          <w:rFonts w:hint="eastAsia"/>
        </w:rPr>
        <w:t>이러 식으로 배당기업 규모 자체가 커짐</w:t>
      </w:r>
    </w:p>
    <w:p w14:paraId="75B13AC9" w14:textId="77777777" w:rsidR="006149B9" w:rsidRDefault="006149B9"/>
    <w:p w14:paraId="275B0963" w14:textId="159D0D58" w:rsidR="006149B9" w:rsidRDefault="006149B9">
      <w:r>
        <w:rPr>
          <w:rFonts w:hint="eastAsia"/>
        </w:rPr>
        <w:t>이런 경우 영구적 영향으로 보아 임의적인 조절을 하지 않았다.</w:t>
      </w:r>
    </w:p>
    <w:p w14:paraId="691F9315" w14:textId="77777777" w:rsidR="006149B9" w:rsidRDefault="006149B9"/>
    <w:p w14:paraId="76549D31" w14:textId="77777777" w:rsidR="00461D3B" w:rsidRDefault="00461D3B"/>
    <w:p w14:paraId="7B350562" w14:textId="3C1C806E" w:rsidR="00461D3B" w:rsidRDefault="00461D3B">
      <w:pPr>
        <w:widowControl/>
        <w:wordWrap/>
        <w:autoSpaceDE/>
        <w:autoSpaceDN/>
      </w:pPr>
      <w:r>
        <w:br w:type="page"/>
      </w:r>
    </w:p>
    <w:p w14:paraId="2C77D14E" w14:textId="46BE99DC" w:rsidR="00461D3B" w:rsidRDefault="00461D3B">
      <w:r>
        <w:rPr>
          <w:rFonts w:hint="eastAsia"/>
        </w:rPr>
        <w:lastRenderedPageBreak/>
        <w:t>FFO를 잘 구한 예</w:t>
      </w:r>
    </w:p>
    <w:p w14:paraId="2FAFACB0" w14:textId="345CB892" w:rsidR="00461D3B" w:rsidRDefault="00461D3B">
      <w:proofErr w:type="spellStart"/>
      <w:r>
        <w:rPr>
          <w:rFonts w:hint="eastAsia"/>
        </w:rPr>
        <w:t>롯데리츠</w:t>
      </w:r>
      <w:proofErr w:type="spellEnd"/>
    </w:p>
    <w:p w14:paraId="77CA4ADF" w14:textId="5D711B03" w:rsidR="00461D3B" w:rsidRDefault="00461D3B">
      <w:r w:rsidRPr="00461D3B">
        <w:rPr>
          <w:noProof/>
        </w:rPr>
        <w:drawing>
          <wp:inline distT="0" distB="0" distL="0" distR="0" wp14:anchorId="572618A2" wp14:editId="6DD6FD8D">
            <wp:extent cx="5277587" cy="2695951"/>
            <wp:effectExtent l="0" t="0" r="0" b="9525"/>
            <wp:docPr id="164999007" name="그림 1" descr="스크린샷, 그래프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007" name="그림 1" descr="스크린샷, 그래프, 라인, 도표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B9B6" w14:textId="777D0510" w:rsidR="00461D3B" w:rsidRDefault="00461D3B">
      <w:r>
        <w:rPr>
          <w:rFonts w:hint="eastAsia"/>
        </w:rPr>
        <w:t>위 기업의 경우 NI-Dep = Div 가 되는, 배당성향이 거의 100%에 가깝다.</w:t>
      </w:r>
    </w:p>
    <w:p w14:paraId="0F4AA14F" w14:textId="5EADABE5" w:rsidR="00461D3B" w:rsidRDefault="00461D3B">
      <w:r>
        <w:rPr>
          <w:rFonts w:hint="eastAsia"/>
        </w:rPr>
        <w:t>비교가능성도 높고 합리적인 추측도 가능하다.</w:t>
      </w:r>
    </w:p>
    <w:p w14:paraId="2096EAC6" w14:textId="0AE5F794" w:rsidR="005E77E2" w:rsidRDefault="005E77E2">
      <w:pPr>
        <w:widowControl/>
        <w:wordWrap/>
        <w:autoSpaceDE/>
        <w:autoSpaceDN/>
      </w:pPr>
      <w:r>
        <w:br w:type="page"/>
      </w:r>
    </w:p>
    <w:p w14:paraId="3E4CAFDF" w14:textId="3CD8456A" w:rsidR="00461D3B" w:rsidRDefault="005E77E2">
      <w:proofErr w:type="spellStart"/>
      <w:r>
        <w:rPr>
          <w:rFonts w:hint="eastAsia"/>
        </w:rPr>
        <w:lastRenderedPageBreak/>
        <w:t>코람코라이프인프라</w:t>
      </w:r>
      <w:proofErr w:type="spellEnd"/>
      <w:r>
        <w:rPr>
          <w:rFonts w:hint="eastAsia"/>
        </w:rPr>
        <w:t xml:space="preserve"> 리츠</w:t>
      </w:r>
    </w:p>
    <w:p w14:paraId="35CC3CDC" w14:textId="77777777" w:rsidR="007367AA" w:rsidRDefault="007367AA"/>
    <w:p w14:paraId="126D88A7" w14:textId="77777777" w:rsidR="007367AA" w:rsidRDefault="007367AA"/>
    <w:p w14:paraId="441A3C4C" w14:textId="6FDDD896" w:rsidR="005E77E2" w:rsidRDefault="007367AA">
      <w:pPr>
        <w:rPr>
          <w:iCs/>
        </w:rPr>
      </w:pPr>
      <w:bookmarkStart w:id="0" w:name="_Hlk214899089"/>
      <m:oMath>
        <m:r>
          <m:rPr>
            <m:sty m:val="p"/>
          </m:rPr>
          <w:rPr>
            <w:rFonts w:ascii="Cambria Math" w:hAnsi="Cambria Math"/>
          </w:rPr>
          <m:t>credit_premium=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{R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년물회사채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AA-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년물국고채</m:t>
            </m:r>
          </m:sub>
        </m:sSub>
        <m:r>
          <m:rPr>
            <m:sty m:val="p"/>
          </m:rPr>
          <w:rPr>
            <w:rFonts w:ascii="Cambria Math" w:hAnsi="Cambria Math"/>
          </w:rPr>
          <m:t>}×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상장리츠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표준편차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국고채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표준편차</m:t>
                </m:r>
              </m:sub>
            </m:sSub>
          </m:den>
        </m:f>
      </m:oMath>
      <w:r>
        <w:rPr>
          <w:iCs/>
        </w:rPr>
        <w:tab/>
      </w:r>
    </w:p>
    <w:bookmarkEnd w:id="0"/>
    <w:p w14:paraId="71E18EB7" w14:textId="77777777" w:rsidR="007367AA" w:rsidRDefault="007367AA">
      <w:pPr>
        <w:rPr>
          <w:iCs/>
        </w:rPr>
      </w:pPr>
    </w:p>
    <w:p w14:paraId="553B6C3D" w14:textId="77777777" w:rsidR="00287226" w:rsidRDefault="00287226">
      <w:pPr>
        <w:rPr>
          <w:iCs/>
        </w:rPr>
      </w:pPr>
    </w:p>
    <w:p w14:paraId="14166431" w14:textId="66C85DC7" w:rsidR="00287226" w:rsidRDefault="0025423F">
      <w:pPr>
        <w:rPr>
          <w:rFonts w:hint="eastAsia"/>
          <w:iCs/>
        </w:rPr>
      </w:pPr>
      <w:bookmarkStart w:id="1" w:name="_Hlk214899083"/>
      <m:oMathPara>
        <m:oMath>
          <m:r>
            <m:rPr>
              <m:sty m:val="p"/>
            </m:rP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+β×ERM+</m:t>
          </m:r>
          <m:r>
            <m:rPr>
              <m:sty m:val="p"/>
            </m:rPr>
            <w:rPr>
              <w:rFonts w:ascii="Cambria Math" w:hAnsi="Cambria Math"/>
            </w:rPr>
            <m:t>credit_premium</m:t>
          </m:r>
        </m:oMath>
      </m:oMathPara>
    </w:p>
    <w:bookmarkEnd w:id="1"/>
    <w:p w14:paraId="593A576D" w14:textId="77777777" w:rsidR="007367AA" w:rsidRDefault="007367AA">
      <w:pPr>
        <w:rPr>
          <w:iCs/>
        </w:rPr>
      </w:pPr>
    </w:p>
    <w:p w14:paraId="7DAE4C5C" w14:textId="77777777" w:rsidR="007367AA" w:rsidRDefault="007367AA">
      <w:pPr>
        <w:rPr>
          <w:iCs/>
        </w:rPr>
      </w:pPr>
    </w:p>
    <w:p w14:paraId="7DDC5A98" w14:textId="2CFE2C9B" w:rsidR="007367AA" w:rsidRPr="0025423F" w:rsidRDefault="003327D5">
      <w:pPr>
        <w:rPr>
          <w:rFonts w:hint="eastAsia"/>
          <w:i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기대성장률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유보율</m:t>
          </m:r>
          <m:r>
            <m:rPr>
              <m:sty m:val="p"/>
            </m:rPr>
            <w:rPr>
              <w:rFonts w:ascii="Cambria Math" w:hAnsi="Cambria Math"/>
            </w:rPr>
            <m:t>(b)×</m:t>
          </m:r>
          <m:r>
            <m:rPr>
              <m:sty m:val="p"/>
            </m:rPr>
            <w:rPr>
              <w:rFonts w:ascii="Cambria Math" w:hAnsi="Cambria Math" w:hint="eastAsia"/>
            </w:rPr>
            <m:t>재투자수익률</m:t>
          </m:r>
          <m:r>
            <m:rPr>
              <m:sty m:val="p"/>
            </m:rPr>
            <w:rPr>
              <w:rFonts w:ascii="Cambria Math" w:hAnsi="Cambria Math"/>
            </w:rPr>
            <m:t>(ROE)</m:t>
          </m:r>
        </m:oMath>
      </m:oMathPara>
    </w:p>
    <w:p w14:paraId="6665E195" w14:textId="77777777" w:rsidR="007367AA" w:rsidRDefault="007367AA">
      <w:pPr>
        <w:rPr>
          <w:iCs/>
        </w:rPr>
      </w:pPr>
    </w:p>
    <w:p w14:paraId="7605E689" w14:textId="77777777" w:rsidR="007367AA" w:rsidRDefault="007367AA">
      <w:pPr>
        <w:rPr>
          <w:iCs/>
        </w:rPr>
      </w:pPr>
    </w:p>
    <w:p w14:paraId="04DC37BB" w14:textId="5A0EFD9D" w:rsidR="003327D5" w:rsidRDefault="003327D5">
      <w:pPr>
        <w:rPr>
          <w:rFonts w:hint="eastAsia"/>
          <w:iCs/>
        </w:rPr>
      </w:pPr>
    </w:p>
    <w:p w14:paraId="62DDB5F3" w14:textId="77777777" w:rsidR="00EA648F" w:rsidRDefault="00EA648F">
      <w:pPr>
        <w:rPr>
          <w:iCs/>
        </w:rPr>
      </w:pPr>
    </w:p>
    <w:p w14:paraId="343E5196" w14:textId="3AD14D65" w:rsidR="00EA648F" w:rsidRDefault="0000000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1+r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(1+r)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+⋯=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2C695CCF" w14:textId="77777777" w:rsidR="00EA648F" w:rsidRDefault="00EA648F">
      <w:pPr>
        <w:rPr>
          <w:iCs/>
        </w:rPr>
      </w:pPr>
    </w:p>
    <w:p w14:paraId="04BA51D6" w14:textId="77777777" w:rsidR="006E026D" w:rsidRDefault="006E026D">
      <w:pPr>
        <w:rPr>
          <w:rFonts w:hint="eastAsia"/>
          <w:iCs/>
        </w:rPr>
      </w:pPr>
    </w:p>
    <w:p w14:paraId="13C3EDFC" w14:textId="5E8DA886" w:rsidR="006E026D" w:rsidRDefault="006E026D" w:rsidP="006E026D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r-g</m:t>
              </m:r>
            </m:den>
          </m:f>
        </m:oMath>
      </m:oMathPara>
    </w:p>
    <w:p w14:paraId="796F9E7B" w14:textId="77777777" w:rsidR="0094055A" w:rsidRDefault="0094055A">
      <w:pPr>
        <w:rPr>
          <w:iCs/>
        </w:rPr>
      </w:pPr>
    </w:p>
    <w:p w14:paraId="286C62EC" w14:textId="77777777" w:rsidR="00EA648F" w:rsidRDefault="00EA648F">
      <w:pPr>
        <w:rPr>
          <w:iCs/>
        </w:rPr>
      </w:pPr>
    </w:p>
    <w:p w14:paraId="0091E51E" w14:textId="521CFB39" w:rsidR="00EA648F" w:rsidRDefault="00EA648F">
      <w:pPr>
        <w:rPr>
          <w:iCs/>
        </w:rPr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×(1+g)</m:t>
          </m:r>
        </m:oMath>
      </m:oMathPara>
    </w:p>
    <w:p w14:paraId="0010FAD0" w14:textId="77777777" w:rsidR="00EA648F" w:rsidRDefault="00EA648F">
      <w:pPr>
        <w:rPr>
          <w:iCs/>
        </w:rPr>
      </w:pPr>
    </w:p>
    <w:p w14:paraId="4B9B84E4" w14:textId="376249FD" w:rsidR="006E026D" w:rsidRDefault="006E026D">
      <w:pPr>
        <w:rPr>
          <w:iCs/>
        </w:rPr>
      </w:pPr>
      <w:proofErr w:type="spellStart"/>
      <w:r>
        <w:rPr>
          <w:iCs/>
        </w:rPr>
        <w:t>K</w:t>
      </w:r>
      <w:r>
        <w:rPr>
          <w:rFonts w:hint="eastAsia"/>
          <w:iCs/>
        </w:rPr>
        <w:t>odex</w:t>
      </w:r>
      <w:proofErr w:type="spellEnd"/>
      <w:r>
        <w:rPr>
          <w:rFonts w:hint="eastAsia"/>
          <w:iCs/>
        </w:rPr>
        <w:t xml:space="preserve"> 코스피 100 삼성증권</w:t>
      </w:r>
      <w:r w:rsidRPr="006E026D"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etf</w:t>
      </w:r>
      <w:proofErr w:type="spellEnd"/>
    </w:p>
    <w:p w14:paraId="68FF8F72" w14:textId="77777777" w:rsidR="006E026D" w:rsidRDefault="006E026D">
      <w:pPr>
        <w:rPr>
          <w:iCs/>
        </w:rPr>
      </w:pPr>
      <w:r>
        <w:rPr>
          <w:rFonts w:hint="eastAsia"/>
          <w:iCs/>
        </w:rPr>
        <w:t>ACE KRX 금 현물</w:t>
      </w:r>
      <w:r w:rsidRPr="006E026D"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etf</w:t>
      </w:r>
      <w:proofErr w:type="spellEnd"/>
    </w:p>
    <w:p w14:paraId="34BEB957" w14:textId="08913FF1" w:rsidR="006E026D" w:rsidRDefault="006E026D">
      <w:pPr>
        <w:rPr>
          <w:iCs/>
        </w:rPr>
      </w:pPr>
      <w:r>
        <w:rPr>
          <w:rFonts w:hint="eastAsia"/>
          <w:iCs/>
        </w:rPr>
        <w:t>TIGER 미국 S&amp;P 500</w:t>
      </w:r>
      <w:r w:rsidRPr="006E026D"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etf</w:t>
      </w:r>
      <w:proofErr w:type="spellEnd"/>
    </w:p>
    <w:p w14:paraId="40AE2DCE" w14:textId="510E82DA" w:rsidR="006E026D" w:rsidRPr="006E026D" w:rsidRDefault="006E026D">
      <w:pPr>
        <w:rPr>
          <w:rFonts w:hint="eastAsia"/>
          <w:iCs/>
        </w:rPr>
      </w:pPr>
      <w:r>
        <w:rPr>
          <w:rFonts w:hint="eastAsia"/>
          <w:iCs/>
        </w:rPr>
        <w:lastRenderedPageBreak/>
        <w:t xml:space="preserve">TIGER 리츠 </w:t>
      </w:r>
      <w:proofErr w:type="spellStart"/>
      <w:r>
        <w:rPr>
          <w:rFonts w:hint="eastAsia"/>
          <w:iCs/>
        </w:rPr>
        <w:t>부동산인프라</w:t>
      </w:r>
      <w:proofErr w:type="spellEnd"/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etf</w:t>
      </w:r>
      <w:proofErr w:type="spellEnd"/>
    </w:p>
    <w:p w14:paraId="1DEACDBB" w14:textId="20D92FE0" w:rsidR="003327D5" w:rsidRDefault="00E553E9">
      <w:pPr>
        <w:rPr>
          <w:iCs/>
        </w:rPr>
      </w:pPr>
      <w:r w:rsidRPr="00E553E9">
        <w:rPr>
          <w:iCs/>
        </w:rPr>
        <w:drawing>
          <wp:inline distT="0" distB="0" distL="0" distR="0" wp14:anchorId="470E5E72" wp14:editId="6CCDDF6A">
            <wp:extent cx="4906060" cy="1924319"/>
            <wp:effectExtent l="0" t="0" r="0" b="0"/>
            <wp:docPr id="245505102" name="그림 1" descr="텍스트, 폰트, 친필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5102" name="그림 1" descr="텍스트, 폰트, 친필, 화이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D9CE" w14:textId="77777777" w:rsidR="00EA648F" w:rsidRDefault="00EA648F">
      <w:pPr>
        <w:rPr>
          <w:iCs/>
        </w:rPr>
      </w:pPr>
    </w:p>
    <w:p w14:paraId="3EFB3577" w14:textId="7376FC04" w:rsidR="0094055A" w:rsidRPr="007367AA" w:rsidRDefault="000645DC">
      <w:pPr>
        <w:rPr>
          <w:iCs/>
        </w:rPr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sectPr w:rsidR="0094055A" w:rsidRPr="007367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1C18" w14:textId="77777777" w:rsidR="002A6B08" w:rsidRDefault="002A6B08" w:rsidP="00087107">
      <w:pPr>
        <w:spacing w:after="0"/>
      </w:pPr>
      <w:r>
        <w:separator/>
      </w:r>
    </w:p>
  </w:endnote>
  <w:endnote w:type="continuationSeparator" w:id="0">
    <w:p w14:paraId="2835EF14" w14:textId="77777777" w:rsidR="002A6B08" w:rsidRDefault="002A6B08" w:rsidP="000871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4A18" w14:textId="77777777" w:rsidR="002A6B08" w:rsidRDefault="002A6B08" w:rsidP="00087107">
      <w:pPr>
        <w:spacing w:after="0"/>
      </w:pPr>
      <w:r>
        <w:separator/>
      </w:r>
    </w:p>
  </w:footnote>
  <w:footnote w:type="continuationSeparator" w:id="0">
    <w:p w14:paraId="69F019B8" w14:textId="77777777" w:rsidR="002A6B08" w:rsidRDefault="002A6B08" w:rsidP="000871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B5"/>
    <w:rsid w:val="000645DC"/>
    <w:rsid w:val="00087107"/>
    <w:rsid w:val="000D2ACF"/>
    <w:rsid w:val="0017191C"/>
    <w:rsid w:val="0023773D"/>
    <w:rsid w:val="0025423F"/>
    <w:rsid w:val="00287226"/>
    <w:rsid w:val="002A6B08"/>
    <w:rsid w:val="002C1BBF"/>
    <w:rsid w:val="003327D5"/>
    <w:rsid w:val="00461D3B"/>
    <w:rsid w:val="004B682C"/>
    <w:rsid w:val="005E77E2"/>
    <w:rsid w:val="006149B9"/>
    <w:rsid w:val="006E026D"/>
    <w:rsid w:val="006E22C2"/>
    <w:rsid w:val="007367AA"/>
    <w:rsid w:val="009104BE"/>
    <w:rsid w:val="0094055A"/>
    <w:rsid w:val="00CF75B9"/>
    <w:rsid w:val="00DC6996"/>
    <w:rsid w:val="00E553E9"/>
    <w:rsid w:val="00E71BAB"/>
    <w:rsid w:val="00EA648F"/>
    <w:rsid w:val="00EF7EB5"/>
    <w:rsid w:val="00F26AAE"/>
    <w:rsid w:val="00FB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676A4"/>
  <w15:chartTrackingRefBased/>
  <w15:docId w15:val="{3882D16A-18EC-4AEE-BE1F-CF56F09A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7E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7E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7E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7E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7E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7E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7E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7E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7E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7E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7E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7E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7E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7E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7E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7E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7E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7E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7E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7EB5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26AAE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0871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87107"/>
  </w:style>
  <w:style w:type="paragraph" w:styleId="ac">
    <w:name w:val="footer"/>
    <w:basedOn w:val="a"/>
    <w:link w:val="Char4"/>
    <w:uiPriority w:val="99"/>
    <w:unhideWhenUsed/>
    <w:rsid w:val="000871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87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202</Words>
  <Characters>740</Characters>
  <Application>Microsoft Office Word</Application>
  <DocSecurity>0</DocSecurity>
  <Lines>67</Lines>
  <Paragraphs>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최철원</dc:creator>
  <cp:keywords/>
  <dc:description/>
  <cp:lastModifiedBy>Moira Wide</cp:lastModifiedBy>
  <cp:revision>7</cp:revision>
  <dcterms:created xsi:type="dcterms:W3CDTF">2025-11-22T15:03:00Z</dcterms:created>
  <dcterms:modified xsi:type="dcterms:W3CDTF">2025-11-24T13:58:00Z</dcterms:modified>
</cp:coreProperties>
</file>