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keepNext/>
      </w:pPr>
      <w:r>
        <w:t>Table 6A. Known-document supervision purge: full-test AUC</w:t>
      </w:r>
    </w:p>
    <w:p>
      <w:pPr>
        <w:pStyle w:val="Caption"/>
        <w:keepNext/>
      </w:pPr>
      <w:r>
        <w:rPr>
          <w:b w:val="0"/>
        </w:rPr>
        <w:t>Predecessor means and new A means use the same five seeds and test population. Differences are new minus predecessor; intervals are the primary company×matched-seed 2,000-draw percentile intervals. All AUC changes and all within-A/gap-change intervals contain zero; complete primary/secondary outputs are in Supplement S18.</w:t>
      </w:r>
    </w:p>
    <w:tbl>
      <w:tblPr>
        <w:tblW w:type="auto" w:w="0"/>
        <w:jc w:val="center"/>
        <w:tblLayout w:type="fixed"/>
        <w:tblLook w:firstColumn="1" w:firstRow="1" w:lastColumn="0" w:lastRow="0" w:noHBand="0" w:noVBand="1" w:val="04A0"/>
        <w:tblBorders>
          <w:top w:val="single" w:sz="5" w:color="A0A0A0"/>
          <w:bottom w:val="single" w:sz="5" w:color="A0A0A0"/>
          <w:insideH w:val="single" w:sz="3" w:color="A0A0A0"/>
        </w:tblBorders>
      </w:tblPr>
      <w:tblGrid>
        <w:gridCol w:w="2088"/>
        <w:gridCol w:w="1224"/>
        <w:gridCol w:w="1224"/>
        <w:gridCol w:w="1152"/>
        <w:gridCol w:w="4104"/>
      </w:tblGrid>
      <w:tr>
        <w:trPr>
          <w:cantSplit/>
          <w:tblHeader/>
        </w:trPr>
        <w:tc>
          <w:tcPr>
            <w:tcW w:type="dxa" w:w="2088"/>
            <w:vAlign w:val="center"/>
            <w:tcMar>
              <w:top w:w="55" w:type="dxa"/>
              <w:left w:w="55" w:type="dxa"/>
              <w:bottom w:w="55" w:type="dxa"/>
              <w:right w:w="55" w:type="dxa"/>
            </w:tcMar>
            <w:shd w:fill="EEEEEE"/>
          </w:tcPr>
          <w:p>
            <w:pPr>
              <w:keepNext/>
              <w:spacing w:after="40" w:before="40" w:line="247" w:lineRule="auto"/>
            </w:pPr>
            <w:r>
              <w:rPr>
                <w:rFonts w:ascii="Times New Roman" w:hAnsi="Times New Roman"/>
                <w:b/>
                <w:sz w:val="18"/>
              </w:rPr>
              <w:t>Learner</w:t>
            </w:r>
          </w:p>
        </w:tc>
        <w:tc>
          <w:tcPr>
            <w:tcW w:type="dxa" w:w="1224"/>
            <w:vAlign w:val="center"/>
            <w:tcMar>
              <w:top w:w="55" w:type="dxa"/>
              <w:left w:w="55" w:type="dxa"/>
              <w:bottom w:w="55" w:type="dxa"/>
              <w:right w:w="55" w:type="dxa"/>
            </w:tcMar>
            <w:shd w:fill="EEEEEE"/>
          </w:tcPr>
          <w:p>
            <w:pPr>
              <w:keepNext/>
              <w:spacing w:after="40" w:before="40" w:line="247" w:lineRule="auto"/>
            </w:pPr>
            <w:r>
              <w:rPr>
                <w:rFonts w:ascii="Times New Roman" w:hAnsi="Times New Roman"/>
                <w:b/>
                <w:sz w:val="18"/>
              </w:rPr>
              <w:t>Predecessor</w:t>
            </w:r>
          </w:p>
        </w:tc>
        <w:tc>
          <w:tcPr>
            <w:tcW w:type="dxa" w:w="1224"/>
            <w:vAlign w:val="center"/>
            <w:tcMar>
              <w:top w:w="55" w:type="dxa"/>
              <w:left w:w="55" w:type="dxa"/>
              <w:bottom w:w="55" w:type="dxa"/>
              <w:right w:w="55" w:type="dxa"/>
            </w:tcMar>
            <w:shd w:fill="EEEEEE"/>
          </w:tcPr>
          <w:p>
            <w:pPr>
              <w:keepNext/>
              <w:spacing w:after="40" w:before="40" w:line="247" w:lineRule="auto"/>
            </w:pPr>
            <w:r>
              <w:rPr>
                <w:rFonts w:ascii="Times New Roman" w:hAnsi="Times New Roman"/>
                <w:b/>
                <w:sz w:val="18"/>
              </w:rPr>
              <w:t>A: purged</w:t>
            </w:r>
          </w:p>
        </w:tc>
        <w:tc>
          <w:tcPr>
            <w:tcW w:type="dxa" w:w="1152"/>
            <w:vAlign w:val="center"/>
            <w:tcMar>
              <w:top w:w="55" w:type="dxa"/>
              <w:left w:w="55" w:type="dxa"/>
              <w:bottom w:w="55" w:type="dxa"/>
              <w:right w:w="55" w:type="dxa"/>
            </w:tcMar>
            <w:shd w:fill="EEEEEE"/>
          </w:tcPr>
          <w:p>
            <w:pPr>
              <w:keepNext/>
              <w:spacing w:after="40" w:before="40" w:line="247" w:lineRule="auto"/>
            </w:pPr>
            <w:r>
              <w:rPr>
                <w:rFonts w:ascii="Times New Roman" w:hAnsi="Times New Roman"/>
                <w:b/>
                <w:sz w:val="18"/>
              </w:rPr>
              <w:t>ΔAUC</w:t>
            </w:r>
          </w:p>
        </w:tc>
        <w:tc>
          <w:tcPr>
            <w:tcW w:type="dxa" w:w="4104"/>
            <w:vAlign w:val="center"/>
            <w:tcMar>
              <w:top w:w="55" w:type="dxa"/>
              <w:left w:w="55" w:type="dxa"/>
              <w:bottom w:w="55" w:type="dxa"/>
              <w:right w:w="55" w:type="dxa"/>
            </w:tcMar>
            <w:shd w:fill="EEEEEE"/>
          </w:tcPr>
          <w:p>
            <w:pPr>
              <w:keepNext/>
              <w:spacing w:after="40" w:before="40" w:line="247" w:lineRule="auto"/>
            </w:pPr>
            <w:r>
              <w:rPr>
                <w:rFonts w:ascii="Times New Roman" w:hAnsi="Times New Roman"/>
                <w:b/>
                <w:sz w:val="18"/>
              </w:rPr>
              <w:t>95% interval</w:t>
            </w:r>
          </w:p>
        </w:tc>
      </w:tr>
      <w:tr>
        <w:trPr>
          <w:cantSplit/>
        </w:trPr>
        <w:tc>
          <w:tcPr>
            <w:tcW w:type="dxa" w:w="2088"/>
            <w:vAlign w:val="center"/>
            <w:tcMar>
              <w:top w:w="55" w:type="dxa"/>
              <w:left w:w="55" w:type="dxa"/>
              <w:bottom w:w="55" w:type="dxa"/>
              <w:right w:w="55" w:type="dxa"/>
            </w:tcMar>
          </w:tcPr>
          <w:p>
            <w:pPr>
              <w:spacing w:after="40" w:before="40" w:line="247" w:lineRule="auto"/>
            </w:pPr>
            <w:r>
              <w:rPr>
                <w:rFonts w:ascii="Times New Roman" w:hAnsi="Times New Roman"/>
                <w:b w:val="0"/>
                <w:sz w:val="18"/>
              </w:rPr>
              <w:t>MLP</w:t>
            </w:r>
          </w:p>
        </w:tc>
        <w:tc>
          <w:tcPr>
            <w:tcW w:type="dxa" w:w="1224"/>
            <w:vAlign w:val="center"/>
            <w:tcMar>
              <w:top w:w="55" w:type="dxa"/>
              <w:left w:w="55" w:type="dxa"/>
              <w:bottom w:w="55" w:type="dxa"/>
              <w:right w:w="55" w:type="dxa"/>
            </w:tcMar>
          </w:tcPr>
          <w:p>
            <w:pPr>
              <w:spacing w:after="40" w:before="40" w:line="247" w:lineRule="auto"/>
            </w:pPr>
            <w:r>
              <w:rPr>
                <w:rFonts w:ascii="Times New Roman" w:hAnsi="Times New Roman"/>
                <w:b w:val="0"/>
                <w:sz w:val="18"/>
              </w:rPr>
              <w:t>0.8319</w:t>
            </w:r>
          </w:p>
        </w:tc>
        <w:tc>
          <w:tcPr>
            <w:tcW w:type="dxa" w:w="1224"/>
            <w:vAlign w:val="center"/>
            <w:tcMar>
              <w:top w:w="55" w:type="dxa"/>
              <w:left w:w="55" w:type="dxa"/>
              <w:bottom w:w="55" w:type="dxa"/>
              <w:right w:w="55" w:type="dxa"/>
            </w:tcMar>
          </w:tcPr>
          <w:p>
            <w:pPr>
              <w:spacing w:after="40" w:before="40" w:line="247" w:lineRule="auto"/>
            </w:pPr>
            <w:r>
              <w:rPr>
                <w:rFonts w:ascii="Times New Roman" w:hAnsi="Times New Roman"/>
                <w:b w:val="0"/>
                <w:sz w:val="18"/>
              </w:rPr>
              <w:t>0.8213</w:t>
            </w:r>
          </w:p>
        </w:tc>
        <w:tc>
          <w:tcPr>
            <w:tcW w:type="dxa" w:w="1152"/>
            <w:vAlign w:val="center"/>
            <w:tcMar>
              <w:top w:w="55" w:type="dxa"/>
              <w:left w:w="55" w:type="dxa"/>
              <w:bottom w:w="55" w:type="dxa"/>
              <w:right w:w="55" w:type="dxa"/>
            </w:tcMar>
          </w:tcPr>
          <w:p>
            <w:pPr>
              <w:spacing w:after="40" w:before="40" w:line="247" w:lineRule="auto"/>
            </w:pPr>
            <w:r>
              <w:rPr>
                <w:rFonts w:ascii="Times New Roman" w:hAnsi="Times New Roman"/>
                <w:b w:val="0"/>
                <w:sz w:val="18"/>
              </w:rPr>
              <w:t>−0.0106</w:t>
            </w:r>
          </w:p>
        </w:tc>
        <w:tc>
          <w:tcPr>
            <w:tcW w:type="dxa" w:w="4104"/>
            <w:vAlign w:val="center"/>
            <w:tcMar>
              <w:top w:w="55" w:type="dxa"/>
              <w:left w:w="55" w:type="dxa"/>
              <w:bottom w:w="55" w:type="dxa"/>
              <w:right w:w="55" w:type="dxa"/>
            </w:tcMar>
          </w:tcPr>
          <w:p>
            <w:pPr>
              <w:spacing w:after="40" w:before="40" w:line="247" w:lineRule="auto"/>
            </w:pPr>
            <w:r>
              <w:rPr>
                <w:rFonts w:ascii="Times New Roman" w:hAnsi="Times New Roman"/>
                <w:b w:val="0"/>
                <w:sz w:val="18"/>
              </w:rPr>
              <w:t>[−0.0395, +0.0126]</w:t>
            </w:r>
          </w:p>
        </w:tc>
      </w:tr>
      <w:tr>
        <w:trPr>
          <w:cantSplit/>
        </w:trPr>
        <w:tc>
          <w:tcPr>
            <w:tcW w:type="dxa" w:w="2088"/>
            <w:vAlign w:val="center"/>
            <w:tcMar>
              <w:top w:w="55" w:type="dxa"/>
              <w:left w:w="55" w:type="dxa"/>
              <w:bottom w:w="55" w:type="dxa"/>
              <w:right w:w="55" w:type="dxa"/>
            </w:tcMar>
          </w:tcPr>
          <w:p>
            <w:pPr>
              <w:spacing w:after="40" w:before="40" w:line="247" w:lineRule="auto"/>
            </w:pPr>
            <w:r>
              <w:rPr>
                <w:rFonts w:ascii="Times New Roman" w:hAnsi="Times New Roman"/>
                <w:b w:val="0"/>
                <w:sz w:val="18"/>
              </w:rPr>
              <w:t>RF, unweighted</w:t>
            </w:r>
          </w:p>
        </w:tc>
        <w:tc>
          <w:tcPr>
            <w:tcW w:type="dxa" w:w="1224"/>
            <w:vAlign w:val="center"/>
            <w:tcMar>
              <w:top w:w="55" w:type="dxa"/>
              <w:left w:w="55" w:type="dxa"/>
              <w:bottom w:w="55" w:type="dxa"/>
              <w:right w:w="55" w:type="dxa"/>
            </w:tcMar>
          </w:tcPr>
          <w:p>
            <w:pPr>
              <w:spacing w:after="40" w:before="40" w:line="247" w:lineRule="auto"/>
            </w:pPr>
            <w:r>
              <w:rPr>
                <w:rFonts w:ascii="Times New Roman" w:hAnsi="Times New Roman"/>
                <w:b w:val="0"/>
                <w:sz w:val="18"/>
              </w:rPr>
              <w:t>0.8639</w:t>
            </w:r>
          </w:p>
        </w:tc>
        <w:tc>
          <w:tcPr>
            <w:tcW w:type="dxa" w:w="1224"/>
            <w:vAlign w:val="center"/>
            <w:tcMar>
              <w:top w:w="55" w:type="dxa"/>
              <w:left w:w="55" w:type="dxa"/>
              <w:bottom w:w="55" w:type="dxa"/>
              <w:right w:w="55" w:type="dxa"/>
            </w:tcMar>
          </w:tcPr>
          <w:p>
            <w:pPr>
              <w:spacing w:after="40" w:before="40" w:line="247" w:lineRule="auto"/>
            </w:pPr>
            <w:r>
              <w:rPr>
                <w:rFonts w:ascii="Times New Roman" w:hAnsi="Times New Roman"/>
                <w:b w:val="0"/>
                <w:sz w:val="18"/>
              </w:rPr>
              <w:t>0.8515</w:t>
            </w:r>
          </w:p>
        </w:tc>
        <w:tc>
          <w:tcPr>
            <w:tcW w:type="dxa" w:w="1152"/>
            <w:vAlign w:val="center"/>
            <w:tcMar>
              <w:top w:w="55" w:type="dxa"/>
              <w:left w:w="55" w:type="dxa"/>
              <w:bottom w:w="55" w:type="dxa"/>
              <w:right w:w="55" w:type="dxa"/>
            </w:tcMar>
          </w:tcPr>
          <w:p>
            <w:pPr>
              <w:spacing w:after="40" w:before="40" w:line="247" w:lineRule="auto"/>
            </w:pPr>
            <w:r>
              <w:rPr>
                <w:rFonts w:ascii="Times New Roman" w:hAnsi="Times New Roman"/>
                <w:b w:val="0"/>
                <w:sz w:val="18"/>
              </w:rPr>
              <w:t>−0.0123</w:t>
            </w:r>
          </w:p>
        </w:tc>
        <w:tc>
          <w:tcPr>
            <w:tcW w:type="dxa" w:w="4104"/>
            <w:vAlign w:val="center"/>
            <w:tcMar>
              <w:top w:w="55" w:type="dxa"/>
              <w:left w:w="55" w:type="dxa"/>
              <w:bottom w:w="55" w:type="dxa"/>
              <w:right w:w="55" w:type="dxa"/>
            </w:tcMar>
          </w:tcPr>
          <w:p>
            <w:pPr>
              <w:spacing w:after="40" w:before="40" w:line="247" w:lineRule="auto"/>
            </w:pPr>
            <w:r>
              <w:rPr>
                <w:rFonts w:ascii="Times New Roman" w:hAnsi="Times New Roman"/>
                <w:b w:val="0"/>
                <w:sz w:val="18"/>
              </w:rPr>
              <w:t>[−0.0399, +0.0092]</w:t>
            </w:r>
          </w:p>
        </w:tc>
      </w:tr>
      <w:tr>
        <w:trPr>
          <w:cantSplit/>
        </w:trPr>
        <w:tc>
          <w:tcPr>
            <w:tcW w:type="dxa" w:w="2088"/>
            <w:vAlign w:val="center"/>
            <w:tcMar>
              <w:top w:w="55" w:type="dxa"/>
              <w:left w:w="55" w:type="dxa"/>
              <w:bottom w:w="55" w:type="dxa"/>
              <w:right w:w="55" w:type="dxa"/>
            </w:tcMar>
          </w:tcPr>
          <w:p>
            <w:pPr>
              <w:spacing w:after="40" w:before="40" w:line="247" w:lineRule="auto"/>
            </w:pPr>
            <w:r>
              <w:rPr>
                <w:rFonts w:ascii="Times New Roman" w:hAnsi="Times New Roman"/>
                <w:b w:val="0"/>
                <w:sz w:val="18"/>
              </w:rPr>
              <w:t>GCN, reverse</w:t>
            </w:r>
          </w:p>
        </w:tc>
        <w:tc>
          <w:tcPr>
            <w:tcW w:type="dxa" w:w="1224"/>
            <w:vAlign w:val="center"/>
            <w:tcMar>
              <w:top w:w="55" w:type="dxa"/>
              <w:left w:w="55" w:type="dxa"/>
              <w:bottom w:w="55" w:type="dxa"/>
              <w:right w:w="55" w:type="dxa"/>
            </w:tcMar>
          </w:tcPr>
          <w:p>
            <w:pPr>
              <w:spacing w:after="40" w:before="40" w:line="247" w:lineRule="auto"/>
            </w:pPr>
            <w:r>
              <w:rPr>
                <w:rFonts w:ascii="Times New Roman" w:hAnsi="Times New Roman"/>
                <w:b w:val="0"/>
                <w:sz w:val="18"/>
              </w:rPr>
              <w:t>0.8181</w:t>
            </w:r>
          </w:p>
        </w:tc>
        <w:tc>
          <w:tcPr>
            <w:tcW w:type="dxa" w:w="1224"/>
            <w:vAlign w:val="center"/>
            <w:tcMar>
              <w:top w:w="55" w:type="dxa"/>
              <w:left w:w="55" w:type="dxa"/>
              <w:bottom w:w="55" w:type="dxa"/>
              <w:right w:w="55" w:type="dxa"/>
            </w:tcMar>
          </w:tcPr>
          <w:p>
            <w:pPr>
              <w:spacing w:after="40" w:before="40" w:line="247" w:lineRule="auto"/>
            </w:pPr>
            <w:r>
              <w:rPr>
                <w:rFonts w:ascii="Times New Roman" w:hAnsi="Times New Roman"/>
                <w:b w:val="0"/>
                <w:sz w:val="18"/>
              </w:rPr>
              <w:t>0.8088</w:t>
            </w:r>
          </w:p>
        </w:tc>
        <w:tc>
          <w:tcPr>
            <w:tcW w:type="dxa" w:w="1152"/>
            <w:vAlign w:val="center"/>
            <w:tcMar>
              <w:top w:w="55" w:type="dxa"/>
              <w:left w:w="55" w:type="dxa"/>
              <w:bottom w:w="55" w:type="dxa"/>
              <w:right w:w="55" w:type="dxa"/>
            </w:tcMar>
          </w:tcPr>
          <w:p>
            <w:pPr>
              <w:spacing w:after="40" w:before="40" w:line="247" w:lineRule="auto"/>
            </w:pPr>
            <w:r>
              <w:rPr>
                <w:rFonts w:ascii="Times New Roman" w:hAnsi="Times New Roman"/>
                <w:b w:val="0"/>
                <w:sz w:val="18"/>
              </w:rPr>
              <w:t>−0.0093</w:t>
            </w:r>
          </w:p>
        </w:tc>
        <w:tc>
          <w:tcPr>
            <w:tcW w:type="dxa" w:w="4104"/>
            <w:vAlign w:val="center"/>
            <w:tcMar>
              <w:top w:w="55" w:type="dxa"/>
              <w:left w:w="55" w:type="dxa"/>
              <w:bottom w:w="55" w:type="dxa"/>
              <w:right w:w="55" w:type="dxa"/>
            </w:tcMar>
          </w:tcPr>
          <w:p>
            <w:pPr>
              <w:spacing w:after="40" w:before="40" w:line="247" w:lineRule="auto"/>
            </w:pPr>
            <w:r>
              <w:rPr>
                <w:rFonts w:ascii="Times New Roman" w:hAnsi="Times New Roman"/>
                <w:b w:val="0"/>
                <w:sz w:val="18"/>
              </w:rPr>
              <w:t>[−0.0308, +0.0069]</w:t>
            </w:r>
          </w:p>
        </w:tc>
      </w:tr>
      <w:tr>
        <w:trPr>
          <w:cantSplit/>
        </w:trPr>
        <w:tc>
          <w:tcPr>
            <w:tcW w:type="dxa" w:w="2088"/>
            <w:vAlign w:val="center"/>
            <w:tcMar>
              <w:top w:w="55" w:type="dxa"/>
              <w:left w:w="55" w:type="dxa"/>
              <w:bottom w:w="55" w:type="dxa"/>
              <w:right w:w="55" w:type="dxa"/>
            </w:tcMar>
          </w:tcPr>
          <w:p>
            <w:pPr>
              <w:spacing w:after="40" w:before="40" w:line="247" w:lineRule="auto"/>
            </w:pPr>
            <w:r>
              <w:rPr>
                <w:rFonts w:ascii="Times New Roman" w:hAnsi="Times New Roman"/>
                <w:b w:val="0"/>
                <w:sz w:val="18"/>
              </w:rPr>
              <w:t>GraphSAGE, reverse</w:t>
            </w:r>
          </w:p>
        </w:tc>
        <w:tc>
          <w:tcPr>
            <w:tcW w:type="dxa" w:w="1224"/>
            <w:vAlign w:val="center"/>
            <w:tcMar>
              <w:top w:w="55" w:type="dxa"/>
              <w:left w:w="55" w:type="dxa"/>
              <w:bottom w:w="55" w:type="dxa"/>
              <w:right w:w="55" w:type="dxa"/>
            </w:tcMar>
          </w:tcPr>
          <w:p>
            <w:pPr>
              <w:spacing w:after="40" w:before="40" w:line="247" w:lineRule="auto"/>
            </w:pPr>
            <w:r>
              <w:rPr>
                <w:rFonts w:ascii="Times New Roman" w:hAnsi="Times New Roman"/>
                <w:b w:val="0"/>
                <w:sz w:val="18"/>
              </w:rPr>
              <w:t>0.8173</w:t>
            </w:r>
          </w:p>
        </w:tc>
        <w:tc>
          <w:tcPr>
            <w:tcW w:type="dxa" w:w="1224"/>
            <w:vAlign w:val="center"/>
            <w:tcMar>
              <w:top w:w="55" w:type="dxa"/>
              <w:left w:w="55" w:type="dxa"/>
              <w:bottom w:w="55" w:type="dxa"/>
              <w:right w:w="55" w:type="dxa"/>
            </w:tcMar>
          </w:tcPr>
          <w:p>
            <w:pPr>
              <w:spacing w:after="40" w:before="40" w:line="247" w:lineRule="auto"/>
            </w:pPr>
            <w:r>
              <w:rPr>
                <w:rFonts w:ascii="Times New Roman" w:hAnsi="Times New Roman"/>
                <w:b w:val="0"/>
                <w:sz w:val="18"/>
              </w:rPr>
              <w:t>0.8008</w:t>
            </w:r>
          </w:p>
        </w:tc>
        <w:tc>
          <w:tcPr>
            <w:tcW w:type="dxa" w:w="1152"/>
            <w:vAlign w:val="center"/>
            <w:tcMar>
              <w:top w:w="55" w:type="dxa"/>
              <w:left w:w="55" w:type="dxa"/>
              <w:bottom w:w="55" w:type="dxa"/>
              <w:right w:w="55" w:type="dxa"/>
            </w:tcMar>
          </w:tcPr>
          <w:p>
            <w:pPr>
              <w:spacing w:after="40" w:before="40" w:line="247" w:lineRule="auto"/>
            </w:pPr>
            <w:r>
              <w:rPr>
                <w:rFonts w:ascii="Times New Roman" w:hAnsi="Times New Roman"/>
                <w:b w:val="0"/>
                <w:sz w:val="18"/>
              </w:rPr>
              <w:t>−0.0165</w:t>
            </w:r>
          </w:p>
        </w:tc>
        <w:tc>
          <w:tcPr>
            <w:tcW w:type="dxa" w:w="4104"/>
            <w:vAlign w:val="center"/>
            <w:tcMar>
              <w:top w:w="55" w:type="dxa"/>
              <w:left w:w="55" w:type="dxa"/>
              <w:bottom w:w="55" w:type="dxa"/>
              <w:right w:w="55" w:type="dxa"/>
            </w:tcMar>
          </w:tcPr>
          <w:p>
            <w:pPr>
              <w:spacing w:after="40" w:before="40" w:line="247" w:lineRule="auto"/>
            </w:pPr>
            <w:r>
              <w:rPr>
                <w:rFonts w:ascii="Times New Roman" w:hAnsi="Times New Roman"/>
                <w:b w:val="0"/>
                <w:sz w:val="18"/>
              </w:rPr>
              <w:t>[−0.0544, +0.0093]</w:t>
            </w:r>
          </w:p>
        </w:tc>
      </w:tr>
    </w:tbl>
    <w:p>
      <w:pPr>
        <w:pStyle w:val="Heading2"/>
        <w:keepNext/>
      </w:pPr>
      <w:r>
        <w:t>Table 6B. FIN87 donor completion versus existing approved as-of inputs</w:t>
      </w:r>
    </w:p>
    <w:p>
      <w:pPr>
        <w:pStyle w:val="Caption"/>
        <w:keepNext/>
      </w:pPr>
      <w:r>
        <w:rPr>
          <w:b w:val="0"/>
        </w:rPr>
        <w:t>Donor values average per-fit metrics equally across three fixed worlds and five model seeds. RF M11 AUC remains unresolved, although AP and F1 decline at both modalities. These intervals condition on the three worlds and do not quantify a leakage contribution.</w:t>
      </w:r>
    </w:p>
    <w:tbl>
      <w:tblPr>
        <w:tblW w:type="auto" w:w="0"/>
        <w:jc w:val="center"/>
        <w:tblLayout w:type="fixed"/>
        <w:tblLook w:firstColumn="1" w:firstRow="1" w:lastColumn="0" w:lastRow="0" w:noHBand="0" w:noVBand="1" w:val="04A0"/>
        <w:tblBorders>
          <w:top w:val="single" w:sz="5" w:color="A0A0A0"/>
          <w:bottom w:val="single" w:sz="5" w:color="A0A0A0"/>
          <w:insideH w:val="single" w:sz="3" w:color="A0A0A0"/>
        </w:tblBorders>
      </w:tblPr>
      <w:tblGrid>
        <w:gridCol w:w="2088"/>
        <w:gridCol w:w="1224"/>
        <w:gridCol w:w="1224"/>
        <w:gridCol w:w="1152"/>
        <w:gridCol w:w="4104"/>
      </w:tblGrid>
      <w:tr>
        <w:trPr>
          <w:cantSplit/>
          <w:tblHeader/>
        </w:trPr>
        <w:tc>
          <w:tcPr>
            <w:tcW w:type="dxa" w:w="2088"/>
            <w:vAlign w:val="center"/>
            <w:tcMar>
              <w:top w:w="55" w:type="dxa"/>
              <w:left w:w="55" w:type="dxa"/>
              <w:bottom w:w="55" w:type="dxa"/>
              <w:right w:w="55" w:type="dxa"/>
            </w:tcMar>
            <w:shd w:fill="EEEEEE"/>
          </w:tcPr>
          <w:p>
            <w:pPr>
              <w:keepNext/>
              <w:spacing w:after="40" w:before="40" w:line="247" w:lineRule="auto"/>
            </w:pPr>
            <w:r>
              <w:rPr>
                <w:rFonts w:ascii="Times New Roman" w:hAnsi="Times New Roman"/>
                <w:b/>
                <w:sz w:val="18"/>
              </w:rPr>
              <w:t>Learner/input</w:t>
            </w:r>
          </w:p>
        </w:tc>
        <w:tc>
          <w:tcPr>
            <w:tcW w:type="dxa" w:w="1224"/>
            <w:vAlign w:val="center"/>
            <w:tcMar>
              <w:top w:w="55" w:type="dxa"/>
              <w:left w:w="55" w:type="dxa"/>
              <w:bottom w:w="55" w:type="dxa"/>
              <w:right w:w="55" w:type="dxa"/>
            </w:tcMar>
            <w:shd w:fill="EEEEEE"/>
          </w:tcPr>
          <w:p>
            <w:pPr>
              <w:keepNext/>
              <w:spacing w:after="40" w:before="40" w:line="247" w:lineRule="auto"/>
            </w:pPr>
            <w:r>
              <w:rPr>
                <w:rFonts w:ascii="Times New Roman" w:hAnsi="Times New Roman"/>
                <w:b/>
                <w:sz w:val="18"/>
              </w:rPr>
              <w:t>Existing as-of</w:t>
            </w:r>
          </w:p>
        </w:tc>
        <w:tc>
          <w:tcPr>
            <w:tcW w:type="dxa" w:w="1224"/>
            <w:vAlign w:val="center"/>
            <w:tcMar>
              <w:top w:w="55" w:type="dxa"/>
              <w:left w:w="55" w:type="dxa"/>
              <w:bottom w:w="55" w:type="dxa"/>
              <w:right w:w="55" w:type="dxa"/>
            </w:tcMar>
            <w:shd w:fill="EEEEEE"/>
          </w:tcPr>
          <w:p>
            <w:pPr>
              <w:keepNext/>
              <w:spacing w:after="40" w:before="40" w:line="247" w:lineRule="auto"/>
            </w:pPr>
            <w:r>
              <w:rPr>
                <w:rFonts w:ascii="Times New Roman" w:hAnsi="Times New Roman"/>
                <w:b/>
                <w:sz w:val="18"/>
              </w:rPr>
              <w:t>Donor mean</w:t>
            </w:r>
          </w:p>
        </w:tc>
        <w:tc>
          <w:tcPr>
            <w:tcW w:type="dxa" w:w="1152"/>
            <w:vAlign w:val="center"/>
            <w:tcMar>
              <w:top w:w="55" w:type="dxa"/>
              <w:left w:w="55" w:type="dxa"/>
              <w:bottom w:w="55" w:type="dxa"/>
              <w:right w:w="55" w:type="dxa"/>
            </w:tcMar>
            <w:shd w:fill="EEEEEE"/>
          </w:tcPr>
          <w:p>
            <w:pPr>
              <w:keepNext/>
              <w:spacing w:after="40" w:before="40" w:line="247" w:lineRule="auto"/>
            </w:pPr>
            <w:r>
              <w:rPr>
                <w:rFonts w:ascii="Times New Roman" w:hAnsi="Times New Roman"/>
                <w:b/>
                <w:sz w:val="18"/>
              </w:rPr>
              <w:t>ΔAUC</w:t>
            </w:r>
          </w:p>
        </w:tc>
        <w:tc>
          <w:tcPr>
            <w:tcW w:type="dxa" w:w="4104"/>
            <w:vAlign w:val="center"/>
            <w:tcMar>
              <w:top w:w="55" w:type="dxa"/>
              <w:left w:w="55" w:type="dxa"/>
              <w:bottom w:w="55" w:type="dxa"/>
              <w:right w:w="55" w:type="dxa"/>
            </w:tcMar>
            <w:shd w:fill="EEEEEE"/>
          </w:tcPr>
          <w:p>
            <w:pPr>
              <w:keepNext/>
              <w:spacing w:after="40" w:before="40" w:line="247" w:lineRule="auto"/>
            </w:pPr>
            <w:r>
              <w:rPr>
                <w:rFonts w:ascii="Times New Roman" w:hAnsi="Times New Roman"/>
                <w:b/>
                <w:sz w:val="18"/>
              </w:rPr>
              <w:t>95% interval</w:t>
            </w:r>
          </w:p>
        </w:tc>
      </w:tr>
      <w:tr>
        <w:trPr>
          <w:cantSplit/>
        </w:trPr>
        <w:tc>
          <w:tcPr>
            <w:tcW w:type="dxa" w:w="2088"/>
            <w:vAlign w:val="center"/>
            <w:tcMar>
              <w:top w:w="55" w:type="dxa"/>
              <w:left w:w="55" w:type="dxa"/>
              <w:bottom w:w="55" w:type="dxa"/>
              <w:right w:w="55" w:type="dxa"/>
            </w:tcMar>
          </w:tcPr>
          <w:p>
            <w:pPr>
              <w:spacing w:after="40" w:before="40" w:line="247" w:lineRule="auto"/>
            </w:pPr>
            <w:r>
              <w:rPr>
                <w:rFonts w:ascii="Times New Roman" w:hAnsi="Times New Roman"/>
                <w:b w:val="0"/>
                <w:sz w:val="18"/>
              </w:rPr>
              <w:t>MLP M5</w:t>
            </w:r>
          </w:p>
        </w:tc>
        <w:tc>
          <w:tcPr>
            <w:tcW w:type="dxa" w:w="1224"/>
            <w:vAlign w:val="center"/>
            <w:tcMar>
              <w:top w:w="55" w:type="dxa"/>
              <w:left w:w="55" w:type="dxa"/>
              <w:bottom w:w="55" w:type="dxa"/>
              <w:right w:w="55" w:type="dxa"/>
            </w:tcMar>
          </w:tcPr>
          <w:p>
            <w:pPr>
              <w:spacing w:after="40" w:before="40" w:line="247" w:lineRule="auto"/>
            </w:pPr>
            <w:r>
              <w:rPr>
                <w:rFonts w:ascii="Times New Roman" w:hAnsi="Times New Roman"/>
                <w:b w:val="0"/>
                <w:sz w:val="18"/>
              </w:rPr>
              <w:t>0.7673</w:t>
            </w:r>
          </w:p>
        </w:tc>
        <w:tc>
          <w:tcPr>
            <w:tcW w:type="dxa" w:w="1224"/>
            <w:vAlign w:val="center"/>
            <w:tcMar>
              <w:top w:w="55" w:type="dxa"/>
              <w:left w:w="55" w:type="dxa"/>
              <w:bottom w:w="55" w:type="dxa"/>
              <w:right w:w="55" w:type="dxa"/>
            </w:tcMar>
          </w:tcPr>
          <w:p>
            <w:pPr>
              <w:spacing w:after="40" w:before="40" w:line="247" w:lineRule="auto"/>
            </w:pPr>
            <w:r>
              <w:rPr>
                <w:rFonts w:ascii="Times New Roman" w:hAnsi="Times New Roman"/>
                <w:b w:val="0"/>
                <w:sz w:val="18"/>
              </w:rPr>
              <w:t>0.7696</w:t>
            </w:r>
          </w:p>
        </w:tc>
        <w:tc>
          <w:tcPr>
            <w:tcW w:type="dxa" w:w="1152"/>
            <w:vAlign w:val="center"/>
            <w:tcMar>
              <w:top w:w="55" w:type="dxa"/>
              <w:left w:w="55" w:type="dxa"/>
              <w:bottom w:w="55" w:type="dxa"/>
              <w:right w:w="55" w:type="dxa"/>
            </w:tcMar>
          </w:tcPr>
          <w:p>
            <w:pPr>
              <w:spacing w:after="40" w:before="40" w:line="247" w:lineRule="auto"/>
            </w:pPr>
            <w:r>
              <w:rPr>
                <w:rFonts w:ascii="Times New Roman" w:hAnsi="Times New Roman"/>
                <w:b w:val="0"/>
                <w:sz w:val="18"/>
              </w:rPr>
              <w:t>+0.0023</w:t>
            </w:r>
          </w:p>
        </w:tc>
        <w:tc>
          <w:tcPr>
            <w:tcW w:type="dxa" w:w="4104"/>
            <w:vAlign w:val="center"/>
            <w:tcMar>
              <w:top w:w="55" w:type="dxa"/>
              <w:left w:w="55" w:type="dxa"/>
              <w:bottom w:w="55" w:type="dxa"/>
              <w:right w:w="55" w:type="dxa"/>
            </w:tcMar>
          </w:tcPr>
          <w:p>
            <w:pPr>
              <w:spacing w:after="40" w:before="40" w:line="247" w:lineRule="auto"/>
            </w:pPr>
            <w:r>
              <w:rPr>
                <w:rFonts w:ascii="Times New Roman" w:hAnsi="Times New Roman"/>
                <w:b w:val="0"/>
                <w:sz w:val="18"/>
              </w:rPr>
              <w:t>[−0.0196, +0.0251]</w:t>
            </w:r>
          </w:p>
        </w:tc>
      </w:tr>
      <w:tr>
        <w:trPr>
          <w:cantSplit/>
        </w:trPr>
        <w:tc>
          <w:tcPr>
            <w:tcW w:type="dxa" w:w="2088"/>
            <w:vAlign w:val="center"/>
            <w:tcMar>
              <w:top w:w="55" w:type="dxa"/>
              <w:left w:w="55" w:type="dxa"/>
              <w:bottom w:w="55" w:type="dxa"/>
              <w:right w:w="55" w:type="dxa"/>
            </w:tcMar>
          </w:tcPr>
          <w:p>
            <w:pPr>
              <w:spacing w:after="40" w:before="40" w:line="247" w:lineRule="auto"/>
            </w:pPr>
            <w:r>
              <w:rPr>
                <w:rFonts w:ascii="Times New Roman" w:hAnsi="Times New Roman"/>
                <w:b w:val="0"/>
                <w:sz w:val="18"/>
              </w:rPr>
              <w:t>MLP M11</w:t>
            </w:r>
          </w:p>
        </w:tc>
        <w:tc>
          <w:tcPr>
            <w:tcW w:type="dxa" w:w="1224"/>
            <w:vAlign w:val="center"/>
            <w:tcMar>
              <w:top w:w="55" w:type="dxa"/>
              <w:left w:w="55" w:type="dxa"/>
              <w:bottom w:w="55" w:type="dxa"/>
              <w:right w:w="55" w:type="dxa"/>
            </w:tcMar>
          </w:tcPr>
          <w:p>
            <w:pPr>
              <w:spacing w:after="40" w:before="40" w:line="247" w:lineRule="auto"/>
            </w:pPr>
            <w:r>
              <w:rPr>
                <w:rFonts w:ascii="Times New Roman" w:hAnsi="Times New Roman"/>
                <w:b w:val="0"/>
                <w:sz w:val="18"/>
              </w:rPr>
              <w:t>0.8316</w:t>
            </w:r>
          </w:p>
        </w:tc>
        <w:tc>
          <w:tcPr>
            <w:tcW w:type="dxa" w:w="1224"/>
            <w:vAlign w:val="center"/>
            <w:tcMar>
              <w:top w:w="55" w:type="dxa"/>
              <w:left w:w="55" w:type="dxa"/>
              <w:bottom w:w="55" w:type="dxa"/>
              <w:right w:w="55" w:type="dxa"/>
            </w:tcMar>
          </w:tcPr>
          <w:p>
            <w:pPr>
              <w:spacing w:after="40" w:before="40" w:line="247" w:lineRule="auto"/>
            </w:pPr>
            <w:r>
              <w:rPr>
                <w:rFonts w:ascii="Times New Roman" w:hAnsi="Times New Roman"/>
                <w:b w:val="0"/>
                <w:sz w:val="18"/>
              </w:rPr>
              <w:t>0.8286</w:t>
            </w:r>
          </w:p>
        </w:tc>
        <w:tc>
          <w:tcPr>
            <w:tcW w:type="dxa" w:w="1152"/>
            <w:vAlign w:val="center"/>
            <w:tcMar>
              <w:top w:w="55" w:type="dxa"/>
              <w:left w:w="55" w:type="dxa"/>
              <w:bottom w:w="55" w:type="dxa"/>
              <w:right w:w="55" w:type="dxa"/>
            </w:tcMar>
          </w:tcPr>
          <w:p>
            <w:pPr>
              <w:spacing w:after="40" w:before="40" w:line="247" w:lineRule="auto"/>
            </w:pPr>
            <w:r>
              <w:rPr>
                <w:rFonts w:ascii="Times New Roman" w:hAnsi="Times New Roman"/>
                <w:b w:val="0"/>
                <w:sz w:val="18"/>
              </w:rPr>
              <w:t>−0.0030</w:t>
            </w:r>
          </w:p>
        </w:tc>
        <w:tc>
          <w:tcPr>
            <w:tcW w:type="dxa" w:w="4104"/>
            <w:vAlign w:val="center"/>
            <w:tcMar>
              <w:top w:w="55" w:type="dxa"/>
              <w:left w:w="55" w:type="dxa"/>
              <w:bottom w:w="55" w:type="dxa"/>
              <w:right w:w="55" w:type="dxa"/>
            </w:tcMar>
          </w:tcPr>
          <w:p>
            <w:pPr>
              <w:spacing w:after="40" w:before="40" w:line="247" w:lineRule="auto"/>
            </w:pPr>
            <w:r>
              <w:rPr>
                <w:rFonts w:ascii="Times New Roman" w:hAnsi="Times New Roman"/>
                <w:b w:val="0"/>
                <w:sz w:val="18"/>
              </w:rPr>
              <w:t>[−0.0167, +0.0107]</w:t>
            </w:r>
          </w:p>
        </w:tc>
      </w:tr>
      <w:tr>
        <w:trPr>
          <w:cantSplit/>
        </w:trPr>
        <w:tc>
          <w:tcPr>
            <w:tcW w:type="dxa" w:w="2088"/>
            <w:vAlign w:val="center"/>
            <w:tcMar>
              <w:top w:w="55" w:type="dxa"/>
              <w:left w:w="55" w:type="dxa"/>
              <w:bottom w:w="55" w:type="dxa"/>
              <w:right w:w="55" w:type="dxa"/>
            </w:tcMar>
          </w:tcPr>
          <w:p>
            <w:pPr>
              <w:spacing w:after="40" w:before="40" w:line="247" w:lineRule="auto"/>
            </w:pPr>
            <w:r>
              <w:rPr>
                <w:rFonts w:ascii="Times New Roman" w:hAnsi="Times New Roman"/>
                <w:b w:val="0"/>
                <w:sz w:val="18"/>
              </w:rPr>
              <w:t>RF M5</w:t>
            </w:r>
          </w:p>
        </w:tc>
        <w:tc>
          <w:tcPr>
            <w:tcW w:type="dxa" w:w="1224"/>
            <w:vAlign w:val="center"/>
            <w:tcMar>
              <w:top w:w="55" w:type="dxa"/>
              <w:left w:w="55" w:type="dxa"/>
              <w:bottom w:w="55" w:type="dxa"/>
              <w:right w:w="55" w:type="dxa"/>
            </w:tcMar>
          </w:tcPr>
          <w:p>
            <w:pPr>
              <w:spacing w:after="40" w:before="40" w:line="247" w:lineRule="auto"/>
            </w:pPr>
            <w:r>
              <w:rPr>
                <w:rFonts w:ascii="Times New Roman" w:hAnsi="Times New Roman"/>
                <w:b w:val="0"/>
                <w:sz w:val="18"/>
              </w:rPr>
              <w:t>0.8488</w:t>
            </w:r>
          </w:p>
        </w:tc>
        <w:tc>
          <w:tcPr>
            <w:tcW w:type="dxa" w:w="1224"/>
            <w:vAlign w:val="center"/>
            <w:tcMar>
              <w:top w:w="55" w:type="dxa"/>
              <w:left w:w="55" w:type="dxa"/>
              <w:bottom w:w="55" w:type="dxa"/>
              <w:right w:w="55" w:type="dxa"/>
            </w:tcMar>
          </w:tcPr>
          <w:p>
            <w:pPr>
              <w:spacing w:after="40" w:before="40" w:line="247" w:lineRule="auto"/>
            </w:pPr>
            <w:r>
              <w:rPr>
                <w:rFonts w:ascii="Times New Roman" w:hAnsi="Times New Roman"/>
                <w:b w:val="0"/>
                <w:sz w:val="18"/>
              </w:rPr>
              <w:t>0.7687</w:t>
            </w:r>
          </w:p>
        </w:tc>
        <w:tc>
          <w:tcPr>
            <w:tcW w:type="dxa" w:w="1152"/>
            <w:vAlign w:val="center"/>
            <w:tcMar>
              <w:top w:w="55" w:type="dxa"/>
              <w:left w:w="55" w:type="dxa"/>
              <w:bottom w:w="55" w:type="dxa"/>
              <w:right w:w="55" w:type="dxa"/>
            </w:tcMar>
          </w:tcPr>
          <w:p>
            <w:pPr>
              <w:spacing w:after="40" w:before="40" w:line="247" w:lineRule="auto"/>
            </w:pPr>
            <w:r>
              <w:rPr>
                <w:rFonts w:ascii="Times New Roman" w:hAnsi="Times New Roman"/>
                <w:b w:val="0"/>
                <w:sz w:val="18"/>
              </w:rPr>
              <w:t>−0.0800</w:t>
            </w:r>
          </w:p>
        </w:tc>
        <w:tc>
          <w:tcPr>
            <w:tcW w:type="dxa" w:w="4104"/>
            <w:vAlign w:val="center"/>
            <w:tcMar>
              <w:top w:w="55" w:type="dxa"/>
              <w:left w:w="55" w:type="dxa"/>
              <w:bottom w:w="55" w:type="dxa"/>
              <w:right w:w="55" w:type="dxa"/>
            </w:tcMar>
          </w:tcPr>
          <w:p>
            <w:pPr>
              <w:spacing w:after="40" w:before="40" w:line="247" w:lineRule="auto"/>
            </w:pPr>
            <w:r>
              <w:rPr>
                <w:rFonts w:ascii="Times New Roman" w:hAnsi="Times New Roman"/>
                <w:b w:val="0"/>
                <w:sz w:val="18"/>
              </w:rPr>
              <w:t>[−0.1385, −0.0243]</w:t>
            </w:r>
          </w:p>
        </w:tc>
      </w:tr>
      <w:tr>
        <w:trPr>
          <w:cantSplit/>
        </w:trPr>
        <w:tc>
          <w:tcPr>
            <w:tcW w:type="dxa" w:w="2088"/>
            <w:vAlign w:val="center"/>
            <w:tcMar>
              <w:top w:w="55" w:type="dxa"/>
              <w:left w:w="55" w:type="dxa"/>
              <w:bottom w:w="55" w:type="dxa"/>
              <w:right w:w="55" w:type="dxa"/>
            </w:tcMar>
          </w:tcPr>
          <w:p>
            <w:pPr>
              <w:spacing w:after="40" w:before="40" w:line="247" w:lineRule="auto"/>
            </w:pPr>
            <w:r>
              <w:rPr>
                <w:rFonts w:ascii="Times New Roman" w:hAnsi="Times New Roman"/>
                <w:b w:val="0"/>
                <w:sz w:val="18"/>
              </w:rPr>
              <w:t>RF M11</w:t>
            </w:r>
          </w:p>
        </w:tc>
        <w:tc>
          <w:tcPr>
            <w:tcW w:type="dxa" w:w="1224"/>
            <w:vAlign w:val="center"/>
            <w:tcMar>
              <w:top w:w="55" w:type="dxa"/>
              <w:left w:w="55" w:type="dxa"/>
              <w:bottom w:w="55" w:type="dxa"/>
              <w:right w:w="55" w:type="dxa"/>
            </w:tcMar>
          </w:tcPr>
          <w:p>
            <w:pPr>
              <w:spacing w:after="40" w:before="40" w:line="247" w:lineRule="auto"/>
            </w:pPr>
            <w:r>
              <w:rPr>
                <w:rFonts w:ascii="Times New Roman" w:hAnsi="Times New Roman"/>
                <w:b w:val="0"/>
                <w:sz w:val="18"/>
              </w:rPr>
              <w:t>0.9049</w:t>
            </w:r>
          </w:p>
        </w:tc>
        <w:tc>
          <w:tcPr>
            <w:tcW w:type="dxa" w:w="1224"/>
            <w:vAlign w:val="center"/>
            <w:tcMar>
              <w:top w:w="55" w:type="dxa"/>
              <w:left w:w="55" w:type="dxa"/>
              <w:bottom w:w="55" w:type="dxa"/>
              <w:right w:w="55" w:type="dxa"/>
            </w:tcMar>
          </w:tcPr>
          <w:p>
            <w:pPr>
              <w:spacing w:after="40" w:before="40" w:line="247" w:lineRule="auto"/>
            </w:pPr>
            <w:r>
              <w:rPr>
                <w:rFonts w:ascii="Times New Roman" w:hAnsi="Times New Roman"/>
                <w:b w:val="0"/>
                <w:sz w:val="18"/>
              </w:rPr>
              <w:t>0.8523</w:t>
            </w:r>
          </w:p>
        </w:tc>
        <w:tc>
          <w:tcPr>
            <w:tcW w:type="dxa" w:w="1152"/>
            <w:vAlign w:val="center"/>
            <w:tcMar>
              <w:top w:w="55" w:type="dxa"/>
              <w:left w:w="55" w:type="dxa"/>
              <w:bottom w:w="55" w:type="dxa"/>
              <w:right w:w="55" w:type="dxa"/>
            </w:tcMar>
          </w:tcPr>
          <w:p>
            <w:pPr>
              <w:spacing w:after="40" w:before="40" w:line="247" w:lineRule="auto"/>
            </w:pPr>
            <w:r>
              <w:rPr>
                <w:rFonts w:ascii="Times New Roman" w:hAnsi="Times New Roman"/>
                <w:b w:val="0"/>
                <w:sz w:val="18"/>
              </w:rPr>
              <w:t>−0.0526</w:t>
            </w:r>
          </w:p>
        </w:tc>
        <w:tc>
          <w:tcPr>
            <w:tcW w:type="dxa" w:w="4104"/>
            <w:vAlign w:val="center"/>
            <w:tcMar>
              <w:top w:w="55" w:type="dxa"/>
              <w:left w:w="55" w:type="dxa"/>
              <w:bottom w:w="55" w:type="dxa"/>
              <w:right w:w="55" w:type="dxa"/>
            </w:tcMar>
          </w:tcPr>
          <w:p>
            <w:pPr>
              <w:spacing w:after="40" w:before="40" w:line="247" w:lineRule="auto"/>
            </w:pPr>
            <w:r>
              <w:rPr>
                <w:rFonts w:ascii="Times New Roman" w:hAnsi="Times New Roman"/>
                <w:b w:val="0"/>
                <w:sz w:val="18"/>
              </w:rPr>
              <w:t>[−0.1205, +0.0063]</w:t>
            </w:r>
          </w:p>
        </w:tc>
      </w:tr>
    </w:tbl>
    <w:p>
      <w:pPr>
        <w:pStyle w:val="Heading2"/>
        <w:keepNext/>
      </w:pPr>
      <w:r>
        <w:t>Table 6C. Feature-expansion AUC increments after financial interventions</w:t>
      </w:r>
    </w:p>
    <w:p>
      <w:pPr>
        <w:pStyle w:val="Caption"/>
        <w:keepNext/>
      </w:pPr>
      <w:r>
        <w:rPr>
          <w:b w:val="0"/>
        </w:rPr>
        <w:t>B compares M11−M5 in donor-completed inputs; B0 compares the FIN87-deleted 42−17-column inputs. The RF B mean has a positive interval, but two separate-world primary intervals include zero. B0 gains do not establish historical cleanliness or D-population detection; A is not crossed with B/B0.</w:t>
      </w:r>
    </w:p>
    <w:tbl>
      <w:tblPr>
        <w:tblW w:type="auto" w:w="0"/>
        <w:jc w:val="center"/>
        <w:tblLayout w:type="fixed"/>
        <w:tblLook w:firstColumn="1" w:firstRow="1" w:lastColumn="0" w:lastRow="0" w:noHBand="0" w:noVBand="1" w:val="04A0"/>
        <w:tblBorders>
          <w:top w:val="single" w:sz="5" w:color="A0A0A0"/>
          <w:bottom w:val="single" w:sz="5" w:color="A0A0A0"/>
          <w:insideH w:val="single" w:sz="3" w:color="A0A0A0"/>
        </w:tblBorders>
      </w:tblPr>
      <w:tblGrid>
        <w:gridCol w:w="4536"/>
        <w:gridCol w:w="1440"/>
        <w:gridCol w:w="3816"/>
      </w:tblGrid>
      <w:tr>
        <w:trPr>
          <w:cantSplit/>
          <w:tblHeader/>
        </w:trPr>
        <w:tc>
          <w:tcPr>
            <w:tcW w:type="dxa" w:w="4536"/>
            <w:vAlign w:val="center"/>
            <w:tcMar>
              <w:top w:w="55" w:type="dxa"/>
              <w:left w:w="55" w:type="dxa"/>
              <w:bottom w:w="55" w:type="dxa"/>
              <w:right w:w="55" w:type="dxa"/>
            </w:tcMar>
            <w:shd w:fill="EEEEEE"/>
          </w:tcPr>
          <w:p>
            <w:pPr>
              <w:keepNext/>
              <w:spacing w:after="40" w:before="40" w:line="247" w:lineRule="auto"/>
            </w:pPr>
            <w:r>
              <w:rPr>
                <w:rFonts w:ascii="Times New Roman" w:hAnsi="Times New Roman"/>
                <w:b/>
                <w:sz w:val="18"/>
              </w:rPr>
              <w:t>Contrast</w:t>
            </w:r>
          </w:p>
        </w:tc>
        <w:tc>
          <w:tcPr>
            <w:tcW w:type="dxa" w:w="1440"/>
            <w:vAlign w:val="center"/>
            <w:tcMar>
              <w:top w:w="55" w:type="dxa"/>
              <w:left w:w="55" w:type="dxa"/>
              <w:bottom w:w="55" w:type="dxa"/>
              <w:right w:w="55" w:type="dxa"/>
            </w:tcMar>
            <w:shd w:fill="EEEEEE"/>
          </w:tcPr>
          <w:p>
            <w:pPr>
              <w:keepNext/>
              <w:spacing w:after="40" w:before="40" w:line="247" w:lineRule="auto"/>
            </w:pPr>
            <w:r>
              <w:rPr>
                <w:rFonts w:ascii="Times New Roman" w:hAnsi="Times New Roman"/>
                <w:b/>
                <w:sz w:val="18"/>
              </w:rPr>
              <w:t>Mean ΔAUC</w:t>
            </w:r>
          </w:p>
        </w:tc>
        <w:tc>
          <w:tcPr>
            <w:tcW w:type="dxa" w:w="3816"/>
            <w:vAlign w:val="center"/>
            <w:tcMar>
              <w:top w:w="55" w:type="dxa"/>
              <w:left w:w="55" w:type="dxa"/>
              <w:bottom w:w="55" w:type="dxa"/>
              <w:right w:w="55" w:type="dxa"/>
            </w:tcMar>
            <w:shd w:fill="EEEEEE"/>
          </w:tcPr>
          <w:p>
            <w:pPr>
              <w:keepNext/>
              <w:spacing w:after="40" w:before="40" w:line="247" w:lineRule="auto"/>
            </w:pPr>
            <w:r>
              <w:rPr>
                <w:rFonts w:ascii="Times New Roman" w:hAnsi="Times New Roman"/>
                <w:b/>
                <w:sz w:val="18"/>
              </w:rPr>
              <w:t>95% interval</w:t>
            </w:r>
          </w:p>
        </w:tc>
      </w:tr>
      <w:tr>
        <w:trPr>
          <w:cantSplit/>
        </w:trPr>
        <w:tc>
          <w:tcPr>
            <w:tcW w:type="dxa" w:w="4536"/>
            <w:vAlign w:val="center"/>
            <w:tcMar>
              <w:top w:w="55" w:type="dxa"/>
              <w:left w:w="55" w:type="dxa"/>
              <w:bottom w:w="55" w:type="dxa"/>
              <w:right w:w="55" w:type="dxa"/>
            </w:tcMar>
          </w:tcPr>
          <w:p>
            <w:pPr>
              <w:spacing w:after="40" w:before="40" w:line="247" w:lineRule="auto"/>
            </w:pPr>
            <w:r>
              <w:rPr>
                <w:rFonts w:ascii="Times New Roman" w:hAnsi="Times New Roman"/>
                <w:b w:val="0"/>
                <w:sz w:val="18"/>
              </w:rPr>
              <w:t>B: MLP M11−M5</w:t>
            </w:r>
          </w:p>
        </w:tc>
        <w:tc>
          <w:tcPr>
            <w:tcW w:type="dxa" w:w="1440"/>
            <w:vAlign w:val="center"/>
            <w:tcMar>
              <w:top w:w="55" w:type="dxa"/>
              <w:left w:w="55" w:type="dxa"/>
              <w:bottom w:w="55" w:type="dxa"/>
              <w:right w:w="55" w:type="dxa"/>
            </w:tcMar>
          </w:tcPr>
          <w:p>
            <w:pPr>
              <w:spacing w:after="40" w:before="40" w:line="247" w:lineRule="auto"/>
            </w:pPr>
            <w:r>
              <w:rPr>
                <w:rFonts w:ascii="Times New Roman" w:hAnsi="Times New Roman"/>
                <w:b w:val="0"/>
                <w:sz w:val="18"/>
              </w:rPr>
              <w:t>+0.0590</w:t>
            </w:r>
          </w:p>
        </w:tc>
        <w:tc>
          <w:tcPr>
            <w:tcW w:type="dxa" w:w="3816"/>
            <w:vAlign w:val="center"/>
            <w:tcMar>
              <w:top w:w="55" w:type="dxa"/>
              <w:left w:w="55" w:type="dxa"/>
              <w:bottom w:w="55" w:type="dxa"/>
              <w:right w:w="55" w:type="dxa"/>
            </w:tcMar>
          </w:tcPr>
          <w:p>
            <w:pPr>
              <w:spacing w:after="40" w:before="40" w:line="247" w:lineRule="auto"/>
            </w:pPr>
            <w:r>
              <w:rPr>
                <w:rFonts w:ascii="Times New Roman" w:hAnsi="Times New Roman"/>
                <w:b w:val="0"/>
                <w:sz w:val="18"/>
              </w:rPr>
              <w:t>[−0.0139, +0.1408]</w:t>
            </w:r>
          </w:p>
        </w:tc>
      </w:tr>
      <w:tr>
        <w:trPr>
          <w:cantSplit/>
        </w:trPr>
        <w:tc>
          <w:tcPr>
            <w:tcW w:type="dxa" w:w="4536"/>
            <w:vAlign w:val="center"/>
            <w:tcMar>
              <w:top w:w="55" w:type="dxa"/>
              <w:left w:w="55" w:type="dxa"/>
              <w:bottom w:w="55" w:type="dxa"/>
              <w:right w:w="55" w:type="dxa"/>
            </w:tcMar>
          </w:tcPr>
          <w:p>
            <w:pPr>
              <w:spacing w:after="40" w:before="40" w:line="247" w:lineRule="auto"/>
            </w:pPr>
            <w:r>
              <w:rPr>
                <w:rFonts w:ascii="Times New Roman" w:hAnsi="Times New Roman"/>
                <w:b w:val="0"/>
                <w:sz w:val="18"/>
              </w:rPr>
              <w:t>B: RF M11−M5</w:t>
            </w:r>
          </w:p>
        </w:tc>
        <w:tc>
          <w:tcPr>
            <w:tcW w:type="dxa" w:w="1440"/>
            <w:vAlign w:val="center"/>
            <w:tcMar>
              <w:top w:w="55" w:type="dxa"/>
              <w:left w:w="55" w:type="dxa"/>
              <w:bottom w:w="55" w:type="dxa"/>
              <w:right w:w="55" w:type="dxa"/>
            </w:tcMar>
          </w:tcPr>
          <w:p>
            <w:pPr>
              <w:spacing w:after="40" w:before="40" w:line="247" w:lineRule="auto"/>
            </w:pPr>
            <w:r>
              <w:rPr>
                <w:rFonts w:ascii="Times New Roman" w:hAnsi="Times New Roman"/>
                <w:b w:val="0"/>
                <w:sz w:val="18"/>
              </w:rPr>
              <w:t>+0.0836</w:t>
            </w:r>
          </w:p>
        </w:tc>
        <w:tc>
          <w:tcPr>
            <w:tcW w:type="dxa" w:w="3816"/>
            <w:vAlign w:val="center"/>
            <w:tcMar>
              <w:top w:w="55" w:type="dxa"/>
              <w:left w:w="55" w:type="dxa"/>
              <w:bottom w:w="55" w:type="dxa"/>
              <w:right w:w="55" w:type="dxa"/>
            </w:tcMar>
          </w:tcPr>
          <w:p>
            <w:pPr>
              <w:spacing w:after="40" w:before="40" w:line="247" w:lineRule="auto"/>
            </w:pPr>
            <w:r>
              <w:rPr>
                <w:rFonts w:ascii="Times New Roman" w:hAnsi="Times New Roman"/>
                <w:b w:val="0"/>
                <w:sz w:val="18"/>
              </w:rPr>
              <w:t>[+0.0038, +0.1739]</w:t>
            </w:r>
          </w:p>
        </w:tc>
      </w:tr>
      <w:tr>
        <w:trPr>
          <w:cantSplit/>
        </w:trPr>
        <w:tc>
          <w:tcPr>
            <w:tcW w:type="dxa" w:w="4536"/>
            <w:vAlign w:val="center"/>
            <w:tcMar>
              <w:top w:w="55" w:type="dxa"/>
              <w:left w:w="55" w:type="dxa"/>
              <w:bottom w:w="55" w:type="dxa"/>
              <w:right w:w="55" w:type="dxa"/>
            </w:tcMar>
          </w:tcPr>
          <w:p>
            <w:pPr>
              <w:spacing w:after="40" w:before="40" w:line="247" w:lineRule="auto"/>
            </w:pPr>
            <w:r>
              <w:rPr>
                <w:rFonts w:ascii="Times New Roman" w:hAnsi="Times New Roman"/>
                <w:b w:val="0"/>
                <w:sz w:val="18"/>
              </w:rPr>
              <w:t>B0: MLP 42−17 columns</w:t>
            </w:r>
          </w:p>
        </w:tc>
        <w:tc>
          <w:tcPr>
            <w:tcW w:type="dxa" w:w="1440"/>
            <w:vAlign w:val="center"/>
            <w:tcMar>
              <w:top w:w="55" w:type="dxa"/>
              <w:left w:w="55" w:type="dxa"/>
              <w:bottom w:w="55" w:type="dxa"/>
              <w:right w:w="55" w:type="dxa"/>
            </w:tcMar>
          </w:tcPr>
          <w:p>
            <w:pPr>
              <w:spacing w:after="40" w:before="40" w:line="247" w:lineRule="auto"/>
            </w:pPr>
            <w:r>
              <w:rPr>
                <w:rFonts w:ascii="Times New Roman" w:hAnsi="Times New Roman"/>
                <w:b w:val="0"/>
                <w:sz w:val="18"/>
              </w:rPr>
              <w:t>+0.2127</w:t>
            </w:r>
          </w:p>
        </w:tc>
        <w:tc>
          <w:tcPr>
            <w:tcW w:type="dxa" w:w="3816"/>
            <w:vAlign w:val="center"/>
            <w:tcMar>
              <w:top w:w="55" w:type="dxa"/>
              <w:left w:w="55" w:type="dxa"/>
              <w:bottom w:w="55" w:type="dxa"/>
              <w:right w:w="55" w:type="dxa"/>
            </w:tcMar>
          </w:tcPr>
          <w:p>
            <w:pPr>
              <w:spacing w:after="40" w:before="40" w:line="247" w:lineRule="auto"/>
            </w:pPr>
            <w:r>
              <w:rPr>
                <w:rFonts w:ascii="Times New Roman" w:hAnsi="Times New Roman"/>
                <w:b w:val="0"/>
                <w:sz w:val="18"/>
              </w:rPr>
              <w:t>[+0.0492, +0.3672]</w:t>
            </w:r>
          </w:p>
        </w:tc>
      </w:tr>
      <w:tr>
        <w:trPr>
          <w:cantSplit/>
        </w:trPr>
        <w:tc>
          <w:tcPr>
            <w:tcW w:type="dxa" w:w="4536"/>
            <w:vAlign w:val="center"/>
            <w:tcMar>
              <w:top w:w="55" w:type="dxa"/>
              <w:left w:w="55" w:type="dxa"/>
              <w:bottom w:w="55" w:type="dxa"/>
              <w:right w:w="55" w:type="dxa"/>
            </w:tcMar>
          </w:tcPr>
          <w:p>
            <w:pPr>
              <w:spacing w:after="40" w:before="40" w:line="247" w:lineRule="auto"/>
            </w:pPr>
            <w:r>
              <w:rPr>
                <w:rFonts w:ascii="Times New Roman" w:hAnsi="Times New Roman"/>
                <w:b w:val="0"/>
                <w:sz w:val="18"/>
              </w:rPr>
              <w:t>B0: RF 42−17 columns</w:t>
            </w:r>
          </w:p>
        </w:tc>
        <w:tc>
          <w:tcPr>
            <w:tcW w:type="dxa" w:w="1440"/>
            <w:vAlign w:val="center"/>
            <w:tcMar>
              <w:top w:w="55" w:type="dxa"/>
              <w:left w:w="55" w:type="dxa"/>
              <w:bottom w:w="55" w:type="dxa"/>
              <w:right w:w="55" w:type="dxa"/>
            </w:tcMar>
          </w:tcPr>
          <w:p>
            <w:pPr>
              <w:spacing w:after="40" w:before="40" w:line="247" w:lineRule="auto"/>
            </w:pPr>
            <w:r>
              <w:rPr>
                <w:rFonts w:ascii="Times New Roman" w:hAnsi="Times New Roman"/>
                <w:b w:val="0"/>
                <w:sz w:val="18"/>
              </w:rPr>
              <w:t>+0.2742</w:t>
            </w:r>
          </w:p>
        </w:tc>
        <w:tc>
          <w:tcPr>
            <w:tcW w:type="dxa" w:w="3816"/>
            <w:vAlign w:val="center"/>
            <w:tcMar>
              <w:top w:w="55" w:type="dxa"/>
              <w:left w:w="55" w:type="dxa"/>
              <w:bottom w:w="55" w:type="dxa"/>
              <w:right w:w="55" w:type="dxa"/>
            </w:tcMar>
          </w:tcPr>
          <w:p>
            <w:pPr>
              <w:spacing w:after="40" w:before="40" w:line="247" w:lineRule="auto"/>
            </w:pPr>
            <w:r>
              <w:rPr>
                <w:rFonts w:ascii="Times New Roman" w:hAnsi="Times New Roman"/>
                <w:b w:val="0"/>
                <w:sz w:val="18"/>
              </w:rPr>
              <w:t>[+0.0494, +0.4875]</w:t>
            </w:r>
          </w:p>
        </w:tc>
      </w:tr>
    </w:tbl>
    <w:sectPr w:rsidR="00FC693F" w:rsidRPr="0006063C" w:rsidSect="00034616">
      <w:footerReference w:type="default" r:id="rId9"/>
      <w:pgSz w:w="12240" w:h="15840"/>
      <w:pgMar w:top="1037" w:right="1152" w:bottom="1037" w:left="1152"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line="259" w:lineRule="auto"/>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5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00"/>
    </w:pPr>
    <w:rPr>
      <w:rFonts w:ascii="Times New Roman" w:hAnsi="Times New Roman"/>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PeerJ CS-2026:06:141707 table asset</dc:title>
  <dc:subject/>
  <dc:creator>python-docx</dc:creator>
  <cp:keywords/>
  <dc:description/>
  <cp:lastModifiedBy/>
  <cp:revision>1</cp:revision>
  <dcterms:created xsi:type="dcterms:W3CDTF">2013-12-23T23:15:00Z</dcterms:created>
  <dcterms:modified xsi:type="dcterms:W3CDTF">2013-12-23T23:15:00Z</dcterms:modified>
  <cp:category/>
</cp:coreProperties>
</file>