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1576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676"/>
        <w:gridCol w:w="1301"/>
        <w:gridCol w:w="5564"/>
      </w:tblGrid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# Ref.</w:t>
            </w:r>
          </w:p>
        </w:tc>
        <w:tc>
          <w:tcPr>
            <w:tcW w:w="6865" w:type="dxa"/>
            <w:gridSpan w:val="2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>CU0</w:t>
            </w:r>
            <w:r w:rsidR="00742C8C">
              <w:rPr>
                <w:rFonts w:ascii="Arial" w:hAnsi="Arial" w:cs="Arial"/>
                <w:sz w:val="22"/>
              </w:rPr>
              <w:t>16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Caso de Uso</w:t>
            </w:r>
          </w:p>
        </w:tc>
        <w:tc>
          <w:tcPr>
            <w:tcW w:w="6865" w:type="dxa"/>
            <w:gridSpan w:val="2"/>
          </w:tcPr>
          <w:p w:rsidR="00933E77" w:rsidRPr="00535FE5" w:rsidRDefault="00742C8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Venta </w:t>
            </w:r>
          </w:p>
        </w:tc>
      </w:tr>
      <w:tr w:rsidR="00933E77" w:rsidRPr="00535FE5" w:rsidTr="00933E77">
        <w:trPr>
          <w:cantSplit/>
          <w:trHeight w:val="290"/>
        </w:trPr>
        <w:tc>
          <w:tcPr>
            <w:tcW w:w="33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Autor </w:t>
            </w:r>
          </w:p>
        </w:tc>
        <w:tc>
          <w:tcPr>
            <w:tcW w:w="6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33E77" w:rsidRPr="00535FE5" w:rsidRDefault="00742C8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Stiven Yaguma</w:t>
            </w:r>
          </w:p>
        </w:tc>
      </w:tr>
      <w:tr w:rsidR="00933E77" w:rsidRPr="00535FE5" w:rsidTr="00933E77">
        <w:trPr>
          <w:cantSplit/>
          <w:trHeight w:val="21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>Revisado por:</w:t>
            </w:r>
          </w:p>
        </w:tc>
        <w:tc>
          <w:tcPr>
            <w:tcW w:w="68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933E77" w:rsidRPr="00535FE5" w:rsidRDefault="00742C8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Jhostin Céspedes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Fecha</w:t>
            </w:r>
          </w:p>
        </w:tc>
        <w:tc>
          <w:tcPr>
            <w:tcW w:w="6865" w:type="dxa"/>
            <w:gridSpan w:val="2"/>
          </w:tcPr>
          <w:p w:rsidR="00933E77" w:rsidRPr="00535FE5" w:rsidRDefault="00742C8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03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  <w:r w:rsidR="00933E77" w:rsidRPr="00535FE5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Versión</w:t>
            </w:r>
          </w:p>
        </w:tc>
        <w:tc>
          <w:tcPr>
            <w:tcW w:w="6865" w:type="dxa"/>
            <w:gridSpan w:val="2"/>
          </w:tcPr>
          <w:p w:rsidR="00933E77" w:rsidRPr="00535FE5" w:rsidRDefault="00742C8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Actor/es</w:t>
            </w:r>
          </w:p>
        </w:tc>
        <w:tc>
          <w:tcPr>
            <w:tcW w:w="6865" w:type="dxa"/>
            <w:gridSpan w:val="2"/>
          </w:tcPr>
          <w:p w:rsidR="00933E77" w:rsidRPr="00535FE5" w:rsidRDefault="00742C8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Empleado; Cliente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Tipo</w:t>
            </w:r>
          </w:p>
        </w:tc>
        <w:tc>
          <w:tcPr>
            <w:tcW w:w="6865" w:type="dxa"/>
            <w:gridSpan w:val="2"/>
          </w:tcPr>
          <w:p w:rsidR="00933E77" w:rsidRPr="00535FE5" w:rsidRDefault="00742C8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Interactuar(uniformidad) 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Descripción</w:t>
            </w:r>
          </w:p>
        </w:tc>
        <w:tc>
          <w:tcPr>
            <w:tcW w:w="6865" w:type="dxa"/>
            <w:gridSpan w:val="2"/>
          </w:tcPr>
          <w:p w:rsidR="00933E77" w:rsidRDefault="00742C8C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</w:t>
            </w:r>
            <w:r w:rsidR="00127187">
              <w:rPr>
                <w:rFonts w:ascii="Arial" w:hAnsi="Arial" w:cs="Arial"/>
                <w:sz w:val="22"/>
              </w:rPr>
              <w:t>realizará</w:t>
            </w:r>
            <w:r>
              <w:rPr>
                <w:rFonts w:ascii="Arial" w:hAnsi="Arial" w:cs="Arial"/>
                <w:sz w:val="22"/>
              </w:rPr>
              <w:t xml:space="preserve"> un menú de </w:t>
            </w:r>
            <w:r w:rsidR="00127187">
              <w:rPr>
                <w:rFonts w:ascii="Arial" w:hAnsi="Arial" w:cs="Arial"/>
                <w:sz w:val="22"/>
              </w:rPr>
              <w:t>tipo barra de navegación en el encabezado (Header) que estará en parte superior.</w:t>
            </w:r>
          </w:p>
          <w:p w:rsidR="00127187" w:rsidRPr="00535FE5" w:rsidRDefault="00127187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Tendrá varios enlaces entre estos “Productos y Servicio de soporte”.</w:t>
            </w:r>
          </w:p>
          <w:p w:rsidR="00261CBB" w:rsidRPr="00535FE5" w:rsidRDefault="00261CBB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 w:val="restart"/>
          </w:tcPr>
          <w:p w:rsidR="00933E77" w:rsidRPr="00535FE5" w:rsidRDefault="00933E77" w:rsidP="00694F99">
            <w:pPr>
              <w:pStyle w:val="Ttulo1"/>
            </w:pPr>
            <w:r w:rsidRPr="00535FE5">
              <w:t>Referencias Cruzadas</w:t>
            </w: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Casos de Usos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127187" w:rsidP="00933E7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CU012, CU016, CU017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/>
          </w:tcPr>
          <w:p w:rsidR="00933E77" w:rsidRPr="00535FE5" w:rsidRDefault="00933E77" w:rsidP="00694F99">
            <w:pPr>
              <w:pStyle w:val="Ttulo1"/>
              <w:rPr>
                <w:lang w:val="es-MX"/>
              </w:rPr>
            </w:pP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Requisitos Funcionales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127187" w:rsidP="00933E77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RF008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Precondición</w:t>
            </w:r>
          </w:p>
        </w:tc>
        <w:tc>
          <w:tcPr>
            <w:tcW w:w="6865" w:type="dxa"/>
            <w:gridSpan w:val="2"/>
          </w:tcPr>
          <w:p w:rsidR="00933E77" w:rsidRPr="00535FE5" w:rsidRDefault="00800132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Cada enlace tendrá un submenú y solo se mostrará cuando sobre pase el foco en estas.</w:t>
            </w: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0175" w:type="dxa"/>
            <w:gridSpan w:val="4"/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Flujo Normal  </w:t>
            </w:r>
          </w:p>
        </w:tc>
      </w:tr>
      <w:tr w:rsidR="00933E77" w:rsidRPr="00535FE5" w:rsidTr="00933E77">
        <w:trPr>
          <w:cantSplit/>
          <w:trHeight w:val="900"/>
        </w:trPr>
        <w:tc>
          <w:tcPr>
            <w:tcW w:w="4611" w:type="dxa"/>
            <w:gridSpan w:val="3"/>
          </w:tcPr>
          <w:p w:rsidR="00933E77" w:rsidRPr="00535FE5" w:rsidRDefault="00933E77" w:rsidP="008F08E2">
            <w:pPr>
              <w:pStyle w:val="Ttulo1"/>
            </w:pPr>
            <w:r w:rsidRPr="00535FE5">
              <w:t>ACCION ACTOR/ES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0"/>
                <w:numId w:val="8"/>
              </w:numPr>
            </w:pPr>
            <w:r w:rsidRPr="00535FE5">
              <w:t xml:space="preserve">El actor </w:t>
            </w:r>
            <w:r w:rsidR="00800132">
              <w:t>seleccionara enlace “Producto”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1"/>
                <w:numId w:val="9"/>
              </w:numPr>
            </w:pPr>
            <w:r w:rsidRPr="00535FE5">
              <w:t xml:space="preserve">El actor </w:t>
            </w:r>
            <w:r w:rsidR="00800132">
              <w:t>seleccionara enlace “Servicios de soporte”</w:t>
            </w:r>
          </w:p>
          <w:p w:rsidR="00933E77" w:rsidRPr="00535FE5" w:rsidRDefault="00933E77" w:rsidP="008F08E2">
            <w:pPr>
              <w:pStyle w:val="Ttulo1"/>
            </w:pPr>
          </w:p>
        </w:tc>
        <w:tc>
          <w:tcPr>
            <w:tcW w:w="5563" w:type="dxa"/>
          </w:tcPr>
          <w:p w:rsidR="00933E77" w:rsidRPr="00535FE5" w:rsidRDefault="00933E77" w:rsidP="008F08E2">
            <w:pPr>
              <w:pStyle w:val="Ttulo1"/>
            </w:pPr>
            <w:r w:rsidRPr="00535FE5">
              <w:t>RESPUESTA DEL SISTEMA.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8"/>
              </w:numPr>
            </w:pPr>
            <w:r w:rsidRPr="00535FE5">
              <w:t xml:space="preserve">El </w:t>
            </w:r>
            <w:r w:rsidR="00800132">
              <w:t>navegador abrirá el catálogo de producto</w:t>
            </w:r>
          </w:p>
          <w:p w:rsidR="00933E77" w:rsidRPr="00535FE5" w:rsidRDefault="00933E77" w:rsidP="008F08E2">
            <w:pPr>
              <w:pStyle w:val="Ttulo1"/>
            </w:pPr>
          </w:p>
          <w:p w:rsidR="005C06FB" w:rsidRDefault="00933E77" w:rsidP="008F08E2">
            <w:pPr>
              <w:pStyle w:val="Ttulo1"/>
              <w:numPr>
                <w:ilvl w:val="1"/>
                <w:numId w:val="11"/>
              </w:numPr>
            </w:pPr>
            <w:r w:rsidRPr="00535FE5">
              <w:t xml:space="preserve">El </w:t>
            </w:r>
            <w:r w:rsidR="005C06FB">
              <w:t>navegador abrirá los tres tipos de servicios</w:t>
            </w:r>
          </w:p>
          <w:p w:rsidR="00A621B7" w:rsidRDefault="00A621B7" w:rsidP="005C06FB">
            <w:pPr>
              <w:pStyle w:val="Ttulo1"/>
              <w:numPr>
                <w:ilvl w:val="0"/>
                <w:numId w:val="18"/>
              </w:numPr>
              <w:rPr>
                <w:b w:val="0"/>
              </w:rPr>
            </w:pPr>
            <w:r w:rsidRPr="00A621B7">
              <w:rPr>
                <w:b w:val="0"/>
              </w:rPr>
              <w:t>Pro</w:t>
            </w:r>
            <w:r>
              <w:rPr>
                <w:b w:val="0"/>
              </w:rPr>
              <w:t xml:space="preserve">bar rendimiento de computo </w:t>
            </w:r>
          </w:p>
          <w:p w:rsidR="00A621B7" w:rsidRDefault="00A621B7" w:rsidP="005C06FB">
            <w:pPr>
              <w:pStyle w:val="Ttulo1"/>
              <w:numPr>
                <w:ilvl w:val="0"/>
                <w:numId w:val="18"/>
              </w:numPr>
              <w:rPr>
                <w:b w:val="0"/>
              </w:rPr>
            </w:pPr>
            <w:r>
              <w:rPr>
                <w:b w:val="0"/>
              </w:rPr>
              <w:t>Respaldo de información</w:t>
            </w:r>
          </w:p>
          <w:p w:rsidR="00933E77" w:rsidRPr="00A621B7" w:rsidRDefault="00A621B7" w:rsidP="005C06FB">
            <w:pPr>
              <w:pStyle w:val="Ttulo1"/>
              <w:numPr>
                <w:ilvl w:val="0"/>
                <w:numId w:val="18"/>
              </w:numPr>
              <w:rPr>
                <w:b w:val="0"/>
              </w:rPr>
            </w:pPr>
            <w:r>
              <w:rPr>
                <w:b w:val="0"/>
              </w:rPr>
              <w:t>Mantenimiento Correctico Solución</w:t>
            </w:r>
            <w:r w:rsidR="005C06FB" w:rsidRPr="00A621B7">
              <w:rPr>
                <w:b w:val="0"/>
              </w:rPr>
              <w:t xml:space="preserve">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Postcondición</w:t>
            </w:r>
          </w:p>
        </w:tc>
        <w:tc>
          <w:tcPr>
            <w:tcW w:w="5563" w:type="dxa"/>
          </w:tcPr>
          <w:p w:rsidR="00933E77" w:rsidRPr="00535FE5" w:rsidRDefault="00A621B7" w:rsidP="009E71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 interfaz grafica de usuario Cliente en “Servicio de </w:t>
            </w:r>
            <w:r w:rsidR="009E7147">
              <w:rPr>
                <w:rFonts w:ascii="Arial" w:hAnsi="Arial" w:cs="Arial"/>
                <w:sz w:val="22"/>
              </w:rPr>
              <w:t xml:space="preserve">soporte” podrá seleccionar los servicios, estos abrirán un chat </w:t>
            </w: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>Caminos Alternos</w:t>
            </w:r>
          </w:p>
          <w:p w:rsidR="00933E77" w:rsidRPr="00535FE5" w:rsidRDefault="00933E77" w:rsidP="00261CBB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</w:p>
          <w:p w:rsidR="00933E77" w:rsidRPr="00535FE5" w:rsidRDefault="00933E77" w:rsidP="00933E77">
            <w:pPr>
              <w:rPr>
                <w:rFonts w:ascii="Arial" w:hAnsi="Arial" w:cs="Arial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 xml:space="preserve">Excepciones  </w:t>
            </w:r>
          </w:p>
          <w:p w:rsidR="00933E77" w:rsidRPr="00535FE5" w:rsidRDefault="009E7147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t>Error 404 página no encontrada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Frecuencia esperada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 xml:space="preserve"> </w:t>
            </w:r>
            <w:r w:rsidR="00B96618">
              <w:rPr>
                <w:rFonts w:ascii="Arial" w:hAnsi="Arial" w:cs="Arial"/>
                <w:sz w:val="22"/>
              </w:rPr>
              <w:t xml:space="preserve">5 Segundo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Comentarios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p w:rsidR="006D44E0" w:rsidRPr="006D44E0" w:rsidRDefault="006D44E0" w:rsidP="006D44E0">
      <w:r w:rsidRPr="006D44E0">
        <w:rPr>
          <w:noProof/>
        </w:rPr>
        <w:drawing>
          <wp:inline distT="0" distB="0" distL="0" distR="0">
            <wp:extent cx="6858000" cy="4580255"/>
            <wp:effectExtent l="0" t="0" r="0" b="0"/>
            <wp:docPr id="1" name="Imagen 1" descr="C:\Users\APRENDIZ\AppData\Local\Temp\flaAAF9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AppData\Local\Temp\flaAAF9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44E0" w:rsidRPr="006D44E0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44E8A"/>
    <w:multiLevelType w:val="hybridMultilevel"/>
    <w:tmpl w:val="7CC631FE"/>
    <w:lvl w:ilvl="0" w:tplc="24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E8A45D8"/>
    <w:multiLevelType w:val="multilevel"/>
    <w:tmpl w:val="A9664218"/>
    <w:numStyleLink w:val="Estilo1"/>
  </w:abstractNum>
  <w:abstractNum w:abstractNumId="6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2C0F69FD"/>
    <w:multiLevelType w:val="hybridMultilevel"/>
    <w:tmpl w:val="39304A6E"/>
    <w:lvl w:ilvl="0" w:tplc="26ACE47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EA82424"/>
    <w:multiLevelType w:val="multilevel"/>
    <w:tmpl w:val="A9664218"/>
    <w:numStyleLink w:val="Estilo1"/>
  </w:abstractNum>
  <w:abstractNum w:abstractNumId="16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7"/>
  </w:num>
  <w:num w:numId="5">
    <w:abstractNumId w:val="13"/>
  </w:num>
  <w:num w:numId="6">
    <w:abstractNumId w:val="10"/>
  </w:num>
  <w:num w:numId="7">
    <w:abstractNumId w:val="1"/>
  </w:num>
  <w:num w:numId="8">
    <w:abstractNumId w:val="5"/>
  </w:num>
  <w:num w:numId="9">
    <w:abstractNumId w:val="16"/>
  </w:num>
  <w:num w:numId="10">
    <w:abstractNumId w:val="12"/>
  </w:num>
  <w:num w:numId="11">
    <w:abstractNumId w:val="17"/>
  </w:num>
  <w:num w:numId="12">
    <w:abstractNumId w:val="3"/>
  </w:num>
  <w:num w:numId="13">
    <w:abstractNumId w:val="15"/>
  </w:num>
  <w:num w:numId="14">
    <w:abstractNumId w:val="14"/>
  </w:num>
  <w:num w:numId="15">
    <w:abstractNumId w:val="9"/>
  </w:num>
  <w:num w:numId="16">
    <w:abstractNumId w:val="2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C8C"/>
    <w:rsid w:val="00127187"/>
    <w:rsid w:val="00210E8C"/>
    <w:rsid w:val="00261CBB"/>
    <w:rsid w:val="00482EFC"/>
    <w:rsid w:val="00535FE5"/>
    <w:rsid w:val="005B73AE"/>
    <w:rsid w:val="005C06FB"/>
    <w:rsid w:val="00694F99"/>
    <w:rsid w:val="006D44E0"/>
    <w:rsid w:val="00742C8C"/>
    <w:rsid w:val="007A173F"/>
    <w:rsid w:val="007C1C42"/>
    <w:rsid w:val="00800132"/>
    <w:rsid w:val="008474AA"/>
    <w:rsid w:val="008F08E2"/>
    <w:rsid w:val="00933E77"/>
    <w:rsid w:val="00976C8E"/>
    <w:rsid w:val="009D5C5F"/>
    <w:rsid w:val="009E7147"/>
    <w:rsid w:val="00A00714"/>
    <w:rsid w:val="00A350F1"/>
    <w:rsid w:val="00A621B7"/>
    <w:rsid w:val="00A727A3"/>
    <w:rsid w:val="00B96618"/>
    <w:rsid w:val="00C67A73"/>
    <w:rsid w:val="00CE0F95"/>
    <w:rsid w:val="00DD69D0"/>
    <w:rsid w:val="00E66ED9"/>
    <w:rsid w:val="00E76C21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754DF"/>
  <w15:chartTrackingRefBased/>
  <w15:docId w15:val="{6FF42550-23E0-4AE8-8788-FC55BA15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D44E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44E0"/>
    <w:rPr>
      <w:rFonts w:ascii="Segoe UI" w:eastAsia="Times New Roman" w:hAnsi="Segoe UI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CA3B7-23CD-49F1-B69E-0D5BD74D9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</Template>
  <TotalTime>65</TotalTime>
  <Pages>2</Pages>
  <Words>184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APRENDIZ</cp:lastModifiedBy>
  <cp:revision>2</cp:revision>
  <dcterms:created xsi:type="dcterms:W3CDTF">2019-03-18T21:57:00Z</dcterms:created>
  <dcterms:modified xsi:type="dcterms:W3CDTF">2019-03-23T20:06:00Z</dcterms:modified>
</cp:coreProperties>
</file>