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黑体"/>
          <w:b/>
          <w:sz w:val="32"/>
        </w:rPr>
        <w:t>ERP软件订阅及私有云部署服务合同</w:t>
      </w:r>
    </w:p>
    <w:p>
      <w:r>
        <w:rPr>
          <w:rFonts w:ascii="Times New Roman" w:hAnsi="Times New Roman" w:eastAsia="宋体"/>
        </w:rPr>
        <w:t>合同编号：YH-ERP-2026-0829</w:t>
      </w:r>
    </w:p>
    <w:p>
      <w:r>
        <w:rPr>
          <w:rFonts w:ascii="Times New Roman" w:hAnsi="Times New Roman" w:eastAsia="宋体"/>
        </w:rPr>
        <w:t>甲方（采购方）：北京示例制造有限公司</w:t>
      </w:r>
    </w:p>
    <w:p>
      <w:r>
        <w:rPr>
          <w:rFonts w:ascii="Times New Roman" w:hAnsi="Times New Roman" w:eastAsia="宋体"/>
        </w:rPr>
        <w:t>住所地：北京市朝阳区示例路1号</w:t>
      </w:r>
    </w:p>
    <w:p>
      <w:r>
        <w:rPr>
          <w:rFonts w:ascii="Times New Roman" w:hAnsi="Times New Roman" w:eastAsia="宋体"/>
        </w:rPr>
        <w:t>乙方（供应方）：上海示例软件技术有限公司</w:t>
      </w:r>
    </w:p>
    <w:p>
      <w:r>
        <w:rPr>
          <w:rFonts w:ascii="Times New Roman" w:hAnsi="Times New Roman" w:eastAsia="宋体"/>
        </w:rPr>
        <w:t>住所地：上海市浦东新区示例大道88号</w:t>
      </w:r>
    </w:p>
    <w:p>
      <w:r>
        <w:rPr>
          <w:rFonts w:ascii="Times New Roman" w:hAnsi="Times New Roman" w:eastAsia="宋体"/>
        </w:rPr>
        <w:t>鉴于甲方拟采购乙方ERP软件订阅及私有云部署服务，双方经友好协商达成如下协议：</w:t>
      </w:r>
    </w:p>
    <w:p>
      <w:r>
        <w:rPr>
          <w:rFonts w:ascii="Times New Roman" w:hAnsi="Times New Roman" w:eastAsia="宋体"/>
          <w:b/>
        </w:rPr>
        <w:t>第一条 定义与合同文件</w:t>
      </w:r>
    </w:p>
    <w:p>
      <w:r>
        <w:rPr>
          <w:rFonts w:ascii="Times New Roman" w:hAnsi="Times New Roman" w:eastAsia="宋体"/>
        </w:rPr>
        <w:t>1.3 前述文件不一致时，以更新时间较晚的乙方产品规则或服务政策为准。</w:t>
      </w:r>
    </w:p>
    <w:p>
      <w:r>
        <w:rPr>
          <w:rFonts w:ascii="Times New Roman" w:hAnsi="Times New Roman" w:eastAsia="宋体"/>
          <w:b/>
        </w:rPr>
        <w:t>第二条 服务内容与项目范围</w:t>
      </w:r>
    </w:p>
    <w:p>
      <w:r>
        <w:rPr>
          <w:rFonts w:ascii="Times New Roman" w:hAnsi="Times New Roman" w:eastAsia="宋体"/>
        </w:rPr>
        <w:t>2.1 许可仅限甲方本部使用，甲方关联公司、分支机构及外部合作方使用应另行购买许可。</w:t>
      </w:r>
    </w:p>
    <w:p>
      <w:r>
        <w:rPr>
          <w:rFonts w:ascii="Times New Roman" w:hAnsi="Times New Roman" w:eastAsia="宋体"/>
        </w:rPr>
        <w:t>2.3 乙方判断超出标准范围的工作，按实际人天另行收费。</w:t>
      </w:r>
    </w:p>
    <w:p>
      <w:r>
        <w:rPr>
          <w:rFonts w:ascii="Times New Roman" w:hAnsi="Times New Roman" w:eastAsia="宋体"/>
        </w:rPr>
        <w:t>2.4 乙方可根据产品规划对模块和功能进行升级、合并、替换或停止维护。</w:t>
      </w:r>
    </w:p>
    <w:p>
      <w:r>
        <w:rPr>
          <w:rFonts w:ascii="Times New Roman" w:hAnsi="Times New Roman" w:eastAsia="宋体"/>
          <w:b/>
        </w:rPr>
        <w:t>第三条 私有云部署条件与责任边界</w:t>
      </w:r>
    </w:p>
    <w:p>
      <w:r>
        <w:rPr>
          <w:rFonts w:ascii="Times New Roman" w:hAnsi="Times New Roman" w:eastAsia="宋体"/>
        </w:rPr>
        <w:t>3.2 凡无法明确证明由软件代码直接引起的故障，均视为甲方环境原因。</w:t>
      </w:r>
    </w:p>
    <w:p>
      <w:r>
        <w:rPr>
          <w:rFonts w:ascii="Times New Roman" w:hAnsi="Times New Roman" w:eastAsia="宋体"/>
        </w:rPr>
        <w:t>3.3 乙方可在必要范围内调取系统日志、配置文件、业务数据样本和数据库信息，无需逐次取得甲方确认。</w:t>
      </w:r>
    </w:p>
    <w:p>
      <w:r>
        <w:rPr>
          <w:rFonts w:ascii="Times New Roman" w:hAnsi="Times New Roman" w:eastAsia="宋体"/>
          <w:b/>
        </w:rPr>
        <w:t>第四条 项目计划、交付与验收</w:t>
      </w:r>
    </w:p>
    <w:p>
      <w:r>
        <w:rPr>
          <w:rFonts w:ascii="Times New Roman" w:hAnsi="Times New Roman" w:eastAsia="宋体"/>
        </w:rPr>
        <w:t>4.1 预计实施周期为六个月。该周期为预估时间，不构成乙方的确定交付承诺。</w:t>
      </w:r>
    </w:p>
    <w:p>
      <w:r>
        <w:rPr>
          <w:rFonts w:ascii="Times New Roman" w:hAnsi="Times New Roman" w:eastAsia="宋体"/>
        </w:rPr>
        <w:t>4.3 乙方通知甲方验收后，甲方应在5个工作日内一次性书面提出全部异议；逾期未回复、甲方开始试运行或任一用户登录软件的，均视为项目全部验收合格。</w:t>
      </w:r>
    </w:p>
    <w:p>
      <w:r>
        <w:rPr>
          <w:rFonts w:ascii="Times New Roman" w:hAnsi="Times New Roman" w:eastAsia="宋体"/>
          <w:b/>
        </w:rPr>
        <w:t>第五条 合同金额与支付</w:t>
      </w:r>
    </w:p>
    <w:p>
      <w:r>
        <w:rPr>
          <w:rFonts w:ascii="Times New Roman" w:hAnsi="Times New Roman" w:eastAsia="宋体"/>
        </w:rPr>
        <w:t>5.1 甲方应在合同签署后5个工作日内支付首年订阅费、全部实施费及全部数据迁移费。</w:t>
      </w:r>
    </w:p>
    <w:p>
      <w:r>
        <w:rPr>
          <w:rFonts w:ascii="Times New Roman" w:hAnsi="Times New Roman" w:eastAsia="宋体"/>
        </w:rPr>
        <w:t>5.2 所有费用一经支付不予退还。</w:t>
      </w:r>
    </w:p>
    <w:p>
      <w:r>
        <w:rPr>
          <w:rFonts w:ascii="Times New Roman" w:hAnsi="Times New Roman" w:eastAsia="宋体"/>
        </w:rPr>
        <w:t>5.3 乙方有权根据人工、基础软件或监管成本变化调整后续年度订阅价格，并提前15日通知甲方；甲方继续使用即视为接受调整。</w:t>
      </w:r>
    </w:p>
    <w:p>
      <w:r>
        <w:rPr>
          <w:rFonts w:ascii="Times New Roman" w:hAnsi="Times New Roman" w:eastAsia="宋体"/>
        </w:rPr>
        <w:t>5.4 每逾期一日按应付未付金额的0.1%支付违约金。逾期超过3日，乙方可暂停服务。</w:t>
      </w:r>
    </w:p>
    <w:p>
      <w:r>
        <w:rPr>
          <w:rFonts w:ascii="Times New Roman" w:hAnsi="Times New Roman" w:eastAsia="宋体"/>
          <w:b/>
        </w:rPr>
        <w:t>第六条 订阅许可与账号管理</w:t>
      </w:r>
    </w:p>
    <w:p>
      <w:r>
        <w:rPr>
          <w:rFonts w:ascii="Times New Roman" w:hAnsi="Times New Roman" w:eastAsia="宋体"/>
        </w:rPr>
        <w:t>6.2 超出许可的，甲方应按乙方届时公开价格补缴费用并加付50%的许可管理费。</w:t>
      </w:r>
    </w:p>
    <w:p>
      <w:r>
        <w:rPr>
          <w:rFonts w:ascii="Times New Roman" w:hAnsi="Times New Roman" w:eastAsia="宋体"/>
          <w:b/>
        </w:rPr>
        <w:t>第七条 运维支持与服务等级</w:t>
      </w:r>
    </w:p>
    <w:p>
      <w:r>
        <w:rPr>
          <w:rFonts w:ascii="Times New Roman" w:hAnsi="Times New Roman" w:eastAsia="宋体"/>
        </w:rPr>
        <w:t>7.1 重大故障的首次响应时间不超过4小时。首次响应仅指乙方确认收到问题。</w:t>
      </w:r>
    </w:p>
    <w:p>
      <w:r>
        <w:rPr>
          <w:rFonts w:ascii="Times New Roman" w:hAnsi="Times New Roman" w:eastAsia="宋体"/>
        </w:rPr>
        <w:t>7.2 因计划维护、版本升级、安全攻击或乙方合理控制范围之外的原因造成的中断，不计入不可用时间。</w:t>
      </w:r>
    </w:p>
    <w:p>
      <w:r>
        <w:rPr>
          <w:rFonts w:ascii="Times New Roman" w:hAnsi="Times New Roman" w:eastAsia="宋体"/>
        </w:rPr>
        <w:t>7.3 服务期限抵扣是甲方就服务不可用可获得的唯一救济。</w:t>
      </w:r>
    </w:p>
    <w:p>
      <w:r>
        <w:rPr>
          <w:rFonts w:ascii="Times New Roman" w:hAnsi="Times New Roman" w:eastAsia="宋体"/>
          <w:b/>
        </w:rPr>
        <w:t>第八条 数据处理、迁移与备份</w:t>
      </w:r>
    </w:p>
    <w:p>
      <w:r>
        <w:rPr>
          <w:rFonts w:ascii="Times New Roman" w:hAnsi="Times New Roman" w:eastAsia="宋体"/>
        </w:rPr>
        <w:t>8.2 乙方可将甲方数据去标识化或汇总后用于算法训练、产品改进、行业分析、商业展示及其他经营目的。</w:t>
      </w:r>
    </w:p>
    <w:p>
      <w:r>
        <w:rPr>
          <w:rFonts w:ascii="Times New Roman" w:hAnsi="Times New Roman" w:eastAsia="宋体"/>
        </w:rPr>
        <w:t>8.3 因甲方数据引发的投诉、调查或索赔由甲方承担。</w:t>
      </w:r>
    </w:p>
    <w:p>
      <w:r>
        <w:rPr>
          <w:rFonts w:ascii="Times New Roman" w:hAnsi="Times New Roman" w:eastAsia="宋体"/>
        </w:rPr>
        <w:t>8.5 乙方可根据排障需要在其或合作伙伴环境中临时保存数据副本。</w:t>
      </w:r>
    </w:p>
    <w:p>
      <w:r>
        <w:rPr>
          <w:rFonts w:ascii="Times New Roman" w:hAnsi="Times New Roman" w:eastAsia="宋体"/>
        </w:rPr>
        <w:t>8.6 甲方应在终止后7日内完成下载，逾期乙方可删除数据且不承担责任。</w:t>
      </w:r>
    </w:p>
    <w:p>
      <w:r>
        <w:rPr>
          <w:rFonts w:ascii="Times New Roman" w:hAnsi="Times New Roman" w:eastAsia="宋体"/>
          <w:b/>
        </w:rPr>
        <w:t>第九条 网络与信息安全</w:t>
      </w:r>
    </w:p>
    <w:p>
      <w:r>
        <w:rPr>
          <w:rFonts w:ascii="Times New Roman" w:hAnsi="Times New Roman" w:eastAsia="宋体"/>
        </w:rPr>
        <w:t>9.2 乙方将在完成内部核实并确认事件对甲方产生实质影响后通知甲方。</w:t>
      </w:r>
    </w:p>
    <w:p>
      <w:r>
        <w:rPr>
          <w:rFonts w:ascii="Times New Roman" w:hAnsi="Times New Roman" w:eastAsia="宋体"/>
        </w:rPr>
        <w:t>9.3 因甲方环境或双方原因混合导致的安全事件，乙方不承担责任。</w:t>
      </w:r>
    </w:p>
    <w:p>
      <w:r>
        <w:rPr>
          <w:rFonts w:ascii="Times New Roman" w:hAnsi="Times New Roman" w:eastAsia="宋体"/>
        </w:rPr>
        <w:t>9.4 甲方开展安全测试应至少提前30日取得乙方书面同意。</w:t>
      </w:r>
    </w:p>
    <w:p>
      <w:r>
        <w:rPr>
          <w:rFonts w:ascii="Times New Roman" w:hAnsi="Times New Roman" w:eastAsia="宋体"/>
          <w:b/>
        </w:rPr>
        <w:t>第十条 知识产权</w:t>
      </w:r>
    </w:p>
    <w:p>
      <w:r>
        <w:rPr>
          <w:rFonts w:ascii="Times New Roman" w:hAnsi="Times New Roman" w:eastAsia="宋体"/>
        </w:rPr>
        <w:t>10.2 无论是否由甲方付费提出需求，定制成果知识产权均归乙方所有。</w:t>
      </w:r>
    </w:p>
    <w:p>
      <w:r>
        <w:rPr>
          <w:rFonts w:ascii="Times New Roman" w:hAnsi="Times New Roman" w:eastAsia="宋体"/>
        </w:rPr>
        <w:t>10.4 前述修改、替换或退款措施为乙方承担的全部责任。</w:t>
      </w:r>
    </w:p>
    <w:p>
      <w:r>
        <w:rPr>
          <w:rFonts w:ascii="Times New Roman" w:hAnsi="Times New Roman" w:eastAsia="宋体"/>
          <w:b/>
        </w:rPr>
        <w:t>第十一条 保密</w:t>
      </w:r>
    </w:p>
    <w:p>
      <w:r>
        <w:rPr>
          <w:rFonts w:ascii="Times New Roman" w:hAnsi="Times New Roman" w:eastAsia="宋体"/>
        </w:rPr>
        <w:t>11.2 乙方仅对甲方明确标注为"保密"的书面资料承担保密义务。</w:t>
      </w:r>
    </w:p>
    <w:p>
      <w:r>
        <w:rPr>
          <w:rFonts w:ascii="Times New Roman" w:hAnsi="Times New Roman" w:eastAsia="宋体"/>
          <w:b/>
        </w:rPr>
        <w:t>第十二条 分包与第三方服务</w:t>
      </w:r>
    </w:p>
    <w:p>
      <w:r>
        <w:rPr>
          <w:rFonts w:ascii="Times New Roman" w:hAnsi="Times New Roman" w:eastAsia="宋体"/>
        </w:rPr>
        <w:t>12.1 乙方可将实施、运维、客服、数据处理委托第三方，无需甲方另行同意。</w:t>
      </w:r>
    </w:p>
    <w:p>
      <w:r>
        <w:rPr>
          <w:rFonts w:ascii="Times New Roman" w:hAnsi="Times New Roman" w:eastAsia="宋体"/>
          <w:b/>
        </w:rPr>
        <w:t>第十四条 暂停服务</w:t>
      </w:r>
    </w:p>
    <w:p>
      <w:r>
        <w:rPr>
          <w:rFonts w:ascii="Times New Roman" w:hAnsi="Times New Roman" w:eastAsia="宋体"/>
        </w:rPr>
        <w:t>14.1 乙方认为可能影响软件安全时，可立即暂停服务且无需承担责任。</w:t>
      </w:r>
    </w:p>
    <w:p>
      <w:r>
        <w:rPr>
          <w:rFonts w:ascii="Times New Roman" w:hAnsi="Times New Roman" w:eastAsia="宋体"/>
          <w:b/>
        </w:rPr>
        <w:t>第十五条 陈述保证与责任限制</w:t>
      </w:r>
    </w:p>
    <w:p>
      <w:r>
        <w:rPr>
          <w:rFonts w:ascii="Times New Roman" w:hAnsi="Times New Roman" w:eastAsia="宋体"/>
        </w:rPr>
        <w:t>15.3 乙方在本合同项下的累计责任总额不超过导致索赔事件发生前连续三个月甲方已支付的软件订阅费。</w:t>
      </w:r>
    </w:p>
    <w:p>
      <w:r>
        <w:rPr>
          <w:rFonts w:ascii="Times New Roman" w:hAnsi="Times New Roman" w:eastAsia="宋体"/>
        </w:rPr>
        <w:t>15.4 因甲方依据软件报表、算法或计算结果作出决策产生的损失，由甲方自行承担。</w:t>
      </w:r>
    </w:p>
    <w:p>
      <w:r>
        <w:rPr>
          <w:rFonts w:ascii="Times New Roman" w:hAnsi="Times New Roman" w:eastAsia="宋体"/>
          <w:b/>
        </w:rPr>
        <w:t>第十六条 合同期限、续订与终止</w:t>
      </w:r>
    </w:p>
    <w:p>
      <w:r>
        <w:rPr>
          <w:rFonts w:ascii="Times New Roman" w:hAnsi="Times New Roman" w:eastAsia="宋体"/>
        </w:rPr>
        <w:t>16.1 服务期自乙方交付管理员账号之日起计算，实施期和试运行期均计入服务期。</w:t>
      </w:r>
    </w:p>
    <w:p>
      <w:r>
        <w:rPr>
          <w:rFonts w:ascii="Times New Roman" w:hAnsi="Times New Roman" w:eastAsia="宋体"/>
        </w:rPr>
        <w:t>16.2 服务期届满前60日甲方未提出不续订，本合同自动续订一年。</w:t>
      </w:r>
    </w:p>
    <w:p>
      <w:r>
        <w:rPr>
          <w:rFonts w:ascii="Times New Roman" w:hAnsi="Times New Roman" w:eastAsia="宋体"/>
        </w:rPr>
        <w:t>16.3 甲方确需提前终止的，应提前90日书面通知乙方，并支付剩余合同期全部订阅费及未结费用。</w:t>
      </w:r>
    </w:p>
    <w:p>
      <w:r>
        <w:rPr>
          <w:rFonts w:ascii="Times New Roman" w:hAnsi="Times New Roman" w:eastAsia="宋体"/>
          <w:b/>
        </w:rPr>
        <w:t>第十八条 不可抗力</w:t>
      </w:r>
    </w:p>
    <w:p>
      <w:r>
        <w:rPr>
          <w:rFonts w:ascii="Times New Roman" w:hAnsi="Times New Roman" w:eastAsia="宋体"/>
        </w:rPr>
        <w:t>18.1 不可抗力包括网络攻击、病毒、云服务商或基础软件供应商故障。</w:t>
      </w:r>
    </w:p>
    <w:p>
      <w:r>
        <w:rPr>
          <w:rFonts w:ascii="Times New Roman" w:hAnsi="Times New Roman" w:eastAsia="宋体"/>
          <w:b/>
        </w:rPr>
        <w:t>第十九条 通知与电子证据</w:t>
      </w:r>
    </w:p>
    <w:p>
      <w:r>
        <w:rPr>
          <w:rFonts w:ascii="Times New Roman" w:hAnsi="Times New Roman" w:eastAsia="宋体"/>
        </w:rPr>
        <w:t>19.1 乙方向管理后台发送信息后即视为送达。</w:t>
      </w:r>
    </w:p>
    <w:p>
      <w:r>
        <w:rPr>
          <w:rFonts w:ascii="Times New Roman" w:hAnsi="Times New Roman" w:eastAsia="宋体"/>
          <w:b/>
        </w:rPr>
        <w:t>第二十条 法律适用与争议解决</w:t>
      </w:r>
    </w:p>
    <w:p>
      <w:r>
        <w:rPr>
          <w:rFonts w:ascii="Times New Roman" w:hAnsi="Times New Roman" w:eastAsia="宋体"/>
        </w:rPr>
        <w:t>20.1 协商不成的，任何一方均应向乙方住所地有管辖权的人民法院提起诉讼。</w:t>
      </w:r>
    </w:p>
    <w:p>
      <w:r>
        <w:rPr>
          <w:rFonts w:ascii="Times New Roman" w:hAnsi="Times New Roman" w:eastAsia="宋体"/>
          <w:b/>
        </w:rPr>
        <w:t>第二十一条 其他</w:t>
      </w:r>
    </w:p>
    <w:p>
      <w:r>
        <w:rPr>
          <w:rFonts w:ascii="Times New Roman" w:hAnsi="Times New Roman" w:eastAsia="宋体"/>
        </w:rPr>
        <w:t>21.1 乙方可将本合同转让给其关联公司或业务承继方，并通知甲方。</w:t>
      </w:r>
    </w:p>
    <w:p>
      <w:r>
        <w:rPr>
          <w:rFonts w:ascii="Times New Roman" w:hAnsi="Times New Roman" w:eastAsia="宋体"/>
        </w:rPr>
        <w:t>（以下无正文，为签署页）</w:t>
      </w:r>
    </w:p>
    <w:p>
      <w:r>
        <w:rPr>
          <w:rFonts w:ascii="Times New Roman" w:hAnsi="Times New Roman" w:eastAsia="宋体"/>
        </w:rPr>
        <w:t>甲方（盖章）：北京示例制造有限公司</w:t>
      </w:r>
    </w:p>
    <w:p>
      <w:r>
        <w:rPr>
          <w:rFonts w:ascii="Times New Roman" w:hAnsi="Times New Roman" w:eastAsia="宋体"/>
        </w:rPr>
        <w:t>授权代表（签字）：</w:t>
      </w:r>
    </w:p>
    <w:p>
      <w:r>
        <w:rPr>
          <w:rFonts w:ascii="Times New Roman" w:hAnsi="Times New Roman" w:eastAsia="宋体"/>
        </w:rPr>
        <w:t>签署日期：2026年　月　日</w:t>
      </w:r>
    </w:p>
    <w:p>
      <w:r>
        <w:rPr>
          <w:rFonts w:ascii="Times New Roman" w:hAnsi="Times New Roman" w:eastAsia="宋体"/>
        </w:rPr>
        <w:t>乙方（盖章）：上海示例软件技术有限公司</w:t>
      </w:r>
    </w:p>
    <w:p>
      <w:r>
        <w:rPr>
          <w:rFonts w:ascii="Times New Roman" w:hAnsi="Times New Roman" w:eastAsia="宋体"/>
        </w:rPr>
        <w:t>授权代表（签字）：</w:t>
      </w:r>
    </w:p>
    <w:p>
      <w:r>
        <w:rPr>
          <w:rFonts w:ascii="Times New Roman" w:hAnsi="Times New Roman" w:eastAsia="宋体"/>
        </w:rPr>
        <w:t>签署日期：2026年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