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rPr/>
      </w:pPr>
      <w:r>
        <w:rPr/>
        <w:t>Покрасочные работы кузова Land Rover</w:t>
      </w:r>
    </w:p>
    <w:p>
      <w:pPr>
        <w:pStyle w:val="Normal"/>
        <w:shd w:val="clear" w:fill="FFFFFF"/>
        <w:spacing w:lineRule="auto" w:line="240" w:before="280" w:after="280"/>
        <w:ind w:left="360" w:firstLine="348"/>
        <w:rPr/>
      </w:pPr>
      <w:r>
        <w:rPr>
          <w:rFonts w:eastAsia="Times New Roman" w:cs="Times New Roman" w:ascii="Times New Roman" w:hAnsi="Times New Roman"/>
          <w:b/>
          <w:color w:val="000000"/>
          <w:sz w:val="24"/>
          <w:szCs w:val="24"/>
          <w:lang w:eastAsia="ru-RU"/>
        </w:rPr>
        <w:t>Покрасочные работы кузова Land Rover</w:t>
      </w:r>
      <w:r>
        <w:rPr>
          <w:rFonts w:eastAsia="Times New Roman" w:cs="Times New Roman" w:ascii="Times New Roman" w:hAnsi="Times New Roman"/>
          <w:color w:val="000000"/>
          <w:sz w:val="24"/>
          <w:szCs w:val="24"/>
          <w:lang w:eastAsia="ru-RU"/>
        </w:rPr>
        <w:t xml:space="preserve"> следует производить в условиях специализированного технического центра, занимающегося обслуживанием автомобилей этой марки. </w:t>
      </w:r>
    </w:p>
    <w:p>
      <w:pPr>
        <w:pStyle w:val="Normal"/>
        <w:shd w:val="clear" w:fill="FFFFFF"/>
        <w:spacing w:lineRule="auto" w:line="240" w:before="280" w:after="280"/>
        <w:ind w:left="360" w:firstLine="348"/>
        <w:rPr/>
      </w:pPr>
      <w:r>
        <w:rPr>
          <w:rFonts w:eastAsia="Times New Roman" w:cs="Times New Roman" w:ascii="Times New Roman" w:hAnsi="Times New Roman"/>
          <w:color w:val="000000"/>
          <w:sz w:val="24"/>
          <w:szCs w:val="24"/>
          <w:lang w:eastAsia="ru-RU"/>
        </w:rPr>
        <w:t xml:space="preserve">Покраска должна выполняться только с применением оборудования и расходных материалов, одобренных заводом-производителем, строго по предписанной технологии. Иначе кузов придется перекрашивать, а это почти двойная </w:t>
      </w:r>
      <w:r>
        <w:rPr>
          <w:rFonts w:eastAsia="Times New Roman" w:cs="Times New Roman" w:ascii="Times New Roman" w:hAnsi="Times New Roman"/>
          <w:b/>
          <w:color w:val="000000"/>
          <w:sz w:val="24"/>
          <w:szCs w:val="24"/>
          <w:lang w:eastAsia="ru-RU"/>
        </w:rPr>
        <w:t>цена</w:t>
      </w:r>
      <w:r>
        <w:rPr>
          <w:rFonts w:eastAsia="Times New Roman" w:cs="Times New Roman" w:ascii="Times New Roman" w:hAnsi="Times New Roman"/>
          <w:color w:val="000000"/>
          <w:sz w:val="24"/>
          <w:szCs w:val="24"/>
          <w:lang w:eastAsia="ru-RU"/>
        </w:rPr>
        <w:t xml:space="preserve">. Вообще отдавать автомобили премиум-класса в непрофильные автосервисы – это дурной тон. Мотивация в виде меньших затрат не выдерживает критики: обслуживание должно соответствовать престижу. </w:t>
      </w:r>
    </w:p>
    <w:p>
      <w:pPr>
        <w:pStyle w:val="H2"/>
        <w:rPr>
          <w:rFonts w:ascii="Times New Roman" w:hAnsi="Times New Roman" w:eastAsia="Times New Roman" w:cs="Times New Roman"/>
          <w:b/>
          <w:b/>
          <w:color w:val="000000"/>
          <w:sz w:val="24"/>
          <w:szCs w:val="24"/>
          <w:lang w:eastAsia="ru-RU"/>
        </w:rPr>
      </w:pPr>
      <w:r>
        <w:rPr/>
        <w:t>Каждому кузову – свою защиту</w:t>
      </w:r>
    </w:p>
    <w:p>
      <w:pPr>
        <w:pStyle w:val="Normal"/>
        <w:shd w:val="clear" w:fill="FFFFFF"/>
        <w:spacing w:lineRule="auto" w:line="240" w:before="280" w:after="280"/>
        <w:ind w:left="360" w:firstLine="348"/>
        <w:rPr/>
      </w:pPr>
      <w:r>
        <w:rPr>
          <w:rFonts w:eastAsia="Times New Roman" w:cs="Times New Roman" w:ascii="Times New Roman" w:hAnsi="Times New Roman"/>
          <w:i/>
          <w:color w:val="000000"/>
          <w:sz w:val="24"/>
          <w:szCs w:val="24"/>
          <w:lang w:eastAsia="ru-RU"/>
        </w:rPr>
        <w:t xml:space="preserve">!Важно! Специфика </w:t>
      </w:r>
      <w:r>
        <w:rPr>
          <w:rFonts w:eastAsia="Times New Roman" w:cs="Times New Roman" w:ascii="Times New Roman" w:hAnsi="Times New Roman"/>
          <w:b/>
          <w:i/>
          <w:color w:val="000000"/>
          <w:sz w:val="24"/>
          <w:szCs w:val="24"/>
          <w:lang w:eastAsia="ru-RU"/>
        </w:rPr>
        <w:t>покрасочных работ кузова автомобилей Land Rover</w:t>
      </w:r>
      <w:r>
        <w:rPr>
          <w:rFonts w:eastAsia="Times New Roman" w:cs="Times New Roman" w:ascii="Times New Roman" w:hAnsi="Times New Roman"/>
          <w:i/>
          <w:color w:val="000000"/>
          <w:sz w:val="24"/>
          <w:szCs w:val="24"/>
          <w:lang w:eastAsia="ru-RU"/>
        </w:rPr>
        <w:t xml:space="preserve"> определяется прежде всего моделью машины и конкретной ситуацией по «железу». Так, для «Дефендеров», постоянно эксплуатирующихся в условиях бездорожья, внешний лоск не так важен. Гораздо важнее защитные свойства лакокрасочного покрытия. И наоборот: машины «городского цикла» требуют повышенного внимания к эстетическим аспектам обработки.</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 любом случае покраска подразумевает ряд обязательных мероприятий. Это прежде всего: </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выравнивание поврежденных деталей специальными приспособлениями и инструментарием;</w:t>
      </w:r>
    </w:p>
    <w:p>
      <w:pPr>
        <w:pStyle w:val="Normal"/>
        <w:shd w:val="clear" w:fill="FFFFFF"/>
        <w:spacing w:lineRule="auto" w:line="240" w:before="280" w:after="280"/>
        <w:ind w:left="360" w:firstLine="348"/>
        <w:rPr/>
      </w:pPr>
      <w:r>
        <w:rPr>
          <w:rFonts w:eastAsia="Times New Roman" w:cs="Times New Roman" w:ascii="Times New Roman" w:hAnsi="Times New Roman"/>
          <w:color w:val="000000"/>
          <w:sz w:val="24"/>
          <w:szCs w:val="24"/>
          <w:lang w:eastAsia="ru-RU"/>
        </w:rPr>
        <w:t>- восстановление идеально ровной поверхности путем шпатлевки и затирки;</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грунтовка поврежденного участка специальными составами;</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подбор краски;</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собственно покраска в специальной камере при строгом соблюдении технологии;</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финишная лакировка и полировка. </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Каждый из пунктов требует пояснений. Так, подбор краски может превратиться в довольно сложный процесс, требующий не только компьютерной обработки, но и привлечения специалистов-колеристов, способных «на глаз» скорректировать оттенок. Лакировка и полировка также имеют свои нюансы, без которых «пятно» обработанной поверхности будет выделяться неправильными бликами. И так далее.</w:t>
      </w:r>
    </w:p>
    <w:p>
      <w:pPr>
        <w:pStyle w:val="H2"/>
        <w:rPr>
          <w:rFonts w:ascii="Times New Roman" w:hAnsi="Times New Roman" w:eastAsia="Times New Roman" w:cs="Times New Roman"/>
          <w:b/>
          <w:b/>
          <w:color w:val="000000"/>
          <w:sz w:val="24"/>
          <w:szCs w:val="24"/>
          <w:lang w:eastAsia="ru-RU"/>
        </w:rPr>
      </w:pPr>
      <w:r>
        <w:rPr/>
        <w:t xml:space="preserve">Если дефект, то на виду </w:t>
      </w:r>
    </w:p>
    <w:p>
      <w:pPr>
        <w:pStyle w:val="Normal"/>
        <w:shd w:val="clear" w:fill="FFFFFF"/>
        <w:spacing w:lineRule="auto" w:line="240" w:before="280" w:after="280"/>
        <w:ind w:left="360" w:firstLine="348"/>
        <w:rPr/>
      </w:pPr>
      <w:r>
        <w:rPr>
          <w:rFonts w:eastAsia="Times New Roman" w:cs="Times New Roman" w:ascii="Times New Roman" w:hAnsi="Times New Roman"/>
          <w:b/>
          <w:color w:val="000000"/>
          <w:sz w:val="24"/>
          <w:szCs w:val="24"/>
          <w:lang w:eastAsia="ru-RU"/>
        </w:rPr>
        <w:t>Покрасочные работы кузова авто Land Rover</w:t>
      </w:r>
      <w:r>
        <w:rPr>
          <w:rFonts w:eastAsia="Times New Roman" w:cs="Times New Roman" w:ascii="Times New Roman" w:hAnsi="Times New Roman"/>
          <w:color w:val="000000"/>
          <w:sz w:val="24"/>
          <w:szCs w:val="24"/>
          <w:lang w:eastAsia="ru-RU"/>
        </w:rPr>
        <w:t xml:space="preserve"> – процесс, по трудозатратам и сложности не уступающий таким серьезным работам как капитальный ремонт двигателя или трансмиссии. Но если те поломки касаются личных ощущений автовладельца при езде, то малейшая недоработка во внешнем облике автомобиля привлечет внимание окружающих, а это для истинного поклонника «Роверов» - худшее наказание.</w:t>
      </w:r>
    </w:p>
    <w:p>
      <w:pPr>
        <w:pStyle w:val="Normal"/>
        <w:shd w:val="clear" w:fill="FFFFFF"/>
        <w:spacing w:lineRule="auto" w:line="240" w:before="280" w:after="280"/>
        <w:ind w:left="360" w:firstLine="348"/>
        <w:rPr/>
      </w:pPr>
      <w:r>
        <w:rPr>
          <w:rFonts w:eastAsia="Times New Roman" w:cs="Times New Roman" w:ascii="Times New Roman" w:hAnsi="Times New Roman"/>
          <w:b/>
          <w:color w:val="000000"/>
          <w:sz w:val="24"/>
          <w:szCs w:val="24"/>
          <w:lang w:eastAsia="ru-RU"/>
        </w:rPr>
        <w:t xml:space="preserve">В Москве </w:t>
      </w:r>
      <w:r>
        <w:rPr>
          <w:rFonts w:eastAsia="Times New Roman" w:cs="Times New Roman" w:ascii="Times New Roman" w:hAnsi="Times New Roman"/>
          <w:color w:val="000000"/>
          <w:sz w:val="24"/>
          <w:szCs w:val="24"/>
          <w:lang w:eastAsia="ru-RU"/>
        </w:rPr>
        <w:t xml:space="preserve">покраской кузовов этих машин занимается множество автосервисов. Важно сделать правильный выбор – на основании отзывов в Интернете, «стажа» предприятия, рекомендаций знакомых и других прямых и косвенных данных. </w:t>
      </w:r>
    </w:p>
    <w:p>
      <w:pPr>
        <w:pStyle w:val="Normal"/>
        <w:shd w:val="clear" w:fill="FFFFFF"/>
        <w:spacing w:lineRule="auto" w:line="240" w:before="280" w:after="280"/>
        <w:ind w:left="360" w:firstLine="348"/>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before="0" w:after="160"/>
        <w:rPr>
          <w:rFonts w:ascii="Times New Roman" w:hAnsi="Times New Roman" w:eastAsia="Times New Roman" w:cs="Times New Roman"/>
          <w:color w:val="000000"/>
          <w:sz w:val="24"/>
          <w:szCs w:val="24"/>
          <w:lang w:eastAsia="ru-RU"/>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alibri Light">
    <w:altName w:val="Segoe U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6"/>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4" w:before="0" w:after="160"/>
      <w:jc w:val="left"/>
    </w:pPr>
    <w:rPr>
      <w:rFonts w:ascii="Calibri" w:hAnsi="Calibri" w:eastAsia="Calibri" w:cs="Times New Roman"/>
      <w:color w:val="auto"/>
      <w:kern w:val="0"/>
      <w:sz w:val="22"/>
      <w:szCs w:val="22"/>
      <w:lang w:val="ru-RU" w:eastAsia="zh-CN"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2">
    <w:name w:val="Heading 2"/>
    <w:basedOn w:val="Normal"/>
    <w:next w:val="TextBody"/>
    <w:qFormat/>
    <w:pPr>
      <w:numPr>
        <w:ilvl w:val="1"/>
        <w:numId w:val="1"/>
      </w:numPr>
      <w:spacing w:lineRule="auto" w:line="240" w:before="280" w:after="280"/>
      <w:outlineLvl w:val="1"/>
    </w:pPr>
    <w:rPr>
      <w:rFonts w:ascii="Times New Roman" w:hAnsi="Times New Roman" w:eastAsia="Times New Roman" w:cs="Times New Roman"/>
      <w:b/>
      <w:bCs/>
      <w:sz w:val="36"/>
      <w:szCs w:val="36"/>
    </w:rPr>
  </w:style>
  <w:style w:type="paragraph" w:styleId="Heading4">
    <w:name w:val="Heading 4"/>
    <w:basedOn w:val="Normal"/>
    <w:next w:val="Normal"/>
    <w:qFormat/>
    <w:pPr>
      <w:keepNext w:val="true"/>
      <w:keepLines/>
      <w:numPr>
        <w:ilvl w:val="3"/>
        <w:numId w:val="1"/>
      </w:numPr>
      <w:spacing w:before="40" w:after="0"/>
      <w:outlineLvl w:val="3"/>
    </w:pPr>
    <w:rPr>
      <w:rFonts w:ascii="Calibri Light;Segoe UI" w:hAnsi="Calibri Light;Segoe UI" w:eastAsia="Times New Roman" w:cs="Times New Roman"/>
      <w:i/>
      <w:iCs/>
      <w:color w:val="2E74B5"/>
    </w:rPr>
  </w:style>
  <w:style w:type="character" w:styleId="WW8Num1z0">
    <w:name w:val="WW8Num1z0"/>
    <w:qFormat/>
    <w:rPr>
      <w:rFonts w:ascii="Symbol" w:hAnsi="Symbol" w:cs="Symbol"/>
      <w:sz w:val="20"/>
    </w:rPr>
  </w:style>
  <w:style w:type="character" w:styleId="WW8Num2z0">
    <w:name w:val="WW8Num2z0"/>
    <w:qFormat/>
    <w:rPr>
      <w:rFonts w:ascii="Symbol" w:hAnsi="Symbol" w:cs="Symbol"/>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5z0">
    <w:name w:val="WW8Num5z0"/>
    <w:qFormat/>
    <w:rPr>
      <w:rFonts w:ascii="Symbol" w:hAnsi="Symbol" w:cs="Symbol"/>
      <w:sz w:val="20"/>
    </w:rPr>
  </w:style>
  <w:style w:type="character" w:styleId="WW8Num6z0">
    <w:name w:val="WW8Num6z0"/>
    <w:qFormat/>
    <w:rPr>
      <w:rFonts w:ascii="Symbol" w:hAnsi="Symbol" w:cs="Symbol"/>
      <w:sz w:val="20"/>
    </w:rPr>
  </w:style>
  <w:style w:type="character" w:styleId="WW8Num7z0">
    <w:name w:val="WW8Num7z0"/>
    <w:qFormat/>
    <w:rPr>
      <w:rFonts w:ascii="Symbol" w:hAnsi="Symbol" w:cs="Symbol"/>
      <w:sz w:val="20"/>
    </w:rPr>
  </w:style>
  <w:style w:type="character" w:styleId="WW8Num8z0">
    <w:name w:val="WW8Num8z0"/>
    <w:qFormat/>
    <w:rPr>
      <w:rFonts w:ascii="Symbol" w:hAnsi="Symbol" w:cs="Symbol"/>
      <w:sz w:val="20"/>
    </w:rPr>
  </w:style>
  <w:style w:type="character" w:styleId="WW8Num9z0">
    <w:name w:val="WW8Num9z0"/>
    <w:qFormat/>
    <w:rPr>
      <w:rFonts w:ascii="Symbol" w:hAnsi="Symbol" w:cs="Symbol"/>
      <w:sz w:val="20"/>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Style11">
    <w:name w:val="Основной шрифт абзаца"/>
    <w:qFormat/>
    <w:rPr/>
  </w:style>
  <w:style w:type="character" w:styleId="InternetLink">
    <w:name w:val="Hyperlink"/>
    <w:basedOn w:val="Style11"/>
    <w:rPr>
      <w:color w:val="0000FF"/>
      <w:u w:val="single"/>
    </w:rPr>
  </w:style>
  <w:style w:type="character" w:styleId="2">
    <w:name w:val="Заголовок 2 Знак"/>
    <w:basedOn w:val="Style11"/>
    <w:qFormat/>
    <w:rPr>
      <w:rFonts w:ascii="Times New Roman" w:hAnsi="Times New Roman" w:eastAsia="Times New Roman" w:cs="Times New Roman"/>
      <w:b/>
      <w:bCs/>
      <w:sz w:val="36"/>
      <w:szCs w:val="36"/>
    </w:rPr>
  </w:style>
  <w:style w:type="character" w:styleId="4">
    <w:name w:val="Заголовок 4 Знак"/>
    <w:basedOn w:val="Style11"/>
    <w:qFormat/>
    <w:rPr>
      <w:rFonts w:ascii="Calibri Light;Segoe UI" w:hAnsi="Calibri Light;Segoe UI" w:eastAsia="Times New Roman" w:cs="Times New Roman"/>
      <w:i/>
      <w:iCs/>
      <w:color w:val="2E74B5"/>
    </w:rPr>
  </w:style>
  <w:style w:type="character" w:styleId="Emphasis">
    <w:name w:val="Emphasis"/>
    <w:basedOn w:val="Style11"/>
    <w:qFormat/>
    <w:rPr>
      <w:i/>
      <w:iCs/>
    </w:rPr>
  </w:style>
  <w:style w:type="character" w:styleId="DefaultParagraphFont">
    <w:name w:val="Default Paragraph Font"/>
    <w:qFormat/>
    <w:rPr/>
  </w:style>
  <w:style w:type="character" w:styleId="Style12">
    <w:name w:val="Название Знак"/>
    <w:basedOn w:val="DefaultParagraphFont"/>
    <w:qFormat/>
    <w:rPr>
      <w:rFonts w:ascii="Cambria" w:hAnsi="Cambria" w:eastAsia="Calibri" w:cs="DejaVu Sans"/>
      <w:color w:val="17365D"/>
      <w:spacing w:val="5"/>
      <w:kern w:val="2"/>
      <w:sz w:val="52"/>
      <w:szCs w:val="52"/>
    </w:rPr>
  </w:style>
  <w:style w:type="character" w:styleId="1">
    <w:name w:val="Заголовок 1 Знак"/>
    <w:basedOn w:val="DefaultParagraphFont"/>
    <w:qFormat/>
    <w:rPr>
      <w:rFonts w:ascii="Cambria" w:hAnsi="Cambria" w:eastAsia="Calibri" w:cs="DejaVu Sans"/>
      <w:b/>
      <w:bCs/>
      <w:color w:val="365F91"/>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Dline">
    <w:name w:val="dline"/>
    <w:basedOn w:val="Normal"/>
    <w:qFormat/>
    <w:pPr>
      <w:spacing w:lineRule="auto" w:line="240" w:before="280" w:after="280"/>
    </w:pPr>
    <w:rPr>
      <w:rFonts w:ascii="Times New Roman" w:hAnsi="Times New Roman" w:eastAsia="Times New Roman" w:cs="Times New Roman"/>
      <w:sz w:val="24"/>
      <w:szCs w:val="24"/>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DejaVu Sans"/>
      <w:color w:val="17365D"/>
      <w:spacing w:val="5"/>
      <w:kern w:val="2"/>
      <w:sz w:val="52"/>
      <w:szCs w:val="52"/>
    </w:rPr>
  </w:style>
  <w:style w:type="paragraph" w:styleId="ListParagraph">
    <w:name w:val="List Paragraph"/>
    <w:basedOn w:val="Normal"/>
    <w:qFormat/>
    <w:pPr>
      <w:spacing w:before="0" w:after="200"/>
      <w:ind w:left="720" w:right="0" w:hanging="0"/>
      <w:contextualSpacing/>
    </w:pPr>
    <w:rPr/>
  </w:style>
  <w:style w:type="paragraph" w:styleId="H1">
    <w:name w:val="H1"/>
    <w:basedOn w:val="Title"/>
    <w:autoRedefine/>
    <w:qFormat/>
    <w:pPr>
      <w:tabs>
        <w:tab w:val="clear" w:pos="708"/>
      </w:tabs>
      <w:jc w:val="center"/>
    </w:pPr>
    <w:rPr>
      <w:spacing w:val="6"/>
    </w:rPr>
  </w:style>
  <w:style w:type="paragraph" w:styleId="H2">
    <w:name w:val="H2"/>
    <w:basedOn w:val="Heading1"/>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2</Pages>
  <Words>305</Words>
  <Characters>2164</Characters>
  <CharactersWithSpaces>2463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2018-04-17T16:47:00Z</dcterms:created>
  <dc:creator>Татьяна Голубцова</dc:creator>
  <dc:description/>
  <dc:language>ru-RU</dc:language>
  <cp:lastModifiedBy/>
  <dcterms:modified xsi:type="dcterms:W3CDTF">2020-10-26T23:25:14Z</dcterms:modified>
  <cp:revision>3</cp:revision>
  <dc:subject/>
  <dc:title/>
</cp:coreProperties>
</file>