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1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/>
        <w:t>Покраска деталей Land Rover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Покраска деталей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– одна из штатных услуг, оказываемых профильным техническим центром по обслуживанию и ремонту автомобилей этой марки. С учетом ее престижности, работы выполняются только высококлассными специалистами с применением самого современного оборудования.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Все мероприятия как по покраске, так и подготовительным работам, проводятся в строгом соответствии с технологией завода-производителя, а также использованием расходных материалов, рекомендованных компанией Land Rover.</w:t>
      </w:r>
    </w:p>
    <w:p>
      <w:pPr>
        <w:pStyle w:val="H2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eastAsia="ru-RU"/>
        </w:rPr>
      </w:pPr>
      <w:r>
        <w:rPr/>
        <w:t>Нюансы в зависимости от детали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По понятным причинам, чаще всего восстановления требуют детали передней части автомобиля – бампера, крыльев. Во-первых, в большинстве случаев они первыми принимают на себя удар при ДТП; во-вторых, наиболее интенсивно подвергаются воздействию внешних факторов – встречей с песком, камнями, водой, противоледными реагентами и т. д. Соперничать с этими фрагментами кузова по степени «травмирования» могут разве что пороги.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Покраска деталей автомобиля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касается и других фрагментов кузова: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 дверей;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 багажника;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 крыши;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- стоек и прочих элементов. 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Восстановление каждого из них имеет свои особенности. Так, подготовка к покраске крыльев требует дополнительной антикоррозийной обработки. То же касается и порогов, причем при работе с ними краска накладывается поэтапно, в несколько слоев, учитывая повышенное воздействие камней и песка, вылетающих из-под колес. 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При покраске багажника учитываются возможные сложности с запиранием замка после выполнения работ. Поэтому они производятся под контролем автослесарей. </w:t>
      </w:r>
    </w:p>
    <w:p>
      <w:pPr>
        <w:pStyle w:val="H2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eastAsia="ru-RU"/>
        </w:rPr>
      </w:pPr>
      <w:r>
        <w:rPr/>
        <w:t>Легче предупредить…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Покраска деталей автоLand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по отдельности осложняется трудностью подбора краски, которая до мельчайших оттенков должна соответствовать основному цвету кузова. А он имеет свойство со временем изменяться – под воздействием света. Для достижения полной идентичности используются специальные приборы и компьютерные программы, а также опыт колеристов – профессионалов, безошибочно угадывающих цвет в случаях, когда компьютер бессилен (например, когда требуемого оттенка просто нет в его «картотеке»). 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lang w:eastAsia="ru-RU"/>
        </w:rPr>
        <w:t xml:space="preserve">!Важно! Специалисты советуют не дожидаться появления пятен ржавчины на деталях автомобиля – в этом случае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eastAsia="ru-RU"/>
        </w:rPr>
        <w:t>цена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lang w:eastAsia="ru-RU"/>
        </w:rPr>
        <w:t xml:space="preserve"> ремонта окажется существенно выше. Имеет смысл хотя бы раз в пятилетку проводить экспертизу состояния лакокрасочного покрытия.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В Москве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покраска деталей автомобиля как вид услуг довольно распространена, но выбирать сервис следует с осторожностью – по рекомендациям или отзывам в Рунете. Причем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цена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по прейскуранту – не главное, на что следует обращать особое внимание. Репутация автосервиса – вот основная гарантия качества покраски.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4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;Arial" w:hAnsi="Calibri Light;Arial" w:eastAsia="Times New Roman" w:cs="Times New Roman"/>
      <w:i/>
      <w:iCs/>
      <w:color w:val="2E74B5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7z1">
    <w:name w:val="WW8Num7z1"/>
    <w:qFormat/>
    <w:rPr>
      <w:rFonts w:ascii="Courier New" w:hAnsi="Courier New" w:cs="Courier New"/>
      <w:sz w:val="20"/>
    </w:rPr>
  </w:style>
  <w:style w:type="character" w:styleId="WW8Num7z2">
    <w:name w:val="WW8Num7z2"/>
    <w:qFormat/>
    <w:rPr>
      <w:rFonts w:ascii="Wingdings" w:hAnsi="Wingdings" w:cs="Wingdings"/>
      <w:sz w:val="20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0z1">
    <w:name w:val="WW8Num10z1"/>
    <w:qFormat/>
    <w:rPr>
      <w:rFonts w:ascii="Courier New" w:hAnsi="Courier New" w:cs="Courier New"/>
      <w:sz w:val="20"/>
    </w:rPr>
  </w:style>
  <w:style w:type="character" w:styleId="WW8Num10z2">
    <w:name w:val="WW8Num10z2"/>
    <w:qFormat/>
    <w:rPr>
      <w:rFonts w:ascii="Wingdings" w:hAnsi="Wingdings" w:cs="Wingdings"/>
      <w:sz w:val="20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4z1">
    <w:name w:val="WW8Num14z1"/>
    <w:qFormat/>
    <w:rPr>
      <w:rFonts w:ascii="Courier New" w:hAnsi="Courier New" w:cs="Courier New"/>
      <w:sz w:val="20"/>
    </w:rPr>
  </w:style>
  <w:style w:type="character" w:styleId="WW8Num14z2">
    <w:name w:val="WW8Num14z2"/>
    <w:qFormat/>
    <w:rPr>
      <w:rFonts w:ascii="Wingdings" w:hAnsi="Wingdings" w:cs="Wingdings"/>
      <w:sz w:val="20"/>
    </w:rPr>
  </w:style>
  <w:style w:type="character" w:styleId="WW8Num15z0">
    <w:name w:val="WW8Num15z0"/>
    <w:qFormat/>
    <w:rPr>
      <w:rFonts w:ascii="Symbol" w:hAnsi="Symbol" w:cs="Symbol"/>
      <w:sz w:val="20"/>
    </w:rPr>
  </w:style>
  <w:style w:type="character" w:styleId="WW8Num15z1">
    <w:name w:val="WW8Num15z1"/>
    <w:qFormat/>
    <w:rPr>
      <w:rFonts w:ascii="Courier New" w:hAnsi="Courier New" w:cs="Courier New"/>
      <w:sz w:val="20"/>
    </w:rPr>
  </w:style>
  <w:style w:type="character" w:styleId="WW8Num15z2">
    <w:name w:val="WW8Num15z2"/>
    <w:qFormat/>
    <w:rPr>
      <w:rFonts w:ascii="Wingdings" w:hAnsi="Wingdings" w:cs="Wingdings"/>
      <w:sz w:val="20"/>
    </w:rPr>
  </w:style>
  <w:style w:type="character" w:styleId="WW8Num16z0">
    <w:name w:val="WW8Num16z0"/>
    <w:qFormat/>
    <w:rPr>
      <w:rFonts w:ascii="Symbol" w:hAnsi="Symbol" w:cs="Symbol"/>
      <w:sz w:val="20"/>
    </w:rPr>
  </w:style>
  <w:style w:type="character" w:styleId="Style11">
    <w:name w:val="Основной шрифт абзаца"/>
    <w:qFormat/>
    <w:rPr/>
  </w:style>
  <w:style w:type="character" w:styleId="InternetLink">
    <w:name w:val="Hyperlink"/>
    <w:basedOn w:val="Style11"/>
    <w:rPr>
      <w:color w:val="0000FF"/>
      <w:u w:val="single"/>
    </w:rPr>
  </w:style>
  <w:style w:type="character" w:styleId="2">
    <w:name w:val="Заголовок 2 Знак"/>
    <w:basedOn w:val="Style11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4">
    <w:name w:val="Заголовок 4 Знак"/>
    <w:basedOn w:val="Style11"/>
    <w:qFormat/>
    <w:rPr>
      <w:rFonts w:ascii="Calibri Light;Arial" w:hAnsi="Calibri Light;Arial" w:eastAsia="Times New Roman" w:cs="Times New Roman"/>
      <w:i/>
      <w:iCs/>
      <w:color w:val="2E74B5"/>
    </w:rPr>
  </w:style>
  <w:style w:type="character" w:styleId="Emphasis">
    <w:name w:val="Emphasis"/>
    <w:basedOn w:val="Style11"/>
    <w:qFormat/>
    <w:rPr>
      <w:i/>
      <w:iCs/>
    </w:rPr>
  </w:style>
  <w:style w:type="character" w:styleId="StrongEmphasis">
    <w:name w:val="Strong Emphasis"/>
    <w:basedOn w:val="Style11"/>
    <w:qFormat/>
    <w:rPr>
      <w:b/>
      <w:bCs/>
    </w:rPr>
  </w:style>
  <w:style w:type="character" w:styleId="DefaultParagraphFont">
    <w:name w:val="Default Paragraph Font"/>
    <w:qFormat/>
    <w:rPr/>
  </w:style>
  <w:style w:type="character" w:styleId="Style12">
    <w:name w:val="Название Знак"/>
    <w:basedOn w:val="DefaultParagraphFont"/>
    <w:qFormat/>
    <w:rPr>
      <w:rFonts w:ascii="Cambria" w:hAnsi="Cambria" w:eastAsia="Calibri" w:cs="DejaVu Sans"/>
      <w:color w:val="17365D"/>
      <w:spacing w:val="5"/>
      <w:kern w:val="2"/>
      <w:sz w:val="52"/>
      <w:szCs w:val="52"/>
    </w:rPr>
  </w:style>
  <w:style w:type="character" w:styleId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line">
    <w:name w:val="dline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Calibri" w:cs="DejaVu Sans"/>
      <w:color w:val="17365D"/>
      <w:spacing w:val="5"/>
      <w:kern w:val="2"/>
      <w:sz w:val="52"/>
      <w:szCs w:val="5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1">
    <w:name w:val="H1"/>
    <w:basedOn w:val="Title"/>
    <w:autoRedefine/>
    <w:qFormat/>
    <w:pPr>
      <w:tabs>
        <w:tab w:val="clear" w:pos="708"/>
      </w:tabs>
      <w:jc w:val="center"/>
    </w:pPr>
    <w:rPr>
      <w:spacing w:val="6"/>
    </w:rPr>
  </w:style>
  <w:style w:type="paragraph" w:styleId="H2">
    <w:name w:val="H2"/>
    <w:basedOn w:val="Heading1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2</Pages>
  <Words>335</Words>
  <Characters>2295</Characters>
  <CharactersWithSpaces>2627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2018-04-17T16:48:00Z</dcterms:created>
  <dc:creator>Татьяна Голубцова</dc:creator>
  <dc:description/>
  <dc:language>ru-RU</dc:language>
  <cp:lastModifiedBy/>
  <dcterms:modified xsi:type="dcterms:W3CDTF">2020-10-26T23:23:24Z</dcterms:modified>
  <cp:revision>3</cp:revision>
  <dc:subject/>
  <dc:title/>
</cp:coreProperties>
</file>