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50" w:rsidRPr="00B02802" w:rsidRDefault="003B2750" w:rsidP="003B2750">
      <w:pPr>
        <w:jc w:val="center"/>
        <w:rPr>
          <w:rFonts w:ascii="Arial" w:hAnsi="Arial" w:cs="Arial"/>
          <w:b/>
          <w:sz w:val="44"/>
          <w:szCs w:val="44"/>
        </w:rPr>
      </w:pPr>
      <w:r w:rsidRPr="00B02802">
        <w:rPr>
          <w:rFonts w:ascii="Arial" w:hAnsi="Arial" w:cs="Arial"/>
          <w:b/>
          <w:sz w:val="44"/>
          <w:szCs w:val="44"/>
        </w:rPr>
        <w:t>Do Registro de Frequência do Ponto Eletrônico</w:t>
      </w:r>
    </w:p>
    <w:p w:rsidR="00576B71" w:rsidRPr="00B02802" w:rsidRDefault="00576B71" w:rsidP="00576B71">
      <w:pPr>
        <w:jc w:val="center"/>
        <w:rPr>
          <w:rFonts w:ascii="Arial" w:hAnsi="Arial" w:cs="Arial"/>
          <w:b/>
          <w:sz w:val="36"/>
          <w:szCs w:val="36"/>
        </w:rPr>
      </w:pPr>
      <w:r w:rsidRPr="00B02802">
        <w:rPr>
          <w:rFonts w:ascii="Arial" w:hAnsi="Arial" w:cs="Arial"/>
          <w:b/>
          <w:sz w:val="36"/>
          <w:szCs w:val="36"/>
        </w:rPr>
        <w:t>Obrigações do</w:t>
      </w:r>
      <w:r w:rsidR="003A1300" w:rsidRPr="00B02802">
        <w:rPr>
          <w:rFonts w:ascii="Arial" w:hAnsi="Arial" w:cs="Arial"/>
          <w:b/>
          <w:sz w:val="36"/>
          <w:szCs w:val="36"/>
        </w:rPr>
        <w:t xml:space="preserve"> Servidor</w:t>
      </w:r>
    </w:p>
    <w:p w:rsidR="001F4B97" w:rsidRPr="00B02802" w:rsidRDefault="007857B2" w:rsidP="001F4B97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  <w:u w:val="single"/>
        </w:rPr>
        <w:t>Portaria  67</w:t>
      </w:r>
      <w:proofErr w:type="gramEnd"/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de</w:t>
      </w:r>
      <w:r w:rsidR="00E752F2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0</w:t>
      </w:r>
      <w:r w:rsidR="00B02802">
        <w:rPr>
          <w:rFonts w:ascii="Arial" w:hAnsi="Arial" w:cs="Arial"/>
          <w:b/>
          <w:color w:val="000000"/>
          <w:sz w:val="28"/>
          <w:szCs w:val="28"/>
          <w:u w:val="single"/>
        </w:rPr>
        <w:t>3</w:t>
      </w:r>
      <w:r w:rsidR="00E752F2">
        <w:rPr>
          <w:rFonts w:ascii="Arial" w:hAnsi="Arial" w:cs="Arial"/>
          <w:b/>
          <w:color w:val="000000"/>
          <w:sz w:val="28"/>
          <w:szCs w:val="28"/>
          <w:u w:val="single"/>
        </w:rPr>
        <w:t>.05</w:t>
      </w:r>
      <w:r w:rsidR="001F4B97" w:rsidRPr="001F4B97">
        <w:rPr>
          <w:rFonts w:ascii="Arial" w:hAnsi="Arial" w:cs="Arial"/>
          <w:b/>
          <w:color w:val="000000"/>
          <w:sz w:val="28"/>
          <w:szCs w:val="28"/>
          <w:u w:val="single"/>
        </w:rPr>
        <w:t>.2016 e</w:t>
      </w:r>
      <w:r w:rsidR="001F4B97" w:rsidRPr="001F4B9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F4B97" w:rsidRPr="001F4B97">
        <w:rPr>
          <w:rFonts w:ascii="Arial" w:hAnsi="Arial" w:cs="Arial"/>
          <w:b/>
          <w:sz w:val="28"/>
          <w:szCs w:val="28"/>
          <w:u w:val="single"/>
        </w:rPr>
        <w:t>Portaria 199 de 01.10.2014</w:t>
      </w:r>
    </w:p>
    <w:p w:rsidR="007857B2" w:rsidRPr="007857B2" w:rsidRDefault="007857B2" w:rsidP="007857B2">
      <w:pPr>
        <w:pStyle w:val="NormalWeb"/>
        <w:spacing w:after="0" w:afterAutospacing="0" w:line="240" w:lineRule="atLeast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4A302C" w:rsidRDefault="004A302C" w:rsidP="007857B2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I</w:t>
      </w:r>
      <w:r w:rsidR="00E752F2" w:rsidRPr="00440B6D">
        <w:rPr>
          <w:rFonts w:ascii="Arial" w:hAnsi="Arial" w:cs="Arial"/>
          <w:i/>
          <w:sz w:val="36"/>
          <w:szCs w:val="36"/>
        </w:rPr>
        <w:t xml:space="preserve">- registrar, por meio da leitura de suas digitais, os movimentos de entrada e saída, indicados no artigo </w:t>
      </w:r>
      <w:r>
        <w:rPr>
          <w:rFonts w:ascii="Arial" w:hAnsi="Arial" w:cs="Arial"/>
          <w:i/>
          <w:sz w:val="36"/>
          <w:szCs w:val="36"/>
        </w:rPr>
        <w:t>6</w:t>
      </w:r>
      <w:r w:rsidR="00E752F2" w:rsidRPr="00440B6D">
        <w:rPr>
          <w:rFonts w:ascii="Arial" w:hAnsi="Arial" w:cs="Arial"/>
          <w:i/>
          <w:sz w:val="36"/>
          <w:szCs w:val="36"/>
        </w:rPr>
        <w:t xml:space="preserve"> º e incisos; </w:t>
      </w:r>
    </w:p>
    <w:p w:rsidR="004A302C" w:rsidRDefault="00E752F2" w:rsidP="007857B2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440B6D">
        <w:rPr>
          <w:rFonts w:ascii="Arial" w:hAnsi="Arial" w:cs="Arial"/>
          <w:i/>
          <w:sz w:val="36"/>
          <w:szCs w:val="36"/>
        </w:rPr>
        <w:t>II - apresentar, à chefia imediata, documentos que justifiquem as eventuais ausências amparadas por disposições legais;</w:t>
      </w:r>
    </w:p>
    <w:p w:rsidR="004A302C" w:rsidRDefault="00E752F2" w:rsidP="007857B2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440B6D">
        <w:rPr>
          <w:rFonts w:ascii="Arial" w:hAnsi="Arial" w:cs="Arial"/>
          <w:i/>
          <w:sz w:val="36"/>
          <w:szCs w:val="36"/>
        </w:rPr>
        <w:t xml:space="preserve">III - comparecer, quando convocado, à Comissão Permanente de Implantação, Monitoramento e Controle do Ponto Eletrônico e Escalas da SES/DF para cadastramento ou recadastramento de suas digitais; </w:t>
      </w:r>
    </w:p>
    <w:p w:rsidR="004A302C" w:rsidRDefault="00E752F2" w:rsidP="007857B2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440B6D">
        <w:rPr>
          <w:rFonts w:ascii="Arial" w:hAnsi="Arial" w:cs="Arial"/>
          <w:b/>
          <w:i/>
          <w:sz w:val="36"/>
          <w:szCs w:val="36"/>
        </w:rPr>
        <w:t>IV</w:t>
      </w:r>
      <w:r w:rsidRPr="00440B6D">
        <w:rPr>
          <w:rFonts w:ascii="Arial" w:hAnsi="Arial" w:cs="Arial"/>
          <w:i/>
          <w:sz w:val="36"/>
          <w:szCs w:val="36"/>
        </w:rPr>
        <w:t xml:space="preserve"> </w:t>
      </w:r>
      <w:r w:rsidRPr="00440B6D">
        <w:rPr>
          <w:rFonts w:ascii="Arial" w:hAnsi="Arial" w:cs="Arial"/>
          <w:i/>
          <w:sz w:val="36"/>
          <w:szCs w:val="36"/>
          <w:u w:val="single"/>
        </w:rPr>
        <w:t xml:space="preserve">- </w:t>
      </w:r>
      <w:r w:rsidRPr="00440B6D">
        <w:rPr>
          <w:rFonts w:ascii="Arial" w:hAnsi="Arial" w:cs="Arial"/>
          <w:b/>
          <w:i/>
          <w:sz w:val="36"/>
          <w:szCs w:val="36"/>
          <w:u w:val="single"/>
        </w:rPr>
        <w:t>promover o acompanhamento</w:t>
      </w:r>
      <w:r w:rsidRPr="00440B6D">
        <w:rPr>
          <w:rFonts w:ascii="Arial" w:hAnsi="Arial" w:cs="Arial"/>
          <w:b/>
          <w:i/>
          <w:sz w:val="36"/>
          <w:szCs w:val="36"/>
        </w:rPr>
        <w:t xml:space="preserve"> dos registros de sua frequência, </w:t>
      </w:r>
      <w:r w:rsidRPr="00440B6D">
        <w:rPr>
          <w:rFonts w:ascii="Arial" w:hAnsi="Arial" w:cs="Arial"/>
          <w:b/>
          <w:i/>
          <w:sz w:val="36"/>
          <w:szCs w:val="36"/>
          <w:u w:val="single"/>
        </w:rPr>
        <w:t>responsabilizando-se pelo controle de sua jornada regulamentar e assinar,</w:t>
      </w:r>
      <w:r w:rsidRPr="00440B6D">
        <w:rPr>
          <w:rFonts w:ascii="Arial" w:hAnsi="Arial" w:cs="Arial"/>
          <w:b/>
          <w:i/>
          <w:sz w:val="36"/>
          <w:szCs w:val="36"/>
        </w:rPr>
        <w:t xml:space="preserve"> até o 7º (sétimo) dia útil do mês subsequente, o seu Espelho de Ponto Eletrônico junto à chefia imediata</w:t>
      </w:r>
      <w:r w:rsidRPr="00440B6D">
        <w:rPr>
          <w:rFonts w:ascii="Arial" w:hAnsi="Arial" w:cs="Arial"/>
          <w:i/>
          <w:sz w:val="36"/>
          <w:szCs w:val="36"/>
        </w:rPr>
        <w:t xml:space="preserve">; </w:t>
      </w:r>
    </w:p>
    <w:p w:rsidR="00E752F2" w:rsidRPr="004A302C" w:rsidRDefault="00E752F2" w:rsidP="007857B2">
      <w:pPr>
        <w:spacing w:line="240" w:lineRule="auto"/>
        <w:jc w:val="both"/>
        <w:rPr>
          <w:rFonts w:ascii="Arial" w:hAnsi="Arial" w:cs="Arial"/>
          <w:b/>
          <w:i/>
          <w:sz w:val="36"/>
          <w:szCs w:val="36"/>
        </w:rPr>
      </w:pPr>
      <w:r w:rsidRPr="004A302C">
        <w:rPr>
          <w:rFonts w:ascii="Arial" w:hAnsi="Arial" w:cs="Arial"/>
          <w:b/>
          <w:i/>
          <w:sz w:val="36"/>
          <w:szCs w:val="36"/>
        </w:rPr>
        <w:t xml:space="preserve">V - que cumprir horas extras no âmbito desta SES/DF, assinar o Espelho de Ponto Eletrônico </w:t>
      </w:r>
      <w:r w:rsidRPr="004A302C">
        <w:rPr>
          <w:rFonts w:ascii="Arial" w:hAnsi="Arial" w:cs="Arial"/>
          <w:b/>
          <w:i/>
          <w:sz w:val="36"/>
          <w:szCs w:val="36"/>
          <w:u w:val="single"/>
        </w:rPr>
        <w:t>até o dia 8 (oito) do mês subsequente</w:t>
      </w:r>
      <w:r w:rsidRPr="004A302C">
        <w:rPr>
          <w:rFonts w:ascii="Arial" w:hAnsi="Arial" w:cs="Arial"/>
          <w:b/>
          <w:i/>
          <w:sz w:val="36"/>
          <w:szCs w:val="36"/>
        </w:rPr>
        <w:t xml:space="preserve">; </w:t>
      </w:r>
    </w:p>
    <w:p w:rsidR="003A1300" w:rsidRPr="004B4E1C" w:rsidRDefault="004B4E1C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color w:val="000000"/>
          <w:sz w:val="30"/>
          <w:szCs w:val="30"/>
        </w:rPr>
      </w:pPr>
      <w:r w:rsidRPr="004B4E1C">
        <w:rPr>
          <w:rFonts w:ascii="Arial" w:hAnsi="Arial" w:cs="Arial"/>
          <w:color w:val="000000"/>
          <w:sz w:val="30"/>
          <w:szCs w:val="30"/>
        </w:rPr>
        <w:t xml:space="preserve">OBS.: </w:t>
      </w:r>
      <w:r w:rsidR="003A1300" w:rsidRPr="004B4E1C">
        <w:rPr>
          <w:rFonts w:ascii="Arial" w:hAnsi="Arial" w:cs="Arial"/>
          <w:color w:val="000000"/>
          <w:sz w:val="30"/>
          <w:szCs w:val="30"/>
        </w:rPr>
        <w:t xml:space="preserve">Em caso de falta ao serviço ou ausências, desde que devidamente justificados, </w:t>
      </w:r>
      <w:r w:rsidR="003A1300" w:rsidRPr="004B4E1C">
        <w:rPr>
          <w:rFonts w:ascii="Arial" w:hAnsi="Arial" w:cs="Arial"/>
          <w:b/>
          <w:color w:val="000000"/>
          <w:sz w:val="30"/>
          <w:szCs w:val="30"/>
        </w:rPr>
        <w:t xml:space="preserve">é </w:t>
      </w:r>
      <w:r w:rsidR="003A1300" w:rsidRPr="004B4E1C">
        <w:rPr>
          <w:rFonts w:ascii="Arial" w:hAnsi="Arial" w:cs="Arial"/>
          <w:b/>
          <w:color w:val="000000"/>
          <w:sz w:val="30"/>
          <w:szCs w:val="30"/>
          <w:u w:val="single"/>
        </w:rPr>
        <w:t>facultado à chefia imediata</w:t>
      </w:r>
      <w:r w:rsidR="003A1300" w:rsidRPr="004B4E1C">
        <w:rPr>
          <w:rFonts w:ascii="Arial" w:hAnsi="Arial" w:cs="Arial"/>
          <w:color w:val="000000"/>
          <w:sz w:val="30"/>
          <w:szCs w:val="30"/>
          <w:u w:val="single"/>
        </w:rPr>
        <w:t>,</w:t>
      </w:r>
      <w:r w:rsidR="003A1300" w:rsidRPr="004B4E1C">
        <w:rPr>
          <w:rFonts w:ascii="Arial" w:hAnsi="Arial" w:cs="Arial"/>
          <w:color w:val="000000"/>
          <w:sz w:val="30"/>
          <w:szCs w:val="30"/>
        </w:rPr>
        <w:t xml:space="preserve"> atendendo ao requerimento do interessado, autorizar a compensação de horário até o último dia do quarto mês subsequente ao da ocorrência.</w:t>
      </w:r>
    </w:p>
    <w:p w:rsidR="003A1300" w:rsidRPr="00B02802" w:rsidRDefault="003A1300" w:rsidP="003A1300">
      <w:pPr>
        <w:jc w:val="center"/>
        <w:rPr>
          <w:rFonts w:ascii="Arial" w:hAnsi="Arial" w:cs="Arial"/>
          <w:b/>
          <w:sz w:val="44"/>
          <w:szCs w:val="44"/>
        </w:rPr>
      </w:pPr>
      <w:r w:rsidRPr="00B02802">
        <w:rPr>
          <w:rFonts w:ascii="Arial" w:hAnsi="Arial" w:cs="Arial"/>
          <w:b/>
          <w:sz w:val="44"/>
          <w:szCs w:val="44"/>
        </w:rPr>
        <w:lastRenderedPageBreak/>
        <w:t>Do Registro de Frequência do Ponto Eletrônico</w:t>
      </w:r>
    </w:p>
    <w:p w:rsidR="003A1300" w:rsidRPr="00B02802" w:rsidRDefault="004B4E1C" w:rsidP="003A1300">
      <w:pPr>
        <w:jc w:val="center"/>
        <w:rPr>
          <w:rFonts w:ascii="Arial" w:hAnsi="Arial" w:cs="Arial"/>
          <w:b/>
          <w:sz w:val="36"/>
          <w:szCs w:val="36"/>
        </w:rPr>
      </w:pPr>
      <w:r w:rsidRPr="00B02802">
        <w:rPr>
          <w:rFonts w:ascii="Arial" w:hAnsi="Arial" w:cs="Arial"/>
          <w:b/>
          <w:sz w:val="36"/>
          <w:szCs w:val="36"/>
        </w:rPr>
        <w:t>Obrigações do</w:t>
      </w:r>
      <w:r w:rsidR="00576B71" w:rsidRPr="00B02802">
        <w:rPr>
          <w:rFonts w:ascii="Arial" w:hAnsi="Arial" w:cs="Arial"/>
          <w:b/>
          <w:sz w:val="36"/>
          <w:szCs w:val="36"/>
        </w:rPr>
        <w:t xml:space="preserve"> Chefe imediato</w:t>
      </w:r>
    </w:p>
    <w:p w:rsidR="00DE13A8" w:rsidRDefault="00DE13A8" w:rsidP="001F4B97">
      <w:pPr>
        <w:pStyle w:val="PargrafodaLista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  <w:u w:val="single"/>
        </w:rPr>
        <w:t>Portaria  67</w:t>
      </w:r>
      <w:proofErr w:type="gramEnd"/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de </w:t>
      </w:r>
      <w:r w:rsidRPr="001F4B97">
        <w:rPr>
          <w:rFonts w:ascii="Arial" w:hAnsi="Arial" w:cs="Arial"/>
          <w:b/>
          <w:color w:val="000000"/>
          <w:sz w:val="28"/>
          <w:szCs w:val="28"/>
          <w:u w:val="single"/>
        </w:rPr>
        <w:t>0</w:t>
      </w:r>
      <w:r w:rsidR="00B02802" w:rsidRPr="001F4B97">
        <w:rPr>
          <w:rFonts w:ascii="Arial" w:hAnsi="Arial" w:cs="Arial"/>
          <w:b/>
          <w:color w:val="000000"/>
          <w:sz w:val="28"/>
          <w:szCs w:val="28"/>
          <w:u w:val="single"/>
        </w:rPr>
        <w:t>3</w:t>
      </w:r>
      <w:r w:rsidRPr="001F4B97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.05.2016 </w:t>
      </w:r>
      <w:r w:rsidR="001F4B97" w:rsidRPr="001F4B97">
        <w:rPr>
          <w:rFonts w:ascii="Arial" w:hAnsi="Arial" w:cs="Arial"/>
          <w:b/>
          <w:sz w:val="28"/>
          <w:szCs w:val="28"/>
          <w:u w:val="single"/>
        </w:rPr>
        <w:t>Portaria 199 de 01.10.2014</w:t>
      </w:r>
    </w:p>
    <w:p w:rsidR="004A302C" w:rsidRPr="00F81E99" w:rsidRDefault="004A302C" w:rsidP="00DE13A8">
      <w:pPr>
        <w:pStyle w:val="NormalWeb"/>
        <w:spacing w:after="0" w:afterAutospacing="0" w:line="240" w:lineRule="atLeast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3A1300" w:rsidRPr="00C21AA3" w:rsidRDefault="003A1300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color w:val="000000"/>
          <w:sz w:val="36"/>
          <w:szCs w:val="36"/>
        </w:rPr>
      </w:pPr>
      <w:r w:rsidRPr="00C21AA3">
        <w:rPr>
          <w:rFonts w:ascii="Arial" w:hAnsi="Arial" w:cs="Arial"/>
          <w:i/>
          <w:color w:val="000000"/>
          <w:sz w:val="36"/>
          <w:szCs w:val="36"/>
        </w:rPr>
        <w:t xml:space="preserve">. A chefia imediata terá </w:t>
      </w:r>
      <w:r w:rsidRPr="00C21AA3">
        <w:rPr>
          <w:rFonts w:ascii="Arial" w:hAnsi="Arial" w:cs="Arial"/>
          <w:i/>
          <w:color w:val="000000"/>
          <w:sz w:val="36"/>
          <w:szCs w:val="36"/>
          <w:u w:val="single"/>
        </w:rPr>
        <w:t>sob sua</w:t>
      </w:r>
      <w:r w:rsidRPr="00C21AA3">
        <w:rPr>
          <w:rFonts w:ascii="Arial" w:hAnsi="Arial" w:cs="Arial"/>
          <w:color w:val="000000"/>
          <w:sz w:val="36"/>
          <w:szCs w:val="36"/>
          <w:u w:val="single"/>
        </w:rPr>
        <w:t xml:space="preserve"> responsabilidade</w:t>
      </w:r>
      <w:r w:rsidRPr="00C21AA3">
        <w:rPr>
          <w:rFonts w:ascii="Arial" w:hAnsi="Arial" w:cs="Arial"/>
          <w:color w:val="000000"/>
          <w:sz w:val="36"/>
          <w:szCs w:val="36"/>
        </w:rPr>
        <w:t xml:space="preserve"> os registros de frequência dos servidores, cabendo-lhe o controle dos mesmos.</w:t>
      </w:r>
    </w:p>
    <w:p w:rsidR="00DE13A8" w:rsidRPr="00C21AA3" w:rsidRDefault="00DE13A8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 xml:space="preserve">- Orientar os servidores para o fiel cumprimento do disposto </w:t>
      </w:r>
      <w:r w:rsidR="00C21AA3">
        <w:rPr>
          <w:rFonts w:ascii="Arial" w:hAnsi="Arial" w:cs="Arial"/>
          <w:i/>
          <w:sz w:val="36"/>
          <w:szCs w:val="36"/>
        </w:rPr>
        <w:t>da Portaria 67;</w:t>
      </w:r>
      <w:r w:rsidRPr="00C21AA3">
        <w:rPr>
          <w:rFonts w:ascii="Arial" w:hAnsi="Arial" w:cs="Arial"/>
          <w:i/>
          <w:sz w:val="36"/>
          <w:szCs w:val="36"/>
        </w:rPr>
        <w:t xml:space="preserve"> </w:t>
      </w:r>
    </w:p>
    <w:p w:rsidR="00DE13A8" w:rsidRPr="00C21AA3" w:rsidRDefault="00DE13A8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>- Estabelecer a forma de compensação de créditos e débitos de horas.</w:t>
      </w:r>
    </w:p>
    <w:p w:rsidR="00DE13A8" w:rsidRPr="00C21AA3" w:rsidRDefault="00DE13A8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b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 xml:space="preserve">- </w:t>
      </w:r>
      <w:r w:rsidRPr="00C21AA3">
        <w:rPr>
          <w:rFonts w:ascii="Arial" w:hAnsi="Arial" w:cs="Arial"/>
          <w:b/>
          <w:i/>
          <w:sz w:val="36"/>
          <w:szCs w:val="36"/>
          <w:u w:val="single"/>
        </w:rPr>
        <w:t>Justificar e tratar as ocorrências</w:t>
      </w:r>
      <w:r w:rsidRPr="00C21AA3">
        <w:rPr>
          <w:rFonts w:ascii="Arial" w:hAnsi="Arial" w:cs="Arial"/>
          <w:i/>
          <w:sz w:val="36"/>
          <w:szCs w:val="36"/>
        </w:rPr>
        <w:t xml:space="preserve"> geradas no ponto eletrônico dos servidores no âmbito da sua competência </w:t>
      </w:r>
      <w:r w:rsidRPr="00C21AA3">
        <w:rPr>
          <w:rFonts w:ascii="Arial" w:hAnsi="Arial" w:cs="Arial"/>
          <w:b/>
          <w:i/>
          <w:sz w:val="36"/>
          <w:szCs w:val="36"/>
          <w:u w:val="single"/>
        </w:rPr>
        <w:t>até o 4º (quarto) dia útil</w:t>
      </w:r>
      <w:r w:rsidRPr="00C21AA3">
        <w:rPr>
          <w:rFonts w:ascii="Arial" w:hAnsi="Arial" w:cs="Arial"/>
          <w:i/>
          <w:sz w:val="36"/>
          <w:szCs w:val="36"/>
        </w:rPr>
        <w:t xml:space="preserve"> do mês subsequente respeitando as regras desta Portaria; </w:t>
      </w:r>
    </w:p>
    <w:p w:rsidR="00DE13A8" w:rsidRPr="00C21AA3" w:rsidRDefault="00DE13A8" w:rsidP="003A1300">
      <w:pPr>
        <w:pStyle w:val="NormalWeb"/>
        <w:spacing w:after="0" w:afterAutospacing="0" w:line="240" w:lineRule="atLeast"/>
        <w:jc w:val="both"/>
        <w:rPr>
          <w:rFonts w:ascii="Arial" w:hAnsi="Arial" w:cs="Arial"/>
          <w:color w:val="000000"/>
          <w:sz w:val="36"/>
          <w:szCs w:val="36"/>
        </w:rPr>
      </w:pPr>
      <w:r w:rsidRPr="00C21AA3">
        <w:rPr>
          <w:rFonts w:ascii="Arial" w:hAnsi="Arial" w:cs="Arial"/>
          <w:b/>
          <w:i/>
          <w:sz w:val="36"/>
          <w:szCs w:val="36"/>
        </w:rPr>
        <w:t xml:space="preserve"> - Validar e encaminhar, à Gerência de Pessoas ou unidade equivalente (NGPES</w:t>
      </w:r>
      <w:r w:rsidR="00C21AA3">
        <w:rPr>
          <w:rFonts w:ascii="Arial" w:hAnsi="Arial" w:cs="Arial"/>
          <w:b/>
          <w:i/>
          <w:sz w:val="36"/>
          <w:szCs w:val="36"/>
        </w:rPr>
        <w:t>P</w:t>
      </w:r>
      <w:r w:rsidRPr="00C21AA3">
        <w:rPr>
          <w:rFonts w:ascii="Arial" w:hAnsi="Arial" w:cs="Arial"/>
          <w:b/>
          <w:i/>
          <w:sz w:val="36"/>
          <w:szCs w:val="36"/>
        </w:rPr>
        <w:t xml:space="preserve">/GAMA), os Espelhos de Ponto Eletrônico dos servidores, </w:t>
      </w:r>
      <w:r w:rsidRPr="00C21AA3">
        <w:rPr>
          <w:rFonts w:ascii="Arial" w:hAnsi="Arial" w:cs="Arial"/>
          <w:b/>
          <w:i/>
          <w:sz w:val="36"/>
          <w:szCs w:val="36"/>
          <w:u w:val="single"/>
        </w:rPr>
        <w:t>até o 8º (oitavo) dia útil do mês subsequente</w:t>
      </w:r>
      <w:r w:rsidRPr="00C21AA3">
        <w:rPr>
          <w:rFonts w:ascii="Arial" w:hAnsi="Arial" w:cs="Arial"/>
          <w:b/>
          <w:i/>
          <w:sz w:val="36"/>
          <w:szCs w:val="36"/>
        </w:rPr>
        <w:t>, para conferência, registros e lançamentos no sistema</w:t>
      </w:r>
      <w:r w:rsidRPr="00C21AA3">
        <w:rPr>
          <w:rFonts w:ascii="Arial" w:hAnsi="Arial" w:cs="Arial"/>
          <w:i/>
          <w:sz w:val="36"/>
          <w:szCs w:val="36"/>
        </w:rPr>
        <w:t xml:space="preserve">. </w:t>
      </w:r>
    </w:p>
    <w:p w:rsidR="00A702FB" w:rsidRDefault="00A702FB" w:rsidP="00A702FB">
      <w:pPr>
        <w:tabs>
          <w:tab w:val="left" w:pos="301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OBS.: Faltas 30 dias consecutivos = Abandono de carg</w:t>
      </w:r>
      <w:bookmarkStart w:id="0" w:name="_GoBack"/>
      <w:bookmarkEnd w:id="0"/>
      <w:r>
        <w:rPr>
          <w:rFonts w:ascii="Arial" w:hAnsi="Arial" w:cs="Arial"/>
          <w:sz w:val="44"/>
          <w:szCs w:val="44"/>
        </w:rPr>
        <w:t>o</w:t>
      </w:r>
    </w:p>
    <w:p w:rsidR="00A702FB" w:rsidRPr="00A702FB" w:rsidRDefault="00A702FB" w:rsidP="00A702FB">
      <w:pPr>
        <w:tabs>
          <w:tab w:val="left" w:pos="1376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  <w:t xml:space="preserve">Faltas 60 dias em 12 (doze) meses = </w:t>
      </w:r>
      <w:proofErr w:type="spellStart"/>
      <w:r>
        <w:rPr>
          <w:rFonts w:ascii="Arial" w:hAnsi="Arial" w:cs="Arial"/>
          <w:sz w:val="44"/>
          <w:szCs w:val="44"/>
        </w:rPr>
        <w:t>Inassiduidade</w:t>
      </w:r>
      <w:proofErr w:type="spellEnd"/>
      <w:r>
        <w:rPr>
          <w:rFonts w:ascii="Arial" w:hAnsi="Arial" w:cs="Arial"/>
          <w:sz w:val="44"/>
          <w:szCs w:val="44"/>
        </w:rPr>
        <w:t xml:space="preserve"> habitual</w:t>
      </w:r>
    </w:p>
    <w:p w:rsidR="004A302C" w:rsidRDefault="004A302C" w:rsidP="004F2FA4">
      <w:pPr>
        <w:jc w:val="center"/>
        <w:rPr>
          <w:rFonts w:ascii="Arial" w:hAnsi="Arial" w:cs="Arial"/>
          <w:b/>
          <w:sz w:val="44"/>
          <w:szCs w:val="44"/>
        </w:rPr>
      </w:pPr>
    </w:p>
    <w:p w:rsidR="004F2FA4" w:rsidRDefault="004F2FA4" w:rsidP="004F2FA4">
      <w:pPr>
        <w:jc w:val="center"/>
        <w:rPr>
          <w:rFonts w:ascii="Arial" w:hAnsi="Arial" w:cs="Arial"/>
          <w:b/>
          <w:sz w:val="44"/>
          <w:szCs w:val="44"/>
        </w:rPr>
      </w:pPr>
      <w:r w:rsidRPr="003A1300">
        <w:rPr>
          <w:rFonts w:ascii="Arial" w:hAnsi="Arial" w:cs="Arial"/>
          <w:b/>
          <w:sz w:val="44"/>
          <w:szCs w:val="44"/>
        </w:rPr>
        <w:t>Do Registro de Frequência do Ponto Eletrônico</w:t>
      </w:r>
    </w:p>
    <w:p w:rsidR="004F2FA4" w:rsidRPr="00B02802" w:rsidRDefault="004F2FA4" w:rsidP="004F2FA4">
      <w:pPr>
        <w:jc w:val="center"/>
        <w:rPr>
          <w:rFonts w:ascii="Arial" w:hAnsi="Arial" w:cs="Arial"/>
          <w:b/>
          <w:sz w:val="36"/>
          <w:szCs w:val="36"/>
        </w:rPr>
      </w:pPr>
      <w:r w:rsidRPr="00B02802">
        <w:rPr>
          <w:rFonts w:ascii="Arial" w:hAnsi="Arial" w:cs="Arial"/>
          <w:b/>
          <w:sz w:val="36"/>
          <w:szCs w:val="36"/>
        </w:rPr>
        <w:t>RESONSABILIDADES D</w:t>
      </w:r>
      <w:r w:rsidR="004A302C" w:rsidRPr="00B02802">
        <w:rPr>
          <w:rFonts w:ascii="Arial" w:hAnsi="Arial" w:cs="Arial"/>
          <w:b/>
          <w:sz w:val="36"/>
          <w:szCs w:val="36"/>
        </w:rPr>
        <w:t>A</w:t>
      </w:r>
      <w:r w:rsidRPr="00B02802">
        <w:rPr>
          <w:rFonts w:ascii="Arial" w:hAnsi="Arial" w:cs="Arial"/>
          <w:b/>
          <w:sz w:val="36"/>
          <w:szCs w:val="36"/>
        </w:rPr>
        <w:t xml:space="preserve"> </w:t>
      </w:r>
      <w:r w:rsidR="00440B6D" w:rsidRPr="00B02802">
        <w:rPr>
          <w:rFonts w:ascii="Arial" w:hAnsi="Arial" w:cs="Arial"/>
          <w:b/>
          <w:sz w:val="36"/>
          <w:szCs w:val="36"/>
        </w:rPr>
        <w:t>CPE</w:t>
      </w:r>
      <w:r w:rsidR="00E752F2" w:rsidRPr="00B02802">
        <w:rPr>
          <w:rFonts w:ascii="Arial" w:hAnsi="Arial" w:cs="Arial"/>
          <w:b/>
          <w:sz w:val="36"/>
          <w:szCs w:val="36"/>
        </w:rPr>
        <w:t xml:space="preserve"> e </w:t>
      </w:r>
      <w:r w:rsidRPr="00B02802">
        <w:rPr>
          <w:rFonts w:ascii="Arial" w:hAnsi="Arial" w:cs="Arial"/>
          <w:b/>
          <w:sz w:val="36"/>
          <w:szCs w:val="36"/>
        </w:rPr>
        <w:t>NGPESP/GP</w:t>
      </w:r>
    </w:p>
    <w:p w:rsidR="001F4B97" w:rsidRPr="00B02802" w:rsidRDefault="00F81E99" w:rsidP="001F4B97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  <w:u w:val="single"/>
        </w:rPr>
        <w:t>Portaria  67</w:t>
      </w:r>
      <w:proofErr w:type="gramEnd"/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de 0</w:t>
      </w:r>
      <w:r w:rsidR="00B02802">
        <w:rPr>
          <w:rFonts w:ascii="Arial" w:hAnsi="Arial" w:cs="Arial"/>
          <w:b/>
          <w:color w:val="000000"/>
          <w:sz w:val="28"/>
          <w:szCs w:val="28"/>
          <w:u w:val="single"/>
        </w:rPr>
        <w:t>3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.05</w:t>
      </w:r>
      <w:r w:rsidRPr="008F281E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.2016 </w:t>
      </w:r>
      <w:r w:rsidR="001F4B97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e </w:t>
      </w:r>
      <w:r w:rsidR="001F4B97" w:rsidRPr="00B02802">
        <w:rPr>
          <w:rFonts w:ascii="Arial" w:hAnsi="Arial" w:cs="Arial"/>
          <w:b/>
          <w:sz w:val="28"/>
          <w:szCs w:val="28"/>
        </w:rPr>
        <w:t>Portaria 199 de 01.10.2014</w:t>
      </w:r>
    </w:p>
    <w:p w:rsidR="00F81E99" w:rsidRDefault="00F81E99" w:rsidP="00F81E99">
      <w:pPr>
        <w:spacing w:line="240" w:lineRule="auto"/>
        <w:jc w:val="both"/>
        <w:rPr>
          <w:rFonts w:ascii="Arial" w:hAnsi="Arial" w:cs="Arial"/>
          <w:i/>
          <w:sz w:val="44"/>
          <w:szCs w:val="44"/>
        </w:rPr>
      </w:pPr>
    </w:p>
    <w:p w:rsidR="00F81E99" w:rsidRPr="00C21AA3" w:rsidRDefault="00C21AA3" w:rsidP="00F81E99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Art. 13</w:t>
      </w:r>
      <w:r w:rsidR="00F81E99" w:rsidRPr="00C21AA3">
        <w:rPr>
          <w:rFonts w:ascii="Arial" w:hAnsi="Arial" w:cs="Arial"/>
          <w:i/>
          <w:sz w:val="36"/>
          <w:szCs w:val="36"/>
        </w:rPr>
        <w:t xml:space="preserve">. Compete às Comissões Permanentes de Monitoramento do Ponto Eletrônico das Unidades Orgânicas da SES/DF e às Gerências de Pessoas ou unidades equivalentes: </w:t>
      </w:r>
    </w:p>
    <w:p w:rsidR="00F81E99" w:rsidRPr="00C21AA3" w:rsidRDefault="00F81E99" w:rsidP="00F81E99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 xml:space="preserve">II - cobrar e controlar a entrega dos Espelhos de Ponto Eletrônico dos servidores </w:t>
      </w:r>
      <w:r w:rsidRPr="000D1FFE">
        <w:rPr>
          <w:rFonts w:ascii="Arial" w:hAnsi="Arial" w:cs="Arial"/>
          <w:i/>
          <w:sz w:val="36"/>
          <w:szCs w:val="36"/>
          <w:u w:val="single"/>
        </w:rPr>
        <w:t>garantindo o recebimento no prazo estipulado nesta Portaria</w:t>
      </w:r>
      <w:r w:rsidRPr="00C21AA3">
        <w:rPr>
          <w:rFonts w:ascii="Arial" w:hAnsi="Arial" w:cs="Arial"/>
          <w:i/>
          <w:sz w:val="36"/>
          <w:szCs w:val="36"/>
        </w:rPr>
        <w:t xml:space="preserve"> com as devidas assinaturas dos responsáveis;</w:t>
      </w:r>
    </w:p>
    <w:p w:rsidR="00F81E99" w:rsidRPr="00C21AA3" w:rsidRDefault="00F81E99" w:rsidP="00F81E99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 xml:space="preserve">III - responsabilizar-se pela guarda e manutenção dos Relatórios de Frequência Individuais nos Núcleos de Pessoas ou unidades equivalentes, com vistas aos controles interno, externo e disciplinar, quando assim solicitados; </w:t>
      </w:r>
    </w:p>
    <w:p w:rsidR="000D1FFE" w:rsidRDefault="000D1FFE" w:rsidP="00F81E99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</w:p>
    <w:p w:rsidR="00F81E99" w:rsidRPr="00C21AA3" w:rsidRDefault="00F81E99" w:rsidP="00F81E99">
      <w:p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C21AA3">
        <w:rPr>
          <w:rFonts w:ascii="Arial" w:hAnsi="Arial" w:cs="Arial"/>
          <w:i/>
          <w:sz w:val="36"/>
          <w:szCs w:val="36"/>
        </w:rPr>
        <w:t xml:space="preserve">- </w:t>
      </w:r>
      <w:r w:rsidR="00440B6D" w:rsidRPr="00C21AA3">
        <w:rPr>
          <w:rFonts w:ascii="Arial" w:hAnsi="Arial" w:cs="Arial"/>
          <w:i/>
          <w:sz w:val="36"/>
          <w:szCs w:val="36"/>
        </w:rPr>
        <w:t>P</w:t>
      </w:r>
      <w:r w:rsidRPr="00C21AA3">
        <w:rPr>
          <w:rFonts w:ascii="Arial" w:hAnsi="Arial" w:cs="Arial"/>
          <w:i/>
          <w:sz w:val="36"/>
          <w:szCs w:val="36"/>
        </w:rPr>
        <w:t xml:space="preserve">romover, por meio dos Núcleos de Pessoas ou unidades equivalentes, o acompanhamento regular dos registros de frequência dos servidores, responsabilizando-se pelo controle da jornada regulamentar; </w:t>
      </w:r>
    </w:p>
    <w:p w:rsidR="00F81E99" w:rsidRDefault="00F81E99" w:rsidP="00F81E99">
      <w:pPr>
        <w:spacing w:line="240" w:lineRule="auto"/>
        <w:jc w:val="both"/>
        <w:rPr>
          <w:rFonts w:ascii="Arial" w:hAnsi="Arial" w:cs="Arial"/>
          <w:i/>
          <w:sz w:val="44"/>
          <w:szCs w:val="44"/>
        </w:rPr>
      </w:pPr>
    </w:p>
    <w:p w:rsidR="000D1FFE" w:rsidRPr="000D1FFE" w:rsidRDefault="000D1FFE" w:rsidP="000D1FFE">
      <w:pPr>
        <w:spacing w:line="240" w:lineRule="auto"/>
        <w:jc w:val="both"/>
        <w:rPr>
          <w:rFonts w:ascii="Arial" w:hAnsi="Arial" w:cs="Arial"/>
          <w:i/>
          <w:sz w:val="44"/>
          <w:szCs w:val="44"/>
        </w:rPr>
      </w:pPr>
    </w:p>
    <w:p w:rsidR="00F81E99" w:rsidRPr="000D1FFE" w:rsidRDefault="00F81E99" w:rsidP="00F81E9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i/>
          <w:sz w:val="36"/>
          <w:szCs w:val="36"/>
        </w:rPr>
      </w:pPr>
      <w:r w:rsidRPr="000D1FFE">
        <w:rPr>
          <w:rFonts w:ascii="Arial" w:hAnsi="Arial" w:cs="Arial"/>
          <w:i/>
          <w:sz w:val="36"/>
          <w:szCs w:val="36"/>
        </w:rPr>
        <w:t>Será realizada auditoria sistemática e aleatória pelos órgãos de controle para observância das regras dispostas n</w:t>
      </w:r>
      <w:r w:rsidR="00B02802">
        <w:rPr>
          <w:rFonts w:ascii="Arial" w:hAnsi="Arial" w:cs="Arial"/>
          <w:i/>
          <w:sz w:val="36"/>
          <w:szCs w:val="36"/>
        </w:rPr>
        <w:t>a Portaria 67.</w:t>
      </w:r>
    </w:p>
    <w:p w:rsidR="00440B6D" w:rsidRPr="000D1FFE" w:rsidRDefault="00440B6D" w:rsidP="00440B6D">
      <w:pPr>
        <w:pStyle w:val="PargrafodaLista"/>
        <w:spacing w:line="240" w:lineRule="auto"/>
        <w:jc w:val="both"/>
        <w:rPr>
          <w:rFonts w:ascii="Arial" w:hAnsi="Arial" w:cs="Arial"/>
          <w:i/>
          <w:sz w:val="36"/>
          <w:szCs w:val="36"/>
        </w:rPr>
      </w:pPr>
    </w:p>
    <w:p w:rsidR="00F81E99" w:rsidRPr="000D1FFE" w:rsidRDefault="00F81E99" w:rsidP="00F81E9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  <w:r w:rsidRPr="000D1FFE">
        <w:rPr>
          <w:rFonts w:ascii="Arial" w:hAnsi="Arial" w:cs="Arial"/>
          <w:i/>
          <w:sz w:val="36"/>
          <w:szCs w:val="36"/>
        </w:rPr>
        <w:t xml:space="preserve">O descumprimento dos critérios estabelecidos </w:t>
      </w:r>
      <w:r w:rsidR="00B02802">
        <w:rPr>
          <w:rFonts w:ascii="Arial" w:hAnsi="Arial" w:cs="Arial"/>
          <w:i/>
          <w:sz w:val="36"/>
          <w:szCs w:val="36"/>
        </w:rPr>
        <w:t>na</w:t>
      </w:r>
      <w:r w:rsidRPr="000D1FFE">
        <w:rPr>
          <w:rFonts w:ascii="Arial" w:hAnsi="Arial" w:cs="Arial"/>
          <w:i/>
          <w:sz w:val="36"/>
          <w:szCs w:val="36"/>
        </w:rPr>
        <w:t xml:space="preserve"> Portaria </w:t>
      </w:r>
      <w:r w:rsidR="00B02802">
        <w:rPr>
          <w:rFonts w:ascii="Arial" w:hAnsi="Arial" w:cs="Arial"/>
          <w:i/>
          <w:sz w:val="36"/>
          <w:szCs w:val="36"/>
        </w:rPr>
        <w:t xml:space="preserve">67 </w:t>
      </w:r>
      <w:r w:rsidRPr="000D1FFE">
        <w:rPr>
          <w:rFonts w:ascii="Arial" w:hAnsi="Arial" w:cs="Arial"/>
          <w:i/>
          <w:sz w:val="36"/>
          <w:szCs w:val="36"/>
        </w:rPr>
        <w:t>sujeitará o servidor e sua chefia imediata, na medida de suas responsabilidades, às sanções do regime disciplinar estabelecido na Lei Complementar n° 840, de 11 de dezembro de 2011, cabendo à Corregedoria/SES o conhecimento, instrução e julgamento dos procedimentos disciplinares porventura instaurados.”</w:t>
      </w:r>
    </w:p>
    <w:p w:rsidR="00F81E99" w:rsidRPr="00F81E99" w:rsidRDefault="00F81E99" w:rsidP="00F81E99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A812EF" w:rsidRDefault="00A812EF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3D11C0" w:rsidRDefault="003D11C0" w:rsidP="003D11C0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 w:rsidRPr="00B02802">
        <w:rPr>
          <w:rFonts w:ascii="Arial" w:hAnsi="Arial" w:cs="Arial"/>
          <w:b/>
          <w:sz w:val="44"/>
          <w:szCs w:val="44"/>
        </w:rPr>
        <w:lastRenderedPageBreak/>
        <w:t>DAS ESCALAS DE SERVIÇO</w:t>
      </w:r>
    </w:p>
    <w:p w:rsidR="003D11C0" w:rsidRDefault="003D11C0" w:rsidP="003D11C0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 w:rsidRPr="00B02802">
        <w:rPr>
          <w:rFonts w:ascii="Arial" w:hAnsi="Arial" w:cs="Arial"/>
          <w:b/>
          <w:sz w:val="28"/>
          <w:szCs w:val="28"/>
        </w:rPr>
        <w:t>Portaria 199 de 01.10.2014</w:t>
      </w:r>
    </w:p>
    <w:p w:rsidR="003D11C0" w:rsidRPr="00B02802" w:rsidRDefault="003D11C0" w:rsidP="003D11C0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D11C0" w:rsidRPr="00B02802" w:rsidRDefault="003D11C0" w:rsidP="003D11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  <w:r w:rsidRPr="00B02802">
        <w:rPr>
          <w:rFonts w:ascii="Arial" w:hAnsi="Arial" w:cs="Arial"/>
          <w:i/>
          <w:sz w:val="36"/>
          <w:szCs w:val="36"/>
        </w:rPr>
        <w:t xml:space="preserve">Para a elaboração das escalas de serviço, </w:t>
      </w:r>
      <w:r w:rsidRPr="00B02802">
        <w:rPr>
          <w:rFonts w:ascii="Arial" w:hAnsi="Arial" w:cs="Arial"/>
          <w:b/>
          <w:i/>
          <w:sz w:val="36"/>
          <w:szCs w:val="36"/>
          <w:u w:val="single"/>
        </w:rPr>
        <w:t>a chefia imediata deverá observar a carga horária semanal dos servidores, visando à adequação da respectiva jornada de trabalho de acordo com a necessidade do serviço</w:t>
      </w:r>
      <w:r w:rsidRPr="00B02802">
        <w:rPr>
          <w:rFonts w:ascii="Arial" w:hAnsi="Arial" w:cs="Arial"/>
          <w:i/>
          <w:sz w:val="36"/>
          <w:szCs w:val="36"/>
        </w:rPr>
        <w:t>.</w:t>
      </w:r>
    </w:p>
    <w:p w:rsidR="003D11C0" w:rsidRDefault="003D11C0" w:rsidP="003D11C0">
      <w:pPr>
        <w:pStyle w:val="PargrafodaLista"/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</w:p>
    <w:p w:rsidR="003D11C0" w:rsidRPr="001F4B97" w:rsidRDefault="003D11C0" w:rsidP="003D11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i/>
          <w:sz w:val="36"/>
          <w:szCs w:val="36"/>
        </w:rPr>
      </w:pPr>
      <w:r w:rsidRPr="00B02802">
        <w:rPr>
          <w:rFonts w:ascii="Arial" w:hAnsi="Arial" w:cs="Arial"/>
          <w:i/>
          <w:sz w:val="36"/>
          <w:szCs w:val="36"/>
        </w:rPr>
        <w:t xml:space="preserve">Cabe à chefia imediata a elaboração das escalas de serviço mensais, obedecendo aos critérios estabelecidos </w:t>
      </w:r>
      <w:r>
        <w:rPr>
          <w:rFonts w:ascii="Arial" w:hAnsi="Arial" w:cs="Arial"/>
          <w:i/>
          <w:sz w:val="36"/>
          <w:szCs w:val="36"/>
        </w:rPr>
        <w:t>na Portaria 199</w:t>
      </w:r>
      <w:r w:rsidRPr="00B02802">
        <w:rPr>
          <w:rFonts w:ascii="Arial" w:hAnsi="Arial" w:cs="Arial"/>
          <w:i/>
          <w:sz w:val="36"/>
          <w:szCs w:val="36"/>
        </w:rPr>
        <w:t xml:space="preserve">, devendo encaminhar a escala do mês subsequente, impreterivelmente, até o dia </w:t>
      </w:r>
      <w:r>
        <w:rPr>
          <w:rFonts w:ascii="Arial" w:hAnsi="Arial" w:cs="Arial"/>
          <w:i/>
          <w:sz w:val="36"/>
          <w:szCs w:val="36"/>
        </w:rPr>
        <w:t>15</w:t>
      </w:r>
      <w:r w:rsidRPr="00B02802">
        <w:rPr>
          <w:rFonts w:ascii="Arial" w:hAnsi="Arial" w:cs="Arial"/>
          <w:i/>
          <w:sz w:val="36"/>
          <w:szCs w:val="36"/>
        </w:rPr>
        <w:t xml:space="preserve"> (</w:t>
      </w:r>
      <w:r>
        <w:rPr>
          <w:rFonts w:ascii="Arial" w:hAnsi="Arial" w:cs="Arial"/>
          <w:i/>
          <w:sz w:val="36"/>
          <w:szCs w:val="36"/>
        </w:rPr>
        <w:t>quinze</w:t>
      </w:r>
      <w:r w:rsidRPr="00B02802">
        <w:rPr>
          <w:rFonts w:ascii="Arial" w:hAnsi="Arial" w:cs="Arial"/>
          <w:i/>
          <w:sz w:val="36"/>
          <w:szCs w:val="36"/>
        </w:rPr>
        <w:t xml:space="preserve">) de cada mês ao Núcleo de Controle de Escalas ou Unidade equivalente da Unidade Orgânica, </w:t>
      </w:r>
      <w:r w:rsidRPr="00B02802">
        <w:rPr>
          <w:rFonts w:ascii="Arial" w:hAnsi="Arial" w:cs="Arial"/>
          <w:b/>
          <w:i/>
          <w:sz w:val="36"/>
          <w:szCs w:val="36"/>
        </w:rPr>
        <w:t>para fins de conferência e arquivamento.</w:t>
      </w:r>
    </w:p>
    <w:p w:rsidR="003D11C0" w:rsidRPr="00B02802" w:rsidRDefault="003D11C0" w:rsidP="003D11C0">
      <w:pPr>
        <w:pStyle w:val="PargrafodaLista"/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</w:p>
    <w:p w:rsidR="003D11C0" w:rsidRDefault="003D11C0" w:rsidP="003D11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i/>
          <w:sz w:val="36"/>
          <w:szCs w:val="36"/>
        </w:rPr>
      </w:pPr>
      <w:r w:rsidRPr="00B02802">
        <w:rPr>
          <w:rFonts w:ascii="Arial" w:hAnsi="Arial" w:cs="Arial"/>
          <w:b/>
          <w:i/>
          <w:sz w:val="36"/>
          <w:szCs w:val="36"/>
        </w:rPr>
        <w:t>A elaboração das escalas de serviço dos servidores é de responsabilidade solidária dos chefes imediatos e de seus superiores hierárquicos.</w:t>
      </w:r>
    </w:p>
    <w:p w:rsidR="003D11C0" w:rsidRDefault="003D11C0" w:rsidP="003D11C0">
      <w:pPr>
        <w:pStyle w:val="PargrafodaLista"/>
        <w:spacing w:after="0" w:line="240" w:lineRule="auto"/>
        <w:jc w:val="both"/>
        <w:rPr>
          <w:rFonts w:ascii="Arial" w:hAnsi="Arial" w:cs="Arial"/>
          <w:b/>
          <w:i/>
          <w:sz w:val="36"/>
          <w:szCs w:val="36"/>
        </w:rPr>
      </w:pPr>
    </w:p>
    <w:p w:rsidR="003D11C0" w:rsidRDefault="003D11C0" w:rsidP="003D11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  <w:r w:rsidRPr="003D11C0">
        <w:rPr>
          <w:rFonts w:ascii="Arial" w:hAnsi="Arial" w:cs="Arial"/>
          <w:b/>
          <w:i/>
          <w:sz w:val="36"/>
          <w:szCs w:val="36"/>
        </w:rPr>
        <w:t>Após a elaboração das escalas de serviço, somente haverá alteração decorrente de afastamentos previstos em lei,</w:t>
      </w:r>
      <w:r w:rsidRPr="001F4B97">
        <w:rPr>
          <w:rFonts w:ascii="Arial" w:hAnsi="Arial" w:cs="Arial"/>
          <w:i/>
          <w:sz w:val="36"/>
          <w:szCs w:val="36"/>
        </w:rPr>
        <w:t xml:space="preserve"> com a devida justificativa da chefia imediata formalmente solicitada, até 24h (vinte e quatro horas) após o fato, ao Núcleo de Controle de Escalas ou Unidade equivalente da Unidade Orgânica.</w:t>
      </w:r>
    </w:p>
    <w:p w:rsidR="003D11C0" w:rsidRPr="001F4B97" w:rsidRDefault="003D11C0" w:rsidP="003D11C0">
      <w:pPr>
        <w:pStyle w:val="PargrafodaLista"/>
        <w:rPr>
          <w:rFonts w:ascii="Arial" w:hAnsi="Arial" w:cs="Arial"/>
          <w:i/>
          <w:sz w:val="36"/>
          <w:szCs w:val="36"/>
        </w:rPr>
      </w:pPr>
    </w:p>
    <w:p w:rsidR="003D11C0" w:rsidRPr="001F4B97" w:rsidRDefault="003D11C0" w:rsidP="003D11C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  <w:sz w:val="36"/>
          <w:szCs w:val="36"/>
        </w:rPr>
      </w:pPr>
      <w:r w:rsidRPr="001F4B97">
        <w:rPr>
          <w:rFonts w:ascii="Arial" w:hAnsi="Arial" w:cs="Arial"/>
          <w:i/>
          <w:sz w:val="36"/>
          <w:szCs w:val="36"/>
        </w:rPr>
        <w:t>Quando o fato ocorrer no final de semana ou em feriado prolongado, a alteração de escala deverá ser apresentada no próximo dia útil;</w:t>
      </w:r>
    </w:p>
    <w:p w:rsidR="003D11C0" w:rsidRPr="00B02802" w:rsidRDefault="003D11C0" w:rsidP="003D11C0">
      <w:pPr>
        <w:pStyle w:val="PargrafodaLista"/>
        <w:spacing w:after="0" w:line="240" w:lineRule="auto"/>
        <w:jc w:val="both"/>
        <w:rPr>
          <w:rFonts w:ascii="Arial" w:hAnsi="Arial" w:cs="Arial"/>
          <w:b/>
          <w:i/>
          <w:sz w:val="36"/>
          <w:szCs w:val="36"/>
        </w:rPr>
      </w:pPr>
    </w:p>
    <w:p w:rsidR="0083334F" w:rsidRPr="00A702FB" w:rsidRDefault="000D1FFE" w:rsidP="00A702FB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 w:rsidRPr="00A702FB">
        <w:rPr>
          <w:rFonts w:ascii="Arial" w:hAnsi="Arial" w:cs="Arial"/>
          <w:b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63C1DB5D" wp14:editId="1F0975D9">
            <wp:simplePos x="0" y="0"/>
            <wp:positionH relativeFrom="margin">
              <wp:posOffset>1466193</wp:posOffset>
            </wp:positionH>
            <wp:positionV relativeFrom="paragraph">
              <wp:posOffset>764540</wp:posOffset>
            </wp:positionV>
            <wp:extent cx="5906324" cy="5325218"/>
            <wp:effectExtent l="0" t="0" r="0" b="8890"/>
            <wp:wrapTight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34F" w:rsidRPr="00A702FB">
        <w:rPr>
          <w:rFonts w:ascii="Arial" w:hAnsi="Arial" w:cs="Arial"/>
          <w:b/>
          <w:sz w:val="44"/>
          <w:szCs w:val="44"/>
        </w:rPr>
        <w:t>Do prazo para Justificativas</w:t>
      </w: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0D1FFE" w:rsidRDefault="000D1FFE" w:rsidP="0083334F">
      <w:pPr>
        <w:rPr>
          <w:sz w:val="72"/>
        </w:rPr>
      </w:pPr>
    </w:p>
    <w:p w:rsidR="00A702FB" w:rsidRDefault="00A702FB" w:rsidP="00A702FB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>
        <w:rPr>
          <w:sz w:val="72"/>
        </w:rPr>
        <w:br w:type="page"/>
      </w:r>
      <w:r w:rsidRPr="00E83B77">
        <w:rPr>
          <w:rFonts w:ascii="Arial" w:hAnsi="Arial" w:cs="Arial"/>
          <w:b/>
          <w:sz w:val="44"/>
          <w:szCs w:val="44"/>
        </w:rPr>
        <w:lastRenderedPageBreak/>
        <w:t>Abono de ponto Anual</w:t>
      </w:r>
    </w:p>
    <w:p w:rsidR="00A702FB" w:rsidRPr="00E83B77" w:rsidRDefault="00A702FB" w:rsidP="00A702FB">
      <w:pPr>
        <w:pStyle w:val="PargrafodaLista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pt-BR"/>
        </w:rPr>
        <w:drawing>
          <wp:inline distT="0" distB="0" distL="0" distR="0" wp14:anchorId="77480159" wp14:editId="2068BC3A">
            <wp:extent cx="6725942" cy="60641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669" cy="60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FB" w:rsidRDefault="00A702FB">
      <w:pPr>
        <w:rPr>
          <w:sz w:val="72"/>
        </w:rPr>
      </w:pPr>
    </w:p>
    <w:p w:rsidR="0083334F" w:rsidRPr="0083334F" w:rsidRDefault="0083334F" w:rsidP="0083334F">
      <w:pPr>
        <w:rPr>
          <w:sz w:val="72"/>
        </w:rPr>
      </w:pPr>
      <w:r w:rsidRPr="0083334F">
        <w:rPr>
          <w:sz w:val="72"/>
        </w:rPr>
        <w:t>Conferência</w:t>
      </w:r>
      <w:r>
        <w:rPr>
          <w:sz w:val="72"/>
        </w:rPr>
        <w:t xml:space="preserve">s pela chefia e pelo servidor </w:t>
      </w:r>
    </w:p>
    <w:p w:rsidR="0083334F" w:rsidRPr="0083334F" w:rsidRDefault="0083334F" w:rsidP="0083334F">
      <w:pPr>
        <w:rPr>
          <w:sz w:val="72"/>
        </w:rPr>
      </w:pPr>
      <w:r w:rsidRPr="0083334F">
        <w:rPr>
          <w:sz w:val="72"/>
        </w:rPr>
        <w:t xml:space="preserve">Equívocos X Descontos </w:t>
      </w:r>
    </w:p>
    <w:p w:rsidR="0083334F" w:rsidRPr="0083334F" w:rsidRDefault="0083334F" w:rsidP="0083334F">
      <w:pPr>
        <w:rPr>
          <w:sz w:val="72"/>
        </w:rPr>
      </w:pPr>
      <w:r w:rsidRPr="0083334F">
        <w:rPr>
          <w:sz w:val="72"/>
        </w:rPr>
        <w:t>Impressão antes da folha ter rodado</w:t>
      </w:r>
    </w:p>
    <w:p w:rsidR="0083334F" w:rsidRPr="0083334F" w:rsidRDefault="0083334F" w:rsidP="0083334F">
      <w:pPr>
        <w:rPr>
          <w:sz w:val="72"/>
        </w:rPr>
      </w:pPr>
      <w:r>
        <w:rPr>
          <w:sz w:val="72"/>
        </w:rPr>
        <w:t>Retificações junto a CPE e NCE</w:t>
      </w:r>
    </w:p>
    <w:p w:rsidR="0083334F" w:rsidRPr="0083334F" w:rsidRDefault="0083334F" w:rsidP="0083334F">
      <w:pPr>
        <w:rPr>
          <w:sz w:val="72"/>
        </w:rPr>
      </w:pPr>
      <w:r w:rsidRPr="0083334F">
        <w:rPr>
          <w:sz w:val="72"/>
        </w:rPr>
        <w:t>Faltas: 30 dias consecutivos</w:t>
      </w:r>
    </w:p>
    <w:p w:rsidR="0083334F" w:rsidRPr="0083334F" w:rsidRDefault="0083334F" w:rsidP="0083334F">
      <w:pPr>
        <w:rPr>
          <w:sz w:val="72"/>
        </w:rPr>
      </w:pPr>
      <w:r w:rsidRPr="0083334F">
        <w:rPr>
          <w:sz w:val="72"/>
        </w:rPr>
        <w:t xml:space="preserve">            60 dias intercalados num período de 12 </w:t>
      </w:r>
      <w:r>
        <w:rPr>
          <w:sz w:val="72"/>
        </w:rPr>
        <w:t xml:space="preserve">                              m</w:t>
      </w:r>
      <w:r w:rsidRPr="0083334F">
        <w:rPr>
          <w:sz w:val="72"/>
        </w:rPr>
        <w:t xml:space="preserve">eses </w:t>
      </w:r>
    </w:p>
    <w:sectPr w:rsidR="0083334F" w:rsidRPr="0083334F" w:rsidSect="00576B71">
      <w:pgSz w:w="16838" w:h="11906" w:orient="landscape"/>
      <w:pgMar w:top="851" w:right="1418" w:bottom="851" w:left="1418" w:header="709" w:footer="709" w:gutter="0"/>
      <w:pgBorders w:offsetFrom="page">
        <w:top w:val="threeDEngrave" w:sz="36" w:space="24" w:color="auto"/>
        <w:left w:val="threeDEngrave" w:sz="36" w:space="24" w:color="auto"/>
        <w:bottom w:val="threeDEngrave" w:sz="36" w:space="24" w:color="auto"/>
        <w:right w:val="threeDEngrav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24E76"/>
    <w:multiLevelType w:val="hybridMultilevel"/>
    <w:tmpl w:val="4BA8C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123A0"/>
    <w:multiLevelType w:val="hybridMultilevel"/>
    <w:tmpl w:val="CB1A4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B3687"/>
    <w:multiLevelType w:val="hybridMultilevel"/>
    <w:tmpl w:val="1C58D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12"/>
    <w:rsid w:val="00094203"/>
    <w:rsid w:val="000D1FFE"/>
    <w:rsid w:val="001539E1"/>
    <w:rsid w:val="001F4B97"/>
    <w:rsid w:val="00397C40"/>
    <w:rsid w:val="003A1300"/>
    <w:rsid w:val="003B2750"/>
    <w:rsid w:val="003D11C0"/>
    <w:rsid w:val="00402AAB"/>
    <w:rsid w:val="00433088"/>
    <w:rsid w:val="00440B6D"/>
    <w:rsid w:val="004A302C"/>
    <w:rsid w:val="004B4E1C"/>
    <w:rsid w:val="004F2FA4"/>
    <w:rsid w:val="00535AEC"/>
    <w:rsid w:val="00576B71"/>
    <w:rsid w:val="005C0E00"/>
    <w:rsid w:val="006F7482"/>
    <w:rsid w:val="007857B2"/>
    <w:rsid w:val="007B1834"/>
    <w:rsid w:val="007C4C12"/>
    <w:rsid w:val="0083334F"/>
    <w:rsid w:val="008B4A05"/>
    <w:rsid w:val="008F281E"/>
    <w:rsid w:val="0092170E"/>
    <w:rsid w:val="00A702FB"/>
    <w:rsid w:val="00A812EF"/>
    <w:rsid w:val="00A8289F"/>
    <w:rsid w:val="00AC6330"/>
    <w:rsid w:val="00B02802"/>
    <w:rsid w:val="00B03593"/>
    <w:rsid w:val="00C21AA3"/>
    <w:rsid w:val="00C85A89"/>
    <w:rsid w:val="00C879C5"/>
    <w:rsid w:val="00D81417"/>
    <w:rsid w:val="00DC4EA5"/>
    <w:rsid w:val="00DE13A8"/>
    <w:rsid w:val="00E1610D"/>
    <w:rsid w:val="00E752F2"/>
    <w:rsid w:val="00E82473"/>
    <w:rsid w:val="00E83B77"/>
    <w:rsid w:val="00EE47EE"/>
    <w:rsid w:val="00EF50B5"/>
    <w:rsid w:val="00EF71DA"/>
    <w:rsid w:val="00F81E99"/>
    <w:rsid w:val="00FF1A72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83CA7-2772-453D-8B20-8398EAD1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A1300"/>
  </w:style>
  <w:style w:type="paragraph" w:styleId="PargrafodaLista">
    <w:name w:val="List Paragraph"/>
    <w:basedOn w:val="Normal"/>
    <w:uiPriority w:val="34"/>
    <w:qFormat/>
    <w:rsid w:val="00F8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Andriw</dc:creator>
  <cp:lastModifiedBy>PEDRO</cp:lastModifiedBy>
  <cp:revision>9</cp:revision>
  <dcterms:created xsi:type="dcterms:W3CDTF">2017-02-15T20:40:00Z</dcterms:created>
  <dcterms:modified xsi:type="dcterms:W3CDTF">2017-02-15T21:47:00Z</dcterms:modified>
</cp:coreProperties>
</file>