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EE0" w:rsidRDefault="00911EE0" w:rsidP="00321A6B">
      <w:pPr>
        <w:jc w:val="center"/>
        <w:rPr>
          <w:b/>
          <w:sz w:val="32"/>
          <w:szCs w:val="32"/>
          <w:lang w:val="en-US"/>
        </w:rPr>
      </w:pPr>
    </w:p>
    <w:p w:rsidR="00911EE0" w:rsidRDefault="00911EE0" w:rsidP="00321A6B">
      <w:pPr>
        <w:jc w:val="center"/>
        <w:rPr>
          <w:b/>
          <w:sz w:val="32"/>
          <w:szCs w:val="32"/>
          <w:lang w:val="en-US"/>
        </w:rPr>
      </w:pPr>
    </w:p>
    <w:p w:rsidR="00911EE0" w:rsidRDefault="00911EE0" w:rsidP="00321A6B">
      <w:pPr>
        <w:jc w:val="center"/>
        <w:rPr>
          <w:b/>
          <w:sz w:val="32"/>
          <w:szCs w:val="32"/>
          <w:lang w:val="en-US"/>
        </w:rPr>
      </w:pPr>
    </w:p>
    <w:p w:rsidR="00911EE0" w:rsidRDefault="00911EE0" w:rsidP="00321A6B">
      <w:pPr>
        <w:jc w:val="center"/>
        <w:rPr>
          <w:b/>
          <w:sz w:val="32"/>
          <w:szCs w:val="32"/>
          <w:lang w:val="en-US"/>
        </w:rPr>
      </w:pPr>
    </w:p>
    <w:p w:rsidR="00321A6B" w:rsidRDefault="00321A6B" w:rsidP="00321A6B">
      <w:pPr>
        <w:jc w:val="center"/>
        <w:rPr>
          <w:b/>
          <w:sz w:val="32"/>
          <w:szCs w:val="32"/>
          <w:lang w:val="en-US"/>
        </w:rPr>
      </w:pPr>
      <w:r w:rsidRPr="005F7E6E">
        <w:rPr>
          <w:b/>
          <w:sz w:val="32"/>
          <w:szCs w:val="32"/>
          <w:lang w:val="en-US"/>
        </w:rPr>
        <w:t>DSA/ISE-5103</w:t>
      </w:r>
    </w:p>
    <w:p w:rsidR="00DC43E2" w:rsidRPr="005F7E6E" w:rsidRDefault="00DC43E2" w:rsidP="00321A6B">
      <w:pPr>
        <w:jc w:val="center"/>
        <w:rPr>
          <w:b/>
          <w:sz w:val="32"/>
          <w:szCs w:val="32"/>
          <w:lang w:val="en-US"/>
        </w:rPr>
      </w:pPr>
    </w:p>
    <w:p w:rsidR="00321A6B" w:rsidRDefault="00321A6B" w:rsidP="00321A6B">
      <w:pPr>
        <w:jc w:val="center"/>
        <w:rPr>
          <w:b/>
          <w:bCs/>
          <w:kern w:val="36"/>
          <w:sz w:val="32"/>
          <w:szCs w:val="32"/>
          <w:lang w:val="en-US" w:eastAsia="de-DE"/>
        </w:rPr>
      </w:pPr>
      <w:r w:rsidRPr="005F7E6E">
        <w:rPr>
          <w:b/>
          <w:bCs/>
          <w:kern w:val="36"/>
          <w:sz w:val="32"/>
          <w:szCs w:val="32"/>
          <w:lang w:val="en-US" w:eastAsia="de-DE"/>
        </w:rPr>
        <w:t>Project Report (Draft)</w:t>
      </w:r>
    </w:p>
    <w:p w:rsidR="00DC43E2" w:rsidRPr="005F7E6E" w:rsidRDefault="00DC43E2" w:rsidP="00321A6B">
      <w:pPr>
        <w:jc w:val="center"/>
        <w:rPr>
          <w:b/>
          <w:bCs/>
          <w:kern w:val="36"/>
          <w:sz w:val="32"/>
          <w:szCs w:val="32"/>
          <w:lang w:val="en-US" w:eastAsia="de-DE"/>
        </w:rPr>
      </w:pPr>
    </w:p>
    <w:p w:rsidR="00321A6B" w:rsidRDefault="00321A6B" w:rsidP="00321A6B">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DC43E2" w:rsidRPr="005F7E6E" w:rsidRDefault="00DC43E2" w:rsidP="00321A6B">
      <w:pPr>
        <w:jc w:val="center"/>
        <w:rPr>
          <w:bCs/>
          <w:i/>
          <w:kern w:val="36"/>
          <w:sz w:val="32"/>
          <w:szCs w:val="32"/>
          <w:lang w:val="en-US" w:eastAsia="de-DE"/>
        </w:rPr>
      </w:pPr>
    </w:p>
    <w:p w:rsidR="00321A6B" w:rsidRPr="005F7E6E" w:rsidRDefault="00321A6B" w:rsidP="00321A6B">
      <w:pPr>
        <w:jc w:val="center"/>
        <w:rPr>
          <w:i/>
          <w:sz w:val="32"/>
          <w:szCs w:val="32"/>
          <w:lang w:val="en-US" w:eastAsia="de-DE"/>
        </w:rPr>
      </w:pPr>
      <w:r w:rsidRPr="005F7E6E">
        <w:rPr>
          <w:i/>
          <w:sz w:val="32"/>
          <w:szCs w:val="32"/>
          <w:lang w:val="en-US" w:eastAsia="de-DE"/>
        </w:rPr>
        <w:t>Due December 4, 2017</w:t>
      </w:r>
    </w:p>
    <w:p w:rsidR="005F7E6E" w:rsidRPr="00515C8A" w:rsidRDefault="005F7E6E" w:rsidP="005F7E6E">
      <w:pPr>
        <w:jc w:val="center"/>
        <w:rPr>
          <w:b/>
          <w:sz w:val="32"/>
          <w:szCs w:val="32"/>
          <w:lang w:val="en-US"/>
        </w:rPr>
      </w:pPr>
    </w:p>
    <w:p w:rsidR="00DC43E2" w:rsidRPr="00515C8A" w:rsidRDefault="00DC43E2" w:rsidP="005F7E6E">
      <w:pPr>
        <w:jc w:val="center"/>
        <w:rPr>
          <w:b/>
          <w:sz w:val="32"/>
          <w:szCs w:val="32"/>
          <w:lang w:val="en-US"/>
        </w:rPr>
      </w:pPr>
    </w:p>
    <w:p w:rsidR="00DC43E2" w:rsidRPr="00515C8A" w:rsidRDefault="00DC43E2" w:rsidP="005F7E6E">
      <w:pPr>
        <w:jc w:val="center"/>
        <w:rPr>
          <w:b/>
          <w:sz w:val="32"/>
          <w:szCs w:val="32"/>
          <w:lang w:val="en-US"/>
        </w:rPr>
      </w:pPr>
    </w:p>
    <w:p w:rsidR="005F7E6E" w:rsidRPr="00515C8A" w:rsidRDefault="005F7E6E" w:rsidP="005F7E6E">
      <w:pPr>
        <w:jc w:val="center"/>
        <w:rPr>
          <w:b/>
          <w:sz w:val="32"/>
          <w:szCs w:val="32"/>
          <w:lang w:val="en-US"/>
        </w:rPr>
      </w:pPr>
    </w:p>
    <w:p w:rsidR="005F7E6E" w:rsidRPr="00A663C6" w:rsidRDefault="005F7E6E" w:rsidP="005F7E6E">
      <w:pPr>
        <w:jc w:val="center"/>
        <w:rPr>
          <w:b/>
          <w:sz w:val="40"/>
          <w:szCs w:val="40"/>
          <w:lang w:val="en-US"/>
        </w:rPr>
      </w:pPr>
      <w:r w:rsidRPr="00A663C6">
        <w:rPr>
          <w:b/>
          <w:sz w:val="40"/>
          <w:szCs w:val="40"/>
          <w:lang w:val="en-US"/>
        </w:rPr>
        <w:t>Detecting fraud on credit card transactions</w:t>
      </w:r>
    </w:p>
    <w:p w:rsidR="005F7E6E" w:rsidRPr="00E102B1" w:rsidRDefault="005F7E6E" w:rsidP="00321A6B">
      <w:pPr>
        <w:jc w:val="center"/>
        <w:rPr>
          <w:b/>
          <w:sz w:val="32"/>
          <w:szCs w:val="32"/>
          <w:lang w:val="en-US" w:eastAsia="de-DE"/>
        </w:rPr>
      </w:pPr>
    </w:p>
    <w:p w:rsidR="00A663C6" w:rsidRPr="00E102B1" w:rsidRDefault="00A663C6" w:rsidP="00321A6B">
      <w:pPr>
        <w:jc w:val="center"/>
        <w:rPr>
          <w:b/>
          <w:sz w:val="32"/>
          <w:szCs w:val="32"/>
          <w:lang w:val="en-US" w:eastAsia="de-DE"/>
        </w:rPr>
      </w:pPr>
    </w:p>
    <w:p w:rsidR="00E102B1" w:rsidRPr="00515C8A" w:rsidRDefault="00A663C6"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r w:rsidRPr="00515C8A">
        <w:rPr>
          <w:sz w:val="32"/>
          <w:szCs w:val="32"/>
          <w:lang w:val="en-US"/>
        </w:rPr>
        <w:t>The University of Oklahoma</w:t>
      </w: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Default="00E102B1" w:rsidP="003848AF">
      <w:r>
        <w:rPr>
          <w:b/>
        </w:rPr>
        <w:t xml:space="preserve">– </w:t>
      </w:r>
      <w:r>
        <w:t xml:space="preserve">Summary </w:t>
      </w:r>
      <w:proofErr w:type="spellStart"/>
      <w:r>
        <w:t>of</w:t>
      </w:r>
      <w:proofErr w:type="spellEnd"/>
      <w:r>
        <w:t xml:space="preserve"> </w:t>
      </w:r>
      <w:proofErr w:type="spellStart"/>
      <w:r>
        <w:t>findings</w:t>
      </w:r>
      <w:proofErr w:type="spellEnd"/>
    </w:p>
    <w:p w:rsidR="00E102B1" w:rsidRDefault="00E102B1" w:rsidP="003848AF">
      <w:r>
        <w:rPr>
          <w:b/>
        </w:rPr>
        <w:t xml:space="preserve">– </w:t>
      </w:r>
      <w:proofErr w:type="spellStart"/>
      <w:r>
        <w:t>Recommendations</w:t>
      </w:r>
      <w:proofErr w:type="spellEnd"/>
    </w:p>
    <w:p w:rsidR="00E102B1" w:rsidRDefault="00E102B1" w:rsidP="003848AF">
      <w:pPr>
        <w:pStyle w:val="berschrift1"/>
        <w:rPr>
          <w:lang w:val="en-US"/>
        </w:rPr>
      </w:pPr>
      <w:proofErr w:type="gramStart"/>
      <w:r w:rsidRPr="006857E7">
        <w:rPr>
          <w:lang w:val="en-US"/>
        </w:rPr>
        <w:t>Prob</w:t>
      </w:r>
      <w:r w:rsidR="006857E7" w:rsidRPr="006857E7">
        <w:rPr>
          <w:lang w:val="en-US"/>
        </w:rPr>
        <w:t>lem description and background (</w:t>
      </w:r>
      <w:r w:rsidRPr="006857E7">
        <w:rPr>
          <w:lang w:val="en-US"/>
        </w:rPr>
        <w:t>including related literature for problem, solution techniques, etc.</w:t>
      </w:r>
      <w:r w:rsidR="006857E7">
        <w:rPr>
          <w:lang w:val="en-US"/>
        </w:rPr>
        <w:t>)</w:t>
      </w:r>
      <w:proofErr w:type="gramEnd"/>
    </w:p>
    <w:p w:rsidR="00464081" w:rsidRPr="009F5E77" w:rsidRDefault="00DE259A" w:rsidP="00145FC6">
      <w:pPr>
        <w:jc w:val="both"/>
        <w:rPr>
          <w:lang w:val="en-US"/>
        </w:rPr>
      </w:pPr>
      <w:r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Pr="009F5E77">
        <w:rPr>
          <w:lang w:val="en-US"/>
        </w:rPr>
        <w:t>credit and debit cards</w:t>
      </w:r>
      <w:r w:rsidR="00D50578" w:rsidRPr="009F5E77">
        <w:rPr>
          <w:lang w:val="en-US"/>
        </w:rPr>
        <w:t>)</w:t>
      </w:r>
      <w:r w:rsidRPr="009F5E77">
        <w:rPr>
          <w:lang w:val="en-US"/>
        </w:rPr>
        <w:t xml:space="preserve"> </w:t>
      </w:r>
      <w:r w:rsidR="00464081" w:rsidRPr="009F5E77">
        <w:rPr>
          <w:lang w:val="en-US"/>
        </w:rPr>
        <w:t xml:space="preserve">as a payment </w:t>
      </w:r>
      <w:r w:rsidR="002C17CB" w:rsidRPr="009F5E77">
        <w:rPr>
          <w:lang w:val="en-US"/>
        </w:rPr>
        <w:t xml:space="preserve">method </w:t>
      </w:r>
      <w:r w:rsidRPr="009F5E77">
        <w:rPr>
          <w:lang w:val="en-US"/>
        </w:rPr>
        <w:t xml:space="preserve">has </w:t>
      </w:r>
      <w:r w:rsidR="005050B1" w:rsidRPr="009F5E77">
        <w:rPr>
          <w:lang w:val="en-US"/>
        </w:rPr>
        <w:t>grown</w:t>
      </w:r>
      <w:r w:rsidRPr="009F5E77">
        <w:rPr>
          <w:lang w:val="en-US"/>
        </w:rPr>
        <w:t xml:space="preserve"> signiﬁcantly </w:t>
      </w:r>
      <w:r w:rsidR="005050B1" w:rsidRPr="009F5E77">
        <w:rPr>
          <w:lang w:val="en-US"/>
        </w:rPr>
        <w:t>over past</w:t>
      </w:r>
      <w:r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Pr="009F5E77">
        <w:rPr>
          <w:lang w:val="en-US"/>
        </w:rPr>
        <w:t xml:space="preserve">When banks lose money due to credit card fraud, </w:t>
      </w:r>
      <w:r w:rsidR="00464081" w:rsidRPr="009F5E77">
        <w:rPr>
          <w:lang w:val="en-US"/>
        </w:rPr>
        <w:t>the losses partially are passed to customers</w:t>
      </w:r>
      <w:r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F43FC3" w:rsidP="000A0D17">
      <w:pPr>
        <w:jc w:val="both"/>
        <w:rPr>
          <w:lang w:val="en-US"/>
        </w:rPr>
      </w:pPr>
      <w:r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Pr="00BA042C">
        <w:rPr>
          <w:lang w:val="en-US"/>
        </w:rPr>
        <w:t>(</w:t>
      </w:r>
      <w:proofErr w:type="spellStart"/>
      <w:r w:rsidR="00757EF4" w:rsidRPr="00BA042C">
        <w:rPr>
          <w:lang w:val="en-US"/>
        </w:rPr>
        <w:t>Maes</w:t>
      </w:r>
      <w:proofErr w:type="spellEnd"/>
      <w:r w:rsidR="00757EF4" w:rsidRPr="00BA042C">
        <w:rPr>
          <w:lang w:val="en-US"/>
        </w:rPr>
        <w:t xml:space="preserve"> 2</w:t>
      </w:r>
      <w:r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Exploratory data analysis (</w:t>
      </w:r>
      <w:r w:rsidR="00E102B1" w:rsidRPr="00670529">
        <w:rPr>
          <w:lang w:val="en-US"/>
        </w:rPr>
        <w:t>the highlights; not the kitchen sink</w:t>
      </w:r>
      <w:r>
        <w:rPr>
          <w:lang w:val="en-US"/>
        </w:rPr>
        <w:t>)</w:t>
      </w:r>
    </w:p>
    <w:p w:rsidR="0019441E" w:rsidRDefault="0019441E" w:rsidP="0019441E">
      <w:pPr>
        <w:jc w:val="both"/>
        <w:rPr>
          <w:lang w:val="en-US"/>
        </w:rPr>
      </w:pPr>
      <w:r w:rsidRPr="0019441E">
        <w:rPr>
          <w:lang w:val="en-US"/>
        </w:rPr>
        <w:lastRenderedPageBreak/>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Pr>
          <w:lang w:val="en-US"/>
        </w:rPr>
        <w:t>3</w:t>
      </w:r>
      <w:r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9441E" w:rsidRDefault="0019441E" w:rsidP="0019441E">
      <w:pPr>
        <w:jc w:val="both"/>
      </w:pPr>
    </w:p>
    <w:tbl>
      <w:tblPr>
        <w:tblStyle w:val="PlainTable2"/>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9441E" w:rsidTr="00461B06">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9441E" w:rsidRDefault="0019441E" w:rsidP="00461B06">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9441E" w:rsidRDefault="0019441E" w:rsidP="00461B06">
            <w:r>
              <w:t>Description</w:t>
            </w:r>
          </w:p>
        </w:tc>
      </w:tr>
      <w:tr w:rsidR="0019441E" w:rsidRP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9441E" w:rsidRDefault="0019441E" w:rsidP="00461B06">
            <w:proofErr w:type="spellStart"/>
            <w:r>
              <w:t>Datetime</w:t>
            </w:r>
            <w:proofErr w:type="spellEnd"/>
          </w:p>
        </w:tc>
        <w:tc>
          <w:tcPr>
            <w:tcW w:w="4914" w:type="dxa"/>
            <w:tcBorders>
              <w:top w:val="single" w:sz="4" w:space="0" w:color="auto"/>
              <w:bottom w:val="none" w:sz="0" w:space="0" w:color="auto"/>
            </w:tcBorders>
            <w:vAlign w:val="center"/>
          </w:tcPr>
          <w:p w:rsidR="0019441E" w:rsidRPr="0019441E" w:rsidRDefault="0019441E" w:rsidP="00461B06">
            <w:pPr>
              <w:rPr>
                <w:lang w:val="en-US"/>
              </w:rPr>
            </w:pPr>
            <w:r w:rsidRPr="0019441E">
              <w:rPr>
                <w:lang w:val="en-US"/>
              </w:rPr>
              <w:t>Date and time of the transaction</w:t>
            </w:r>
          </w:p>
        </w:tc>
      </w:tr>
      <w:tr w:rsidR="0019441E" w:rsidRPr="0019441E" w:rsidTr="00461B06">
        <w:trPr>
          <w:trHeight w:hRule="exact" w:val="340"/>
          <w:jc w:val="center"/>
        </w:trPr>
        <w:tc>
          <w:tcPr>
            <w:tcW w:w="1998" w:type="dxa"/>
            <w:vAlign w:val="center"/>
          </w:tcPr>
          <w:p w:rsidR="0019441E" w:rsidRDefault="0019441E" w:rsidP="00461B06">
            <w:proofErr w:type="spellStart"/>
            <w:r>
              <w:t>Tokenized_PAN</w:t>
            </w:r>
            <w:proofErr w:type="spellEnd"/>
          </w:p>
        </w:tc>
        <w:tc>
          <w:tcPr>
            <w:tcW w:w="4914" w:type="dxa"/>
            <w:vAlign w:val="center"/>
          </w:tcPr>
          <w:p w:rsidR="0019441E" w:rsidRPr="0019441E" w:rsidRDefault="0019441E" w:rsidP="00461B06">
            <w:pPr>
              <w:rPr>
                <w:lang w:val="en-US"/>
              </w:rPr>
            </w:pPr>
            <w:r w:rsidRPr="0019441E">
              <w:rPr>
                <w:lang w:val="en-US"/>
              </w:rPr>
              <w:t>Identification of the credit card</w:t>
            </w:r>
          </w:p>
        </w:tc>
      </w:tr>
      <w:tr w:rsidR="0019441E" w:rsidRP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9441E" w:rsidRDefault="0019441E" w:rsidP="00461B06">
            <w:proofErr w:type="spellStart"/>
            <w:r>
              <w:t>Is_Upscale</w:t>
            </w:r>
            <w:proofErr w:type="spellEnd"/>
          </w:p>
        </w:tc>
        <w:tc>
          <w:tcPr>
            <w:tcW w:w="4914" w:type="dxa"/>
            <w:tcBorders>
              <w:top w:val="none" w:sz="0" w:space="0" w:color="auto"/>
              <w:bottom w:val="none" w:sz="0" w:space="0" w:color="auto"/>
            </w:tcBorders>
            <w:vAlign w:val="center"/>
          </w:tcPr>
          <w:p w:rsidR="0019441E" w:rsidRPr="0019441E" w:rsidRDefault="0019441E" w:rsidP="00461B06">
            <w:pPr>
              <w:rPr>
                <w:lang w:val="en-US"/>
              </w:rPr>
            </w:pPr>
            <w:r w:rsidRPr="0019441E">
              <w:rPr>
                <w:lang w:val="en-US"/>
              </w:rPr>
              <w:t>Indicates if the card holder is an upscale customer</w:t>
            </w:r>
          </w:p>
        </w:tc>
      </w:tr>
      <w:tr w:rsidR="0019441E" w:rsidRPr="0019441E" w:rsidTr="00461B06">
        <w:trPr>
          <w:trHeight w:hRule="exact" w:val="340"/>
          <w:jc w:val="center"/>
        </w:trPr>
        <w:tc>
          <w:tcPr>
            <w:tcW w:w="1998" w:type="dxa"/>
            <w:vAlign w:val="center"/>
          </w:tcPr>
          <w:p w:rsidR="0019441E" w:rsidRDefault="0019441E" w:rsidP="00461B06">
            <w:proofErr w:type="spellStart"/>
            <w:r>
              <w:t>Pos_entry_mode</w:t>
            </w:r>
            <w:proofErr w:type="spellEnd"/>
          </w:p>
        </w:tc>
        <w:tc>
          <w:tcPr>
            <w:tcW w:w="4914" w:type="dxa"/>
            <w:vAlign w:val="center"/>
          </w:tcPr>
          <w:p w:rsidR="0019441E" w:rsidRPr="0019441E" w:rsidRDefault="0019441E" w:rsidP="00461B06">
            <w:pPr>
              <w:rPr>
                <w:lang w:val="en-US"/>
              </w:rPr>
            </w:pPr>
            <w:r w:rsidRPr="0019441E">
              <w:rPr>
                <w:lang w:val="en-US"/>
              </w:rPr>
              <w:t>i.e. Chip and PIN, magnetic strip, etc.</w:t>
            </w:r>
          </w:p>
        </w:tc>
      </w:tr>
      <w:tr w:rsidR="0019441E" w:rsidRP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9441E" w:rsidRDefault="0019441E" w:rsidP="00461B06">
            <w:proofErr w:type="spellStart"/>
            <w:r>
              <w:t>Amount</w:t>
            </w:r>
            <w:proofErr w:type="spellEnd"/>
          </w:p>
        </w:tc>
        <w:tc>
          <w:tcPr>
            <w:tcW w:w="4914" w:type="dxa"/>
            <w:tcBorders>
              <w:top w:val="none" w:sz="0" w:space="0" w:color="auto"/>
              <w:bottom w:val="none" w:sz="0" w:space="0" w:color="auto"/>
            </w:tcBorders>
            <w:vAlign w:val="center"/>
          </w:tcPr>
          <w:p w:rsidR="0019441E" w:rsidRPr="0019441E" w:rsidRDefault="0019441E" w:rsidP="00461B06">
            <w:pPr>
              <w:rPr>
                <w:lang w:val="en-US"/>
              </w:rPr>
            </w:pPr>
            <w:r w:rsidRPr="0019441E">
              <w:rPr>
                <w:lang w:val="en-US"/>
              </w:rPr>
              <w:t>Amount of the transaction in USD</w:t>
            </w:r>
          </w:p>
        </w:tc>
      </w:tr>
      <w:tr w:rsidR="0019441E" w:rsidRPr="0019441E" w:rsidTr="00461B06">
        <w:trPr>
          <w:trHeight w:hRule="exact" w:val="340"/>
          <w:jc w:val="center"/>
        </w:trPr>
        <w:tc>
          <w:tcPr>
            <w:tcW w:w="1998" w:type="dxa"/>
            <w:vAlign w:val="center"/>
          </w:tcPr>
          <w:p w:rsidR="0019441E" w:rsidRDefault="0019441E" w:rsidP="00461B06">
            <w:proofErr w:type="spellStart"/>
            <w:r>
              <w:t>Id_mcc</w:t>
            </w:r>
            <w:proofErr w:type="spellEnd"/>
          </w:p>
        </w:tc>
        <w:tc>
          <w:tcPr>
            <w:tcW w:w="4914" w:type="dxa"/>
            <w:vAlign w:val="center"/>
          </w:tcPr>
          <w:p w:rsidR="0019441E" w:rsidRPr="0019441E" w:rsidRDefault="0019441E" w:rsidP="00461B06">
            <w:pPr>
              <w:rPr>
                <w:lang w:val="en-US"/>
              </w:rPr>
            </w:pPr>
            <w:r w:rsidRPr="0019441E">
              <w:rPr>
                <w:lang w:val="en-US"/>
              </w:rPr>
              <w:t>Identification of the merchant type</w:t>
            </w:r>
          </w:p>
        </w:tc>
      </w:tr>
      <w:tr w:rsid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9441E" w:rsidRDefault="0019441E" w:rsidP="00461B06">
            <w:proofErr w:type="spellStart"/>
            <w:r>
              <w:t>Mcc_group</w:t>
            </w:r>
            <w:proofErr w:type="spellEnd"/>
          </w:p>
        </w:tc>
        <w:tc>
          <w:tcPr>
            <w:tcW w:w="4914" w:type="dxa"/>
            <w:tcBorders>
              <w:top w:val="none" w:sz="0" w:space="0" w:color="auto"/>
              <w:bottom w:val="none" w:sz="0" w:space="0" w:color="auto"/>
            </w:tcBorders>
            <w:vAlign w:val="center"/>
          </w:tcPr>
          <w:p w:rsidR="0019441E" w:rsidRDefault="0019441E" w:rsidP="00461B06">
            <w:proofErr w:type="spellStart"/>
            <w:r>
              <w:t>Merchant</w:t>
            </w:r>
            <w:proofErr w:type="spellEnd"/>
            <w:r>
              <w:t xml:space="preserve"> </w:t>
            </w:r>
            <w:proofErr w:type="spellStart"/>
            <w:r>
              <w:t>group</w:t>
            </w:r>
            <w:proofErr w:type="spellEnd"/>
            <w:r>
              <w:t xml:space="preserve"> </w:t>
            </w:r>
            <w:proofErr w:type="spellStart"/>
            <w:r>
              <w:t>indentification</w:t>
            </w:r>
            <w:proofErr w:type="spellEnd"/>
          </w:p>
        </w:tc>
      </w:tr>
      <w:tr w:rsidR="0019441E" w:rsidTr="00461B06">
        <w:trPr>
          <w:trHeight w:hRule="exact" w:val="340"/>
          <w:jc w:val="center"/>
        </w:trPr>
        <w:tc>
          <w:tcPr>
            <w:tcW w:w="1998" w:type="dxa"/>
            <w:vAlign w:val="center"/>
          </w:tcPr>
          <w:p w:rsidR="0019441E" w:rsidRDefault="0019441E" w:rsidP="00461B06">
            <w:proofErr w:type="spellStart"/>
            <w:r>
              <w:t>Country_code</w:t>
            </w:r>
            <w:proofErr w:type="spellEnd"/>
          </w:p>
        </w:tc>
        <w:tc>
          <w:tcPr>
            <w:tcW w:w="4914" w:type="dxa"/>
            <w:vAlign w:val="center"/>
          </w:tcPr>
          <w:p w:rsidR="0019441E" w:rsidRDefault="0019441E" w:rsidP="00461B06">
            <w:r>
              <w:t xml:space="preserve">Country </w:t>
            </w:r>
            <w:proofErr w:type="spellStart"/>
            <w:r>
              <w:t>of</w:t>
            </w:r>
            <w:proofErr w:type="spellEnd"/>
            <w:r>
              <w:t xml:space="preserve"> </w:t>
            </w:r>
            <w:proofErr w:type="spellStart"/>
            <w:r>
              <w:t>the</w:t>
            </w:r>
            <w:proofErr w:type="spellEnd"/>
            <w:r>
              <w:t xml:space="preserve"> </w:t>
            </w:r>
            <w:proofErr w:type="spellStart"/>
            <w:r>
              <w:t>transaction</w:t>
            </w:r>
            <w:proofErr w:type="spellEnd"/>
          </w:p>
        </w:tc>
      </w:tr>
      <w:tr w:rsid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9441E" w:rsidRDefault="0019441E" w:rsidP="00461B06">
            <w:proofErr w:type="spellStart"/>
            <w:r>
              <w:t>Id_issuer</w:t>
            </w:r>
            <w:proofErr w:type="spellEnd"/>
          </w:p>
        </w:tc>
        <w:tc>
          <w:tcPr>
            <w:tcW w:w="4914" w:type="dxa"/>
            <w:tcBorders>
              <w:top w:val="none" w:sz="0" w:space="0" w:color="auto"/>
              <w:bottom w:val="none" w:sz="0" w:space="0" w:color="auto"/>
            </w:tcBorders>
            <w:vAlign w:val="center"/>
          </w:tcPr>
          <w:p w:rsidR="0019441E" w:rsidRDefault="0019441E" w:rsidP="00461B06">
            <w:commentRangeStart w:id="0"/>
            <w:proofErr w:type="spellStart"/>
            <w:r>
              <w:t>Issuer</w:t>
            </w:r>
            <w:proofErr w:type="spellEnd"/>
            <w:r>
              <w:t xml:space="preserve"> </w:t>
            </w:r>
            <w:proofErr w:type="spellStart"/>
            <w:r>
              <w:t>of</w:t>
            </w:r>
            <w:proofErr w:type="spellEnd"/>
            <w:r>
              <w:t xml:space="preserve"> </w:t>
            </w:r>
            <w:proofErr w:type="spellStart"/>
            <w:r>
              <w:t>the</w:t>
            </w:r>
            <w:proofErr w:type="spellEnd"/>
            <w:r>
              <w:t xml:space="preserve"> </w:t>
            </w:r>
            <w:proofErr w:type="spellStart"/>
            <w:r>
              <w:t>card</w:t>
            </w:r>
            <w:commentRangeEnd w:id="0"/>
            <w:proofErr w:type="spellEnd"/>
            <w:r w:rsidR="006B4D2D">
              <w:rPr>
                <w:rStyle w:val="Kommentarzeichen"/>
              </w:rPr>
              <w:commentReference w:id="0"/>
            </w:r>
          </w:p>
        </w:tc>
      </w:tr>
      <w:tr w:rsidR="0019441E" w:rsidTr="00461B06">
        <w:trPr>
          <w:trHeight w:hRule="exact" w:val="340"/>
          <w:jc w:val="center"/>
        </w:trPr>
        <w:tc>
          <w:tcPr>
            <w:tcW w:w="1998" w:type="dxa"/>
            <w:vAlign w:val="center"/>
          </w:tcPr>
          <w:p w:rsidR="0019441E" w:rsidRDefault="0019441E" w:rsidP="00461B06"/>
        </w:tc>
        <w:tc>
          <w:tcPr>
            <w:tcW w:w="4914" w:type="dxa"/>
            <w:vAlign w:val="center"/>
          </w:tcPr>
          <w:p w:rsidR="0019441E" w:rsidRDefault="0019441E" w:rsidP="00461B06"/>
        </w:tc>
      </w:tr>
      <w:tr w:rsid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9441E" w:rsidRDefault="0019441E" w:rsidP="00461B06"/>
        </w:tc>
        <w:tc>
          <w:tcPr>
            <w:tcW w:w="4914" w:type="dxa"/>
            <w:tcBorders>
              <w:top w:val="none" w:sz="0" w:space="0" w:color="auto"/>
              <w:bottom w:val="none" w:sz="0" w:space="0" w:color="auto"/>
            </w:tcBorders>
            <w:vAlign w:val="center"/>
          </w:tcPr>
          <w:p w:rsidR="0019441E" w:rsidRDefault="0019441E" w:rsidP="00461B06"/>
        </w:tc>
      </w:tr>
      <w:tr w:rsidR="0019441E" w:rsidTr="00461B06">
        <w:trPr>
          <w:trHeight w:hRule="exact" w:val="340"/>
          <w:jc w:val="center"/>
        </w:trPr>
        <w:tc>
          <w:tcPr>
            <w:tcW w:w="1998" w:type="dxa"/>
            <w:vAlign w:val="center"/>
          </w:tcPr>
          <w:p w:rsidR="0019441E" w:rsidRDefault="0019441E" w:rsidP="00461B06"/>
        </w:tc>
        <w:tc>
          <w:tcPr>
            <w:tcW w:w="4914" w:type="dxa"/>
            <w:vAlign w:val="center"/>
          </w:tcPr>
          <w:p w:rsidR="0019441E" w:rsidRDefault="0019441E" w:rsidP="00461B06"/>
        </w:tc>
      </w:tr>
      <w:tr w:rsidR="0019441E" w:rsidTr="00461B06">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single" w:sz="4" w:space="0" w:color="auto"/>
            </w:tcBorders>
            <w:vAlign w:val="center"/>
          </w:tcPr>
          <w:p w:rsidR="0019441E" w:rsidRDefault="0019441E" w:rsidP="00461B06">
            <w:proofErr w:type="spellStart"/>
            <w:r>
              <w:t>Is_fraud</w:t>
            </w:r>
            <w:proofErr w:type="spellEnd"/>
          </w:p>
        </w:tc>
        <w:tc>
          <w:tcPr>
            <w:tcW w:w="4914" w:type="dxa"/>
            <w:tcBorders>
              <w:top w:val="none" w:sz="0" w:space="0" w:color="auto"/>
              <w:bottom w:val="single" w:sz="4" w:space="0" w:color="auto"/>
            </w:tcBorders>
            <w:vAlign w:val="center"/>
          </w:tcPr>
          <w:p w:rsidR="0019441E" w:rsidRDefault="0019441E" w:rsidP="00461B06"/>
        </w:tc>
      </w:tr>
    </w:tbl>
    <w:p w:rsidR="0019441E" w:rsidRPr="0019441E" w:rsidRDefault="0019441E" w:rsidP="0019441E">
      <w:pPr>
        <w:jc w:val="both"/>
        <w:rPr>
          <w:lang w:val="en-US"/>
        </w:rPr>
      </w:pPr>
    </w:p>
    <w:p w:rsidR="0019441E" w:rsidRPr="0019441E" w:rsidRDefault="0019441E" w:rsidP="0019441E">
      <w:pPr>
        <w:jc w:val="both"/>
        <w:rPr>
          <w:lang w:val="en-US"/>
        </w:rPr>
      </w:pPr>
      <w:r w:rsidRPr="0019441E">
        <w:rPr>
          <w:lang w:val="en-US"/>
        </w:rPr>
        <w:t xml:space="preserve">Due to the low proportion of the target class (i.e. frauds) in the </w:t>
      </w:r>
      <w:r w:rsidR="00887570">
        <w:rPr>
          <w:lang w:val="en-US"/>
        </w:rPr>
        <w:t xml:space="preserve">given </w:t>
      </w:r>
      <w:r w:rsidRPr="0019441E">
        <w:rPr>
          <w:lang w:val="en-US"/>
        </w:rPr>
        <w:t>dataset, the class imbalance problem arises. Classification of imbalanced data is difficult because standard classifiers are driven by accuracy, th</w:t>
      </w:r>
      <w:r w:rsidR="00887570">
        <w:rPr>
          <w:lang w:val="en-US"/>
        </w:rPr>
        <w:t>us</w:t>
      </w:r>
      <w:r w:rsidRPr="0019441E">
        <w:rPr>
          <w:lang w:val="en-US"/>
        </w:rPr>
        <w:t xml:space="preserve"> the minority class may simply be ignored (Visa </w:t>
      </w:r>
      <w:r w:rsidR="00887570">
        <w:rPr>
          <w:lang w:val="en-US"/>
        </w:rPr>
        <w:t>67</w:t>
      </w:r>
      <w:r w:rsidRPr="0019441E">
        <w:rPr>
          <w:lang w:val="en-US"/>
        </w:rPr>
        <w:t>)</w:t>
      </w:r>
      <w:r w:rsidR="00887570">
        <w:rPr>
          <w:lang w:val="en-US"/>
        </w:rPr>
        <w:t>. G</w:t>
      </w:r>
      <w:r w:rsidRPr="0019441E">
        <w:rPr>
          <w:lang w:val="en-US"/>
        </w:rPr>
        <w:t>e</w:t>
      </w:r>
      <w:r w:rsidR="00887570">
        <w:rPr>
          <w:lang w:val="en-US"/>
        </w:rPr>
        <w:t>nerally all classifiers present</w:t>
      </w:r>
      <w:r w:rsidRPr="0019441E">
        <w:rPr>
          <w:lang w:val="en-US"/>
        </w:rPr>
        <w:t xml:space="preserve"> some performance loss when the data is unbalanced (</w:t>
      </w:r>
      <w:proofErr w:type="spellStart"/>
      <w:r w:rsidRPr="0019441E">
        <w:rPr>
          <w:lang w:val="en-US"/>
        </w:rPr>
        <w:t>Prati</w:t>
      </w:r>
      <w:proofErr w:type="spellEnd"/>
      <w:r w:rsidR="001D0BDF">
        <w:rPr>
          <w:lang w:val="en-US"/>
        </w:rPr>
        <w:t xml:space="preserve"> 253</w:t>
      </w:r>
      <w:r w:rsidRPr="0019441E">
        <w:rPr>
          <w:lang w:val="en-US"/>
        </w:rPr>
        <w:t>). Additionally, many imbalanced datasets experience p</w:t>
      </w:r>
      <w:r w:rsidR="00887570">
        <w:rPr>
          <w:lang w:val="en-US"/>
        </w:rPr>
        <w:t>roblems related to its intrinsic</w:t>
      </w:r>
      <w:r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Pr="0019441E">
        <w:rPr>
          <w:lang w:val="en-US"/>
        </w:rPr>
        <w:t xml:space="preserve"> the imbalance factor is the same as in</w:t>
      </w:r>
      <w:r w:rsidR="001E311A">
        <w:rPr>
          <w:lang w:val="en-US"/>
        </w:rPr>
        <w:t xml:space="preserve"> both datasets </w:t>
      </w:r>
      <w:r w:rsidRPr="0019441E">
        <w:rPr>
          <w:lang w:val="en-US"/>
        </w:rPr>
        <w:t>in the first case the minority class is poorly represented and suffers more from the lack of information factor than in the second case. In order to reduce th</w:t>
      </w:r>
      <w:r w:rsidR="00887570">
        <w:rPr>
          <w:lang w:val="en-US"/>
        </w:rPr>
        <w:t>ese</w:t>
      </w:r>
      <w:r w:rsidRPr="0019441E">
        <w:rPr>
          <w:lang w:val="en-US"/>
        </w:rPr>
        <w:t xml:space="preserve"> problems in our </w:t>
      </w:r>
      <w:r w:rsidR="001E311A">
        <w:rPr>
          <w:lang w:val="en-US"/>
        </w:rPr>
        <w:t>modeling</w:t>
      </w:r>
      <w:r w:rsidRPr="0019441E">
        <w:rPr>
          <w:lang w:val="en-US"/>
        </w:rPr>
        <w:t xml:space="preserve">, a smaller subset of transactions with a higher fraud ratio is selected from the original data. This </w:t>
      </w:r>
      <w:r w:rsidR="006B4D2D" w:rsidRPr="006B4D2D">
        <w:rPr>
          <w:i/>
          <w:lang w:val="en-US"/>
        </w:rPr>
        <w:t>new</w:t>
      </w:r>
      <w:r w:rsidR="006B4D2D">
        <w:rPr>
          <w:lang w:val="en-US"/>
        </w:rPr>
        <w:t xml:space="preserve"> </w:t>
      </w:r>
      <w:r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p>
    <w:p w:rsidR="00097A06" w:rsidRPr="004B3C4D" w:rsidRDefault="00097A06" w:rsidP="00097A06">
      <w:pPr>
        <w:rPr>
          <w:lang w:val="en-US"/>
        </w:rPr>
      </w:pPr>
      <w:r>
        <w:rPr>
          <w:lang w:val="en-US"/>
        </w:rPr>
        <w:lastRenderedPageBreak/>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Pr="004B3C4D" w:rsidRDefault="00E102B1" w:rsidP="003848AF">
      <w:pPr>
        <w:pStyle w:val="berschrift1"/>
        <w:rPr>
          <w:lang w:val="en-US"/>
        </w:rPr>
      </w:pPr>
      <w:r w:rsidRPr="004B3C4D">
        <w:rPr>
          <w:lang w:val="en-US"/>
        </w:rPr>
        <w:t>Analysis plan</w:t>
      </w:r>
    </w:p>
    <w:p w:rsidR="00E102B1" w:rsidRDefault="00E102B1" w:rsidP="003848AF">
      <w:pPr>
        <w:rPr>
          <w:u w:val="single"/>
          <w:lang w:val="en-US"/>
        </w:rPr>
      </w:pPr>
      <w:r w:rsidRPr="004B3C4D">
        <w:rPr>
          <w:u w:val="single"/>
          <w:lang w:val="en-US"/>
        </w:rPr>
        <w:t xml:space="preserve">Explanation of modeling choice – Why choose this technique? </w:t>
      </w:r>
      <w:proofErr w:type="gramStart"/>
      <w:r w:rsidRPr="004B3C4D">
        <w:rPr>
          <w:u w:val="single"/>
          <w:lang w:val="en-US"/>
        </w:rPr>
        <w:t>Strengths, weaknesses?</w:t>
      </w:r>
      <w:proofErr w:type="gramEnd"/>
      <w:r w:rsidR="004B3C4D" w:rsidRPr="004B3C4D">
        <w:rPr>
          <w:u w:val="single"/>
          <w:lang w:val="en-US"/>
        </w:rPr>
        <w:t xml:space="preserve"> Dani</w:t>
      </w:r>
    </w:p>
    <w:p w:rsidR="00585453" w:rsidRPr="00A30A69" w:rsidRDefault="00D61BDD" w:rsidP="00585453">
      <w:pPr>
        <w:jc w:val="both"/>
        <w:rPr>
          <w:lang w:val="en-US"/>
        </w:rPr>
      </w:pPr>
      <w:r>
        <w:rPr>
          <w:lang w:val="en-US"/>
        </w:rPr>
        <w:t xml:space="preserve">For the experiment we use five classification algorithms: logistic regression, </w:t>
      </w:r>
      <w:r w:rsidRPr="00D61BDD">
        <w:rPr>
          <w:lang w:val="en-US"/>
        </w:rPr>
        <w:t xml:space="preserve">elastic net </w:t>
      </w:r>
      <w:r>
        <w:rPr>
          <w:lang w:val="en-US"/>
        </w:rPr>
        <w:t xml:space="preserve">regularized logistic regression, decision tree, random forest and boosted tree. The models are trained </w:t>
      </w:r>
      <w:r w:rsidR="00585453">
        <w:rPr>
          <w:lang w:val="en-US"/>
        </w:rPr>
        <w:t xml:space="preserve">using </w:t>
      </w:r>
      <w:r w:rsidR="00585453" w:rsidRPr="00585453">
        <w:rPr>
          <w:lang w:val="en-US"/>
        </w:rPr>
        <w:t xml:space="preserve">repeated k-fold </w:t>
      </w:r>
      <w:r w:rsidR="00585453" w:rsidRPr="00585453">
        <w:rPr>
          <w:lang w:val="en-US"/>
        </w:rPr>
        <w:t>cross validation</w:t>
      </w:r>
      <w:r w:rsidR="00585453" w:rsidRPr="00585453">
        <w:rPr>
          <w:lang w:val="en-US"/>
        </w:rPr>
        <w:t xml:space="preserve"> (5 repeats of 10-fold CV)</w:t>
      </w:r>
      <w:r w:rsidR="00585453">
        <w:rPr>
          <w:lang w:val="en-US"/>
        </w:rPr>
        <w:t xml:space="preserve">. </w:t>
      </w:r>
      <w:r w:rsidR="00A30A69">
        <w:rPr>
          <w:lang w:val="en-US"/>
        </w:rPr>
        <w:t xml:space="preserve">The </w:t>
      </w:r>
      <w:r w:rsidR="00A30A69">
        <w:rPr>
          <w:i/>
          <w:lang w:val="en-US"/>
        </w:rPr>
        <w:t>new</w:t>
      </w:r>
      <w:r w:rsidR="00A30A69">
        <w:rPr>
          <w:lang w:val="en-US"/>
        </w:rPr>
        <w:t xml:space="preserve"> dataset is split randomly in 70% training and 30% test. </w:t>
      </w:r>
      <w:bookmarkStart w:id="1" w:name="_GoBack"/>
      <w:bookmarkEnd w:id="1"/>
    </w:p>
    <w:p w:rsidR="00585453" w:rsidRDefault="00585453" w:rsidP="003848AF">
      <w:pPr>
        <w:rPr>
          <w:u w:val="single"/>
          <w:lang w:val="en-US"/>
        </w:rPr>
      </w:pPr>
    </w:p>
    <w:p w:rsidR="00E102B1" w:rsidRDefault="00E102B1" w:rsidP="003848AF">
      <w:pPr>
        <w:rPr>
          <w:u w:val="single"/>
          <w:lang w:val="en-US"/>
        </w:rPr>
      </w:pPr>
      <w:r w:rsidRPr="004B3C4D">
        <w:rPr>
          <w:u w:val="single"/>
          <w:lang w:val="en-US"/>
        </w:rPr>
        <w:t>Feature selection, engineering, missing value, outlier plan</w:t>
      </w:r>
      <w:r w:rsidR="00623448">
        <w:rPr>
          <w:u w:val="single"/>
          <w:lang w:val="en-US"/>
        </w:rPr>
        <w:t xml:space="preserve"> (</w:t>
      </w:r>
      <w:proofErr w:type="spellStart"/>
      <w:r w:rsidR="00623448">
        <w:rPr>
          <w:u w:val="single"/>
          <w:lang w:val="en-US"/>
        </w:rPr>
        <w:t>felipe</w:t>
      </w:r>
      <w:proofErr w:type="spellEnd"/>
      <w:r w:rsidR="004B3C4D">
        <w:rPr>
          <w:u w:val="single"/>
          <w:lang w:val="en-US"/>
        </w:rPr>
        <w:t>)</w:t>
      </w:r>
    </w:p>
    <w:p w:rsidR="001D0BDF" w:rsidRPr="00250AAF" w:rsidRDefault="00BB2412" w:rsidP="001D0BDF">
      <w:pPr>
        <w:jc w:val="both"/>
        <w:rPr>
          <w:lang w:val="en-US"/>
        </w:rPr>
      </w:pPr>
      <w:r>
        <w:rPr>
          <w:lang w:val="en-US"/>
        </w:rPr>
        <w:t>The raw data contains</w:t>
      </w:r>
      <w:r w:rsidR="001D0BDF" w:rsidRPr="00250AAF">
        <w:rPr>
          <w:lang w:val="en-US"/>
        </w:rPr>
        <w:t xml:space="preserve"> </w:t>
      </w:r>
      <w:r>
        <w:rPr>
          <w:lang w:val="en-US"/>
        </w:rPr>
        <w:t>typical features for</w:t>
      </w:r>
      <w:r w:rsidR="001D0BDF" w:rsidRPr="00250AAF">
        <w:rPr>
          <w:lang w:val="en-US"/>
        </w:rPr>
        <w:t xml:space="preserve"> each transaction </w:t>
      </w:r>
      <w:r>
        <w:rPr>
          <w:lang w:val="en-US"/>
        </w:rPr>
        <w:t>such as</w:t>
      </w:r>
      <w:r w:rsidR="001D0BDF" w:rsidRPr="00250AAF">
        <w:rPr>
          <w:lang w:val="en-US"/>
        </w:rPr>
        <w:t xml:space="preserve"> amount, date and time, merchant type (e.g. gas station), entry m</w:t>
      </w:r>
      <w:r w:rsidR="001D0BDF">
        <w:rPr>
          <w:lang w:val="en-US"/>
        </w:rPr>
        <w:t>ode</w:t>
      </w:r>
      <w:r w:rsidR="001D0BDF" w:rsidRPr="00250AAF">
        <w:rPr>
          <w:lang w:val="en-US"/>
        </w:rPr>
        <w:t>, among others</w:t>
      </w:r>
      <w:r w:rsidR="001D0BDF">
        <w:rPr>
          <w:lang w:val="en-US"/>
        </w:rPr>
        <w:t xml:space="preserve"> (as stated above)</w:t>
      </w:r>
      <w:r w:rsidR="001D0BDF" w:rsidRPr="00250AAF">
        <w:rPr>
          <w:lang w:val="en-US"/>
        </w:rPr>
        <w:t xml:space="preserve">. </w:t>
      </w:r>
      <w:r w:rsidR="001D0BDF">
        <w:rPr>
          <w:lang w:val="en-US"/>
        </w:rPr>
        <w:t>Just with those attributes, f</w:t>
      </w:r>
      <w:r w:rsidR="001D0BDF" w:rsidRPr="00250AAF">
        <w:rPr>
          <w:lang w:val="en-US"/>
        </w:rPr>
        <w:t>raud may be identified at the transa</w:t>
      </w:r>
      <w:r>
        <w:rPr>
          <w:lang w:val="en-US"/>
        </w:rPr>
        <w:t>ctional level. However,</w:t>
      </w:r>
      <w:r w:rsidR="001D0BDF" w:rsidRPr="00250AAF">
        <w:rPr>
          <w:lang w:val="en-US"/>
        </w:rPr>
        <w:t xml:space="preserve"> a single transaction is not </w:t>
      </w:r>
      <w:r w:rsidR="001D0BDF">
        <w:rPr>
          <w:lang w:val="en-US"/>
        </w:rPr>
        <w:t>enough</w:t>
      </w:r>
      <w:r w:rsidR="001D0BDF" w:rsidRPr="00250AAF">
        <w:rPr>
          <w:lang w:val="en-US"/>
        </w:rPr>
        <w:t xml:space="preserve"> to detect a fraudulent transaction since it leaves behind the customer spending behavior. In order to fulfill this problem, </w:t>
      </w:r>
      <w:proofErr w:type="spellStart"/>
      <w:r w:rsidR="00C861CD" w:rsidRPr="00250AAF">
        <w:rPr>
          <w:lang w:val="en-US"/>
        </w:rPr>
        <w:t>Whitrow</w:t>
      </w:r>
      <w:proofErr w:type="spellEnd"/>
      <w:r w:rsidR="00C861CD" w:rsidRPr="00250AAF">
        <w:rPr>
          <w:lang w:val="en-US"/>
        </w:rPr>
        <w:t xml:space="preserve"> et al.</w:t>
      </w:r>
      <w:r w:rsidR="00C861CD">
        <w:rPr>
          <w:lang w:val="en-US"/>
        </w:rPr>
        <w:t xml:space="preserve"> propose t</w:t>
      </w:r>
      <w:r w:rsidR="00C861CD">
        <w:rPr>
          <w:lang w:val="en-US"/>
        </w:rPr>
        <w:t xml:space="preserve">o </w:t>
      </w:r>
      <w:r w:rsidR="00C861CD" w:rsidRPr="00250AAF">
        <w:rPr>
          <w:lang w:val="en-US"/>
        </w:rPr>
        <w:t>perform transaction aggregation</w:t>
      </w:r>
      <w:r w:rsidR="00C861CD">
        <w:rPr>
          <w:lang w:val="en-US"/>
        </w:rPr>
        <w:t xml:space="preserve"> (31-51</w:t>
      </w:r>
      <w:r w:rsidR="001D0BDF" w:rsidRPr="00250AAF">
        <w:rPr>
          <w:lang w:val="en-US"/>
        </w:rPr>
        <w:t>)</w:t>
      </w:r>
      <w:r w:rsidR="00C861CD">
        <w:rPr>
          <w:lang w:val="en-US"/>
        </w:rPr>
        <w:t>.</w:t>
      </w:r>
    </w:p>
    <w:p w:rsidR="001D0BDF" w:rsidRPr="00250AAF" w:rsidRDefault="001D0BDF" w:rsidP="001D0BDF">
      <w:pPr>
        <w:jc w:val="both"/>
        <w:rPr>
          <w:lang w:val="en-US"/>
        </w:rPr>
      </w:pPr>
    </w:p>
    <w:p w:rsidR="001D0BDF" w:rsidRDefault="001D0BDF" w:rsidP="001D0BDF">
      <w:pPr>
        <w:jc w:val="both"/>
        <w:rPr>
          <w:lang w:val="en-US"/>
        </w:rPr>
      </w:pPr>
      <w:r w:rsidRPr="00BD18F7">
        <w:rPr>
          <w:lang w:val="en-US"/>
        </w:rPr>
        <w:t>The derivation of the aggregation features</w:t>
      </w:r>
      <w:r>
        <w:rPr>
          <w:lang w:val="en-US"/>
        </w:rPr>
        <w:t xml:space="preserve"> </w:t>
      </w:r>
      <w:r w:rsidRPr="00BD18F7">
        <w:rPr>
          <w:lang w:val="en-US"/>
        </w:rPr>
        <w:t>consists in grouping the transactions made during the last given</w:t>
      </w:r>
      <w:r>
        <w:rPr>
          <w:lang w:val="en-US"/>
        </w:rPr>
        <w:t xml:space="preserve"> number of hours </w:t>
      </w:r>
      <w:r w:rsidRPr="00BD18F7">
        <w:rPr>
          <w:lang w:val="en-US"/>
        </w:rPr>
        <w:t>by card number</w:t>
      </w:r>
      <w:r>
        <w:rPr>
          <w:lang w:val="en-US"/>
        </w:rPr>
        <w:t>,</w:t>
      </w:r>
      <w:r w:rsidRPr="00BD18F7">
        <w:rPr>
          <w:lang w:val="en-US"/>
        </w:rPr>
        <w:t xml:space="preserve"> followed by calculating</w:t>
      </w:r>
      <w:r>
        <w:rPr>
          <w:lang w:val="en-US"/>
        </w:rPr>
        <w:t xml:space="preserve"> </w:t>
      </w:r>
      <w:r w:rsidRPr="00BD18F7">
        <w:rPr>
          <w:lang w:val="en-US"/>
        </w:rPr>
        <w:t xml:space="preserve">the number of transactions </w:t>
      </w:r>
      <w:r>
        <w:rPr>
          <w:lang w:val="en-US"/>
        </w:rPr>
        <w:t>and</w:t>
      </w:r>
      <w:r w:rsidRPr="00BD18F7">
        <w:rPr>
          <w:lang w:val="en-US"/>
        </w:rPr>
        <w:t xml:space="preserve"> the total amount spent on</w:t>
      </w:r>
      <w:r>
        <w:rPr>
          <w:lang w:val="en-US"/>
        </w:rPr>
        <w:t xml:space="preserve"> those transactions. </w:t>
      </w:r>
      <w:commentRangeStart w:id="2"/>
      <w:r>
        <w:rPr>
          <w:lang w:val="en-US"/>
        </w:rPr>
        <w:t>We processed those new attributes for time windows of 1 day, 2 days, 1 week and 30 days respectively, resulting in 8 new features for the model</w:t>
      </w:r>
      <w:commentRangeEnd w:id="2"/>
      <w:r w:rsidR="00BB2412">
        <w:rPr>
          <w:rStyle w:val="Kommentarzeichen"/>
        </w:rPr>
        <w:commentReference w:id="2"/>
      </w:r>
      <w:r>
        <w:rPr>
          <w:lang w:val="en-US"/>
        </w:rPr>
        <w:t>.</w:t>
      </w:r>
    </w:p>
    <w:p w:rsidR="001D0BDF" w:rsidRDefault="001D0BDF" w:rsidP="003848AF">
      <w:pPr>
        <w:rPr>
          <w:u w:val="single"/>
          <w:lang w:val="en-US"/>
        </w:rPr>
      </w:pPr>
    </w:p>
    <w:p w:rsidR="00C861CD" w:rsidRDefault="00C861CD" w:rsidP="00C861CD">
      <w:pPr>
        <w:rPr>
          <w:lang w:val="en-US"/>
        </w:rPr>
      </w:pPr>
      <w:proofErr w:type="spellStart"/>
      <w:r>
        <w:rPr>
          <w:lang w:val="en-US"/>
        </w:rPr>
        <w:t>Instert</w:t>
      </w:r>
      <w:proofErr w:type="spellEnd"/>
      <w:r>
        <w:rPr>
          <w:lang w:val="en-US"/>
        </w:rPr>
        <w:t xml:space="preserve"> correlation matrix</w:t>
      </w:r>
    </w:p>
    <w:p w:rsidR="00C861CD" w:rsidRPr="004B3C4D" w:rsidRDefault="00C861CD" w:rsidP="003848AF">
      <w:pPr>
        <w:rPr>
          <w:u w:val="single"/>
          <w:lang w:val="en-US"/>
        </w:rPr>
      </w:pPr>
    </w:p>
    <w:p w:rsidR="00E102B1" w:rsidRDefault="00E102B1" w:rsidP="003848AF">
      <w:pPr>
        <w:rPr>
          <w:u w:val="single"/>
          <w:lang w:val="en-US"/>
        </w:rPr>
      </w:pPr>
      <w:r w:rsidRPr="004B3C4D">
        <w:rPr>
          <w:u w:val="single"/>
          <w:lang w:val="en-US"/>
        </w:rPr>
        <w:t xml:space="preserve">Validation plan (including how </w:t>
      </w:r>
      <w:proofErr w:type="gramStart"/>
      <w:r w:rsidRPr="004B3C4D">
        <w:rPr>
          <w:u w:val="single"/>
          <w:lang w:val="en-US"/>
        </w:rPr>
        <w:t>do your</w:t>
      </w:r>
      <w:proofErr w:type="gramEnd"/>
      <w:r w:rsidRPr="004B3C4D">
        <w:rPr>
          <w:u w:val="single"/>
          <w:lang w:val="en-US"/>
        </w:rPr>
        <w:t xml:space="preserve"> findings compare with others?)</w:t>
      </w:r>
      <w:commentRangeStart w:id="3"/>
      <w:r w:rsidR="00A938A8">
        <w:rPr>
          <w:u w:val="single"/>
          <w:lang w:val="en-US"/>
        </w:rPr>
        <w:t xml:space="preserve"> Felipe</w:t>
      </w:r>
      <w:commentRangeEnd w:id="3"/>
      <w:r w:rsidR="00A938A8">
        <w:rPr>
          <w:rStyle w:val="Kommentarzeichen"/>
        </w:rPr>
        <w:commentReference w:id="3"/>
      </w:r>
    </w:p>
    <w:p w:rsidR="00A938A8" w:rsidRDefault="00A938A8" w:rsidP="00A938A8">
      <w:pPr>
        <w:rPr>
          <w:lang w:val="en-US"/>
        </w:rPr>
      </w:pPr>
      <w:r>
        <w:rPr>
          <w:lang w:val="en-US"/>
        </w:rPr>
        <w:lastRenderedPageBreak/>
        <w:t xml:space="preserve">The models </w:t>
      </w:r>
      <w:r w:rsidR="00A438DE">
        <w:rPr>
          <w:lang w:val="en-US"/>
        </w:rPr>
        <w:t>performance is</w:t>
      </w:r>
      <w:r>
        <w:rPr>
          <w:lang w:val="en-US"/>
        </w:rPr>
        <w:t xml:space="preserve"> evaluated </w:t>
      </w:r>
      <w:r w:rsidR="009D6689">
        <w:rPr>
          <w:lang w:val="en-US"/>
        </w:rPr>
        <w:t>using the standard binary classification measures</w:t>
      </w:r>
      <w:r w:rsidR="00A438DE">
        <w:rPr>
          <w:lang w:val="en-US"/>
        </w:rPr>
        <w:t xml:space="preserve"> </w:t>
      </w:r>
      <w:r w:rsidR="00A438DE" w:rsidRPr="00A438DE">
        <w:rPr>
          <w:lang w:val="en-US"/>
        </w:rPr>
        <w:t xml:space="preserve">Area </w:t>
      </w:r>
      <w:proofErr w:type="gramStart"/>
      <w:r w:rsidR="00A438DE" w:rsidRPr="00A438DE">
        <w:rPr>
          <w:lang w:val="en-US"/>
        </w:rPr>
        <w:t>Under</w:t>
      </w:r>
      <w:proofErr w:type="gramEnd"/>
      <w:r w:rsidR="00A438DE" w:rsidRPr="00A438DE">
        <w:rPr>
          <w:lang w:val="en-US"/>
        </w:rPr>
        <w:t xml:space="preserve"> the </w:t>
      </w:r>
      <w:r w:rsidR="00A438DE">
        <w:rPr>
          <w:lang w:val="en-US"/>
        </w:rPr>
        <w:t>C</w:t>
      </w:r>
      <w:r w:rsidR="00A438DE" w:rsidRPr="00A438DE">
        <w:rPr>
          <w:lang w:val="en-US"/>
        </w:rPr>
        <w:t>urve</w:t>
      </w:r>
      <w:r w:rsidR="00A438DE">
        <w:rPr>
          <w:lang w:val="en-US"/>
        </w:rPr>
        <w:t xml:space="preserve"> (AUC), the Kappa statistic and</w:t>
      </w:r>
      <w:r w:rsidRPr="00A938A8">
        <w:rPr>
          <w:lang w:val="en-US"/>
        </w:rPr>
        <w:t xml:space="preserve"> Log Loss</w:t>
      </w:r>
      <w:r w:rsidR="00A438DE">
        <w:rPr>
          <w:lang w:val="en-US"/>
        </w:rPr>
        <w:t xml:space="preserve">. </w:t>
      </w:r>
    </w:p>
    <w:p w:rsidR="009D6689" w:rsidRPr="004B3C4D" w:rsidRDefault="009D6689" w:rsidP="00A938A8">
      <w:pPr>
        <w:rPr>
          <w:lang w:val="en-US"/>
        </w:rPr>
      </w:pPr>
      <w:r>
        <w:rPr>
          <w:lang w:val="en-US"/>
        </w:rPr>
        <w:t>In addition a cost metric is used for performance validation.</w:t>
      </w:r>
    </w:p>
    <w:p w:rsidR="00E102B1" w:rsidRDefault="00E102B1" w:rsidP="003848AF">
      <w:pPr>
        <w:pStyle w:val="berschrift1"/>
        <w:rPr>
          <w:lang w:val="en-US"/>
        </w:rPr>
      </w:pPr>
      <w:r w:rsidRPr="00515C8A">
        <w:rPr>
          <w:lang w:val="en-US"/>
        </w:rPr>
        <w:t>Results and validation of analysis</w:t>
      </w:r>
    </w:p>
    <w:p w:rsidR="00A30A69" w:rsidRPr="00515C8A" w:rsidRDefault="00A30A69" w:rsidP="00A30A69">
      <w:pPr>
        <w:rPr>
          <w:lang w:val="en-US"/>
        </w:rPr>
      </w:pP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2T21:01:00Z" w:initials="DC">
    <w:p w:rsidR="006B4D2D" w:rsidRPr="006B4D2D" w:rsidRDefault="006B4D2D">
      <w:pPr>
        <w:pStyle w:val="Kommentartext"/>
        <w:rPr>
          <w:lang w:val="en-US"/>
        </w:rPr>
      </w:pPr>
      <w:r>
        <w:rPr>
          <w:rStyle w:val="Kommentarzeichen"/>
        </w:rPr>
        <w:annotationRef/>
      </w:r>
      <w:r w:rsidRPr="006B4D2D">
        <w:rPr>
          <w:lang w:val="en-US"/>
        </w:rPr>
        <w:t xml:space="preserve">Aca </w:t>
      </w:r>
      <w:proofErr w:type="spellStart"/>
      <w:r w:rsidRPr="006B4D2D">
        <w:rPr>
          <w:lang w:val="en-US"/>
        </w:rPr>
        <w:t>faltan</w:t>
      </w:r>
      <w:proofErr w:type="spellEnd"/>
      <w:r w:rsidRPr="006B4D2D">
        <w:rPr>
          <w:lang w:val="en-US"/>
        </w:rPr>
        <w:t xml:space="preserve"> </w:t>
      </w:r>
      <w:proofErr w:type="spellStart"/>
      <w:r w:rsidRPr="006B4D2D">
        <w:rPr>
          <w:lang w:val="en-US"/>
        </w:rPr>
        <w:t>algunos</w:t>
      </w:r>
      <w:proofErr w:type="spellEnd"/>
      <w:r w:rsidRPr="006B4D2D">
        <w:rPr>
          <w:lang w:val="en-US"/>
        </w:rPr>
        <w:t xml:space="preserve"> </w:t>
      </w:r>
      <w:proofErr w:type="spellStart"/>
      <w:r w:rsidRPr="006B4D2D">
        <w:rPr>
          <w:lang w:val="en-US"/>
        </w:rPr>
        <w:t>atributos</w:t>
      </w:r>
      <w:proofErr w:type="spellEnd"/>
      <w:r w:rsidRPr="006B4D2D">
        <w:rPr>
          <w:lang w:val="en-US"/>
        </w:rPr>
        <w:t xml:space="preserve"> y </w:t>
      </w:r>
      <w:proofErr w:type="spellStart"/>
      <w:r w:rsidRPr="006B4D2D">
        <w:rPr>
          <w:lang w:val="en-US"/>
        </w:rPr>
        <w:t>podes</w:t>
      </w:r>
      <w:proofErr w:type="spellEnd"/>
      <w:r w:rsidRPr="006B4D2D">
        <w:rPr>
          <w:lang w:val="en-US"/>
        </w:rPr>
        <w:t xml:space="preserve"> </w:t>
      </w:r>
      <w:proofErr w:type="spellStart"/>
      <w:r w:rsidRPr="006B4D2D">
        <w:rPr>
          <w:lang w:val="en-US"/>
        </w:rPr>
        <w:t>dar</w:t>
      </w:r>
      <w:proofErr w:type="spellEnd"/>
      <w:r w:rsidRPr="006B4D2D">
        <w:rPr>
          <w:lang w:val="en-US"/>
        </w:rPr>
        <w:t xml:space="preserve"> un </w:t>
      </w:r>
      <w:proofErr w:type="spellStart"/>
      <w:r w:rsidRPr="006B4D2D">
        <w:rPr>
          <w:lang w:val="en-US"/>
        </w:rPr>
        <w:t>ejemplo</w:t>
      </w:r>
      <w:proofErr w:type="spellEnd"/>
      <w:r w:rsidRPr="006B4D2D">
        <w:rPr>
          <w:lang w:val="en-US"/>
        </w:rPr>
        <w:t xml:space="preserve"> para issuer </w:t>
      </w:r>
      <w:proofErr w:type="spellStart"/>
      <w:r w:rsidRPr="006B4D2D">
        <w:rPr>
          <w:lang w:val="en-US"/>
        </w:rPr>
        <w:t>oft he</w:t>
      </w:r>
      <w:proofErr w:type="spellEnd"/>
      <w:r w:rsidRPr="006B4D2D">
        <w:rPr>
          <w:lang w:val="en-US"/>
        </w:rPr>
        <w:t xml:space="preserve"> card?</w:t>
      </w:r>
    </w:p>
  </w:comment>
  <w:comment w:id="2" w:author="Daniel Casares" w:date="2017-12-02T21:13:00Z" w:initials="DC">
    <w:p w:rsidR="00BB2412" w:rsidRDefault="00BB2412">
      <w:pPr>
        <w:pStyle w:val="Kommentartext"/>
      </w:pPr>
      <w:r>
        <w:rPr>
          <w:rStyle w:val="Kommentarzeichen"/>
        </w:rPr>
        <w:annotationRef/>
      </w:r>
      <w:proofErr w:type="spellStart"/>
      <w:r>
        <w:t>Escribir</w:t>
      </w:r>
      <w:proofErr w:type="spellEnd"/>
      <w:r>
        <w:t xml:space="preserve"> </w:t>
      </w:r>
      <w:proofErr w:type="spellStart"/>
      <w:r>
        <w:t>un</w:t>
      </w:r>
      <w:proofErr w:type="spellEnd"/>
      <w:r>
        <w:t xml:space="preserve"> poco </w:t>
      </w:r>
      <w:proofErr w:type="spellStart"/>
      <w:r>
        <w:t>mas</w:t>
      </w:r>
      <w:proofErr w:type="spellEnd"/>
    </w:p>
  </w:comment>
  <w:comment w:id="3" w:author="Daniel Casares" w:date="2017-12-02T21:29:00Z" w:initials="DC">
    <w:p w:rsidR="00A938A8" w:rsidRDefault="00A938A8">
      <w:pPr>
        <w:pStyle w:val="Kommentartext"/>
      </w:pPr>
      <w:r>
        <w:rPr>
          <w:rStyle w:val="Kommentarzeichen"/>
        </w:rPr>
        <w:annotationRef/>
      </w:r>
      <w:proofErr w:type="spellStart"/>
      <w:r>
        <w:t>Cost</w:t>
      </w:r>
      <w:proofErr w:type="spellEnd"/>
      <w:r>
        <w:t xml:space="preserve"> </w:t>
      </w:r>
      <w:proofErr w:type="spellStart"/>
      <w:r>
        <w:t>metric</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EAA" w:rsidRDefault="00C00EAA" w:rsidP="00E102B1">
      <w:pPr>
        <w:spacing w:line="240" w:lineRule="auto"/>
      </w:pPr>
      <w:r>
        <w:separator/>
      </w:r>
    </w:p>
  </w:endnote>
  <w:endnote w:type="continuationSeparator" w:id="0">
    <w:p w:rsidR="00C00EAA" w:rsidRDefault="00C00EAA"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B1" w:rsidRDefault="00E102B1">
    <w:pPr>
      <w:pStyle w:val="Fuzeile"/>
      <w:jc w:val="center"/>
    </w:pPr>
  </w:p>
  <w:p w:rsidR="00E102B1" w:rsidRDefault="00E102B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EAA" w:rsidRDefault="00C00EAA" w:rsidP="00E102B1">
      <w:pPr>
        <w:spacing w:line="240" w:lineRule="auto"/>
      </w:pPr>
      <w:r>
        <w:separator/>
      </w:r>
    </w:p>
  </w:footnote>
  <w:footnote w:type="continuationSeparator" w:id="0">
    <w:p w:rsidR="00C00EAA" w:rsidRDefault="00C00EAA"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65562"/>
    <w:rsid w:val="000850F9"/>
    <w:rsid w:val="00097A06"/>
    <w:rsid w:val="000A0D17"/>
    <w:rsid w:val="000B1333"/>
    <w:rsid w:val="000B4231"/>
    <w:rsid w:val="00117594"/>
    <w:rsid w:val="00145FC6"/>
    <w:rsid w:val="00185DA6"/>
    <w:rsid w:val="0019441E"/>
    <w:rsid w:val="001A5D6A"/>
    <w:rsid w:val="001D0BDF"/>
    <w:rsid w:val="001D4B78"/>
    <w:rsid w:val="001E311A"/>
    <w:rsid w:val="001F1E78"/>
    <w:rsid w:val="00210C30"/>
    <w:rsid w:val="00212C8A"/>
    <w:rsid w:val="002367AF"/>
    <w:rsid w:val="00246BDE"/>
    <w:rsid w:val="0027021F"/>
    <w:rsid w:val="002954F1"/>
    <w:rsid w:val="002C17CB"/>
    <w:rsid w:val="002E766A"/>
    <w:rsid w:val="00321A6B"/>
    <w:rsid w:val="00361964"/>
    <w:rsid w:val="003848AF"/>
    <w:rsid w:val="00390509"/>
    <w:rsid w:val="00430711"/>
    <w:rsid w:val="004574DA"/>
    <w:rsid w:val="00461B06"/>
    <w:rsid w:val="00464081"/>
    <w:rsid w:val="00487669"/>
    <w:rsid w:val="004B03F5"/>
    <w:rsid w:val="004B3C4D"/>
    <w:rsid w:val="005050B1"/>
    <w:rsid w:val="00515282"/>
    <w:rsid w:val="00515C8A"/>
    <w:rsid w:val="00551986"/>
    <w:rsid w:val="0055760F"/>
    <w:rsid w:val="005662F4"/>
    <w:rsid w:val="00585453"/>
    <w:rsid w:val="005C3BF1"/>
    <w:rsid w:val="005C5EBA"/>
    <w:rsid w:val="005D146D"/>
    <w:rsid w:val="005F7E6E"/>
    <w:rsid w:val="00623448"/>
    <w:rsid w:val="006645ED"/>
    <w:rsid w:val="00670529"/>
    <w:rsid w:val="006857E7"/>
    <w:rsid w:val="006B4D2D"/>
    <w:rsid w:val="00746D7B"/>
    <w:rsid w:val="00757EF4"/>
    <w:rsid w:val="007D1132"/>
    <w:rsid w:val="0084679F"/>
    <w:rsid w:val="00887570"/>
    <w:rsid w:val="008C4166"/>
    <w:rsid w:val="008F7754"/>
    <w:rsid w:val="00911EE0"/>
    <w:rsid w:val="009B489A"/>
    <w:rsid w:val="009B51BE"/>
    <w:rsid w:val="009D0B49"/>
    <w:rsid w:val="009D6689"/>
    <w:rsid w:val="009F5E77"/>
    <w:rsid w:val="00A30A69"/>
    <w:rsid w:val="00A438DE"/>
    <w:rsid w:val="00A663C6"/>
    <w:rsid w:val="00A732E7"/>
    <w:rsid w:val="00A938A8"/>
    <w:rsid w:val="00AA66DE"/>
    <w:rsid w:val="00AB1277"/>
    <w:rsid w:val="00AB2339"/>
    <w:rsid w:val="00AD374E"/>
    <w:rsid w:val="00AE21C0"/>
    <w:rsid w:val="00B663F1"/>
    <w:rsid w:val="00B864BC"/>
    <w:rsid w:val="00BA042C"/>
    <w:rsid w:val="00BB2412"/>
    <w:rsid w:val="00BE037B"/>
    <w:rsid w:val="00BF27D7"/>
    <w:rsid w:val="00C00EAA"/>
    <w:rsid w:val="00C12FF9"/>
    <w:rsid w:val="00C25259"/>
    <w:rsid w:val="00C861CD"/>
    <w:rsid w:val="00CD098B"/>
    <w:rsid w:val="00CF0801"/>
    <w:rsid w:val="00CF7CC0"/>
    <w:rsid w:val="00D03BC1"/>
    <w:rsid w:val="00D35957"/>
    <w:rsid w:val="00D401AC"/>
    <w:rsid w:val="00D50578"/>
    <w:rsid w:val="00D53AF8"/>
    <w:rsid w:val="00D61BDD"/>
    <w:rsid w:val="00DC43E2"/>
    <w:rsid w:val="00DE259A"/>
    <w:rsid w:val="00E102B1"/>
    <w:rsid w:val="00E25704"/>
    <w:rsid w:val="00E70757"/>
    <w:rsid w:val="00E7089B"/>
    <w:rsid w:val="00ED7D0C"/>
    <w:rsid w:val="00EF08E9"/>
    <w:rsid w:val="00F07DCC"/>
    <w:rsid w:val="00F3241D"/>
    <w:rsid w:val="00F43FC3"/>
    <w:rsid w:val="00FA17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345290E-EFE1-482F-862A-55FEEDDB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7196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55</cp:revision>
  <cp:lastPrinted>2017-12-03T03:04:00Z</cp:lastPrinted>
  <dcterms:created xsi:type="dcterms:W3CDTF">2017-12-01T22:11:00Z</dcterms:created>
  <dcterms:modified xsi:type="dcterms:W3CDTF">2017-12-03T04:22:00Z</dcterms:modified>
</cp:coreProperties>
</file>