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w:t>
      </w:r>
      <w:commentRangeStart w:id="0"/>
      <w:r w:rsidRPr="00515C8A">
        <w:rPr>
          <w:lang w:val="en-US"/>
        </w:rPr>
        <w:t>umm</w:t>
      </w:r>
      <w:commentRangeEnd w:id="0"/>
      <w:r w:rsidR="00EE4C27">
        <w:rPr>
          <w:rStyle w:val="Kommentarzeichen"/>
          <w:rFonts w:eastAsiaTheme="minorHAnsi" w:cstheme="minorBidi"/>
          <w:b w:val="0"/>
          <w:bCs w:val="0"/>
          <w:kern w:val="0"/>
          <w:lang w:eastAsia="en-US"/>
        </w:rPr>
        <w:commentReference w:id="0"/>
      </w:r>
      <w:r w:rsidRPr="00515C8A">
        <w:rPr>
          <w:lang w:val="en-US"/>
        </w:rPr>
        <w:t>ary</w:t>
      </w:r>
      <w:r w:rsidR="00EE4C27">
        <w:rPr>
          <w:lang w:val="en-US"/>
        </w:rPr>
        <w:t xml:space="preserve"> </w:t>
      </w:r>
    </w:p>
    <w:p w:rsidR="00DD48C5" w:rsidRDefault="00EE4C27" w:rsidP="00DD48C5">
      <w:pPr>
        <w:jc w:val="both"/>
        <w:rPr>
          <w:lang w:val="en-US"/>
        </w:rPr>
      </w:pPr>
      <w:r>
        <w:rPr>
          <w:lang w:val="en-US"/>
        </w:rPr>
        <w:tab/>
      </w:r>
      <w:r w:rsidR="00DD48C5" w:rsidRPr="00BA042C">
        <w:rPr>
          <w:lang w:val="en-US"/>
        </w:rPr>
        <w:t xml:space="preserve">In this work, the problem of identifying whether a credit or debit card account </w:t>
      </w:r>
      <w:r w:rsidR="00DD48C5">
        <w:rPr>
          <w:lang w:val="en-US"/>
        </w:rPr>
        <w:t xml:space="preserve">on the transactional level </w:t>
      </w:r>
      <w:r w:rsidR="00DD48C5" w:rsidRPr="00BA042C">
        <w:rPr>
          <w:lang w:val="en-US"/>
        </w:rPr>
        <w:t>has been subject to fraudulent activity</w:t>
      </w:r>
      <w:r w:rsidR="00DD48C5">
        <w:rPr>
          <w:lang w:val="en-US"/>
        </w:rPr>
        <w:t>,</w:t>
      </w:r>
      <w:r w:rsidR="00DD48C5" w:rsidRPr="00BA042C">
        <w:rPr>
          <w:lang w:val="en-US"/>
        </w:rPr>
        <w:t xml:space="preserve"> </w:t>
      </w:r>
      <w:r w:rsidR="00DD48C5">
        <w:rPr>
          <w:lang w:val="en-US"/>
        </w:rPr>
        <w:t>using r</w:t>
      </w:r>
      <w:r w:rsidR="00DD48C5" w:rsidRPr="00D03BC1">
        <w:rPr>
          <w:lang w:val="en-US"/>
        </w:rPr>
        <w:t>eal-life transaction data from a Latin American credit card processing company</w:t>
      </w:r>
      <w:r w:rsidR="00EB6F0C">
        <w:rPr>
          <w:lang w:val="en-US"/>
        </w:rPr>
        <w:t xml:space="preserve"> is addressed</w:t>
      </w:r>
      <w:r w:rsidR="00DD48C5">
        <w:rPr>
          <w:lang w:val="en-US"/>
        </w:rPr>
        <w:t xml:space="preserve">. </w:t>
      </w:r>
      <w:r w:rsidR="00DD48C5" w:rsidRPr="00BA042C">
        <w:rPr>
          <w:lang w:val="en-US"/>
        </w:rPr>
        <w:t xml:space="preserve">The </w:t>
      </w:r>
      <w:r w:rsidR="00DD48C5">
        <w:rPr>
          <w:lang w:val="en-US"/>
        </w:rPr>
        <w:t>goal</w:t>
      </w:r>
      <w:r w:rsidR="00DD48C5" w:rsidRPr="00BA042C">
        <w:rPr>
          <w:lang w:val="en-US"/>
        </w:rPr>
        <w:t xml:space="preserve"> is to construct </w:t>
      </w:r>
      <w:r w:rsidR="00DD48C5">
        <w:rPr>
          <w:lang w:val="en-US"/>
        </w:rPr>
        <w:t xml:space="preserve">supervised </w:t>
      </w:r>
      <w:r w:rsidR="00DD48C5" w:rsidRPr="00BA042C">
        <w:rPr>
          <w:lang w:val="en-US"/>
        </w:rPr>
        <w:t>learning model</w:t>
      </w:r>
      <w:r w:rsidR="00DD48C5">
        <w:rPr>
          <w:lang w:val="en-US"/>
        </w:rPr>
        <w:t>s</w:t>
      </w:r>
      <w:r w:rsidR="00DD48C5">
        <w:rPr>
          <w:lang w:val="en-US"/>
        </w:rPr>
        <w:t xml:space="preserve"> (binary classification)</w:t>
      </w:r>
      <w:r w:rsidR="00DD48C5" w:rsidRPr="00BA042C">
        <w:rPr>
          <w:lang w:val="en-US"/>
        </w:rPr>
        <w:t xml:space="preserve"> that can detect fraud on new (previously unseen) </w:t>
      </w:r>
      <w:r w:rsidR="00DD48C5">
        <w:rPr>
          <w:lang w:val="en-US"/>
        </w:rPr>
        <w:t>plastic</w:t>
      </w:r>
      <w:r w:rsidR="00DD48C5" w:rsidRPr="00BA042C">
        <w:rPr>
          <w:lang w:val="en-US"/>
        </w:rPr>
        <w:t xml:space="preserve"> card </w:t>
      </w:r>
      <w:r w:rsidR="00DD48C5" w:rsidRPr="00D03BC1">
        <w:rPr>
          <w:lang w:val="en-US"/>
        </w:rPr>
        <w:t>transactions</w:t>
      </w:r>
      <w:r w:rsidR="00DD48C5">
        <w:rPr>
          <w:lang w:val="en-US"/>
        </w:rPr>
        <w:t xml:space="preserve"> and then to compare them with each other</w:t>
      </w:r>
      <w:r w:rsidR="00DD48C5" w:rsidRPr="00D03BC1">
        <w:rPr>
          <w:lang w:val="en-US"/>
        </w:rPr>
        <w:t>.</w:t>
      </w:r>
    </w:p>
    <w:p w:rsidR="00DD48C5" w:rsidRDefault="00DD48C5" w:rsidP="00DD48C5">
      <w:pPr>
        <w:jc w:val="both"/>
        <w:rPr>
          <w:lang w:val="en-US"/>
        </w:rPr>
      </w:pPr>
    </w:p>
    <w:p w:rsidR="00DD48C5" w:rsidRDefault="006867DC" w:rsidP="00DD48C5">
      <w:pPr>
        <w:jc w:val="both"/>
        <w:rPr>
          <w:lang w:val="en-US"/>
        </w:rPr>
      </w:pPr>
      <w:r>
        <w:rPr>
          <w:lang w:val="en-US"/>
        </w:rPr>
        <w:tab/>
      </w:r>
      <w:r w:rsidR="00DD48C5">
        <w:rPr>
          <w:lang w:val="en-US"/>
        </w:rPr>
        <w:t>The dataset</w:t>
      </w:r>
      <w:r w:rsidR="00DD48C5" w:rsidRPr="00872141">
        <w:rPr>
          <w:lang w:val="en-US"/>
        </w:rPr>
        <w:t xml:space="preserve"> was obtained by "Universidad </w:t>
      </w:r>
      <w:proofErr w:type="spellStart"/>
      <w:r w:rsidR="00DD48C5" w:rsidRPr="00872141">
        <w:rPr>
          <w:lang w:val="en-US"/>
        </w:rPr>
        <w:t>Católica</w:t>
      </w:r>
      <w:proofErr w:type="spellEnd"/>
      <w:r w:rsidR="00DD48C5" w:rsidRPr="00872141">
        <w:rPr>
          <w:lang w:val="en-US"/>
        </w:rPr>
        <w:t xml:space="preserve"> del Uruguay" in a collaboration project with a Latin American card processing company</w:t>
      </w:r>
      <w:r w:rsidR="00DD48C5">
        <w:rPr>
          <w:lang w:val="en-US"/>
        </w:rPr>
        <w:t xml:space="preserve"> and is not publicly available</w:t>
      </w:r>
      <w:r w:rsidR="00DD48C5" w:rsidRPr="00872141">
        <w:rPr>
          <w:lang w:val="en-US"/>
        </w:rPr>
        <w:t>.</w:t>
      </w:r>
      <w:r w:rsidR="00DD48C5">
        <w:rPr>
          <w:lang w:val="en-US"/>
        </w:rPr>
        <w:t xml:space="preserve"> </w:t>
      </w:r>
      <w:r w:rsidR="00D525C9">
        <w:rPr>
          <w:lang w:val="en-US"/>
        </w:rPr>
        <w:t>The dataset had been</w:t>
      </w:r>
      <w:r w:rsidR="00DD48C5" w:rsidRPr="00872141">
        <w:rPr>
          <w:lang w:val="en-US"/>
        </w:rPr>
        <w:t xml:space="preserve"> under-sample</w:t>
      </w:r>
      <w:r w:rsidR="00D525C9">
        <w:rPr>
          <w:lang w:val="en-US"/>
        </w:rPr>
        <w:t>d</w:t>
      </w:r>
      <w:r w:rsidR="00DD48C5" w:rsidRPr="00872141">
        <w:rPr>
          <w:lang w:val="en-US"/>
        </w:rPr>
        <w:t xml:space="preserve"> </w:t>
      </w:r>
      <w:r w:rsidR="00DD48C5">
        <w:rPr>
          <w:lang w:val="en-US"/>
        </w:rPr>
        <w:t>d</w:t>
      </w:r>
      <w:r w:rsidR="00DD48C5" w:rsidRPr="0019441E">
        <w:rPr>
          <w:lang w:val="en-US"/>
        </w:rPr>
        <w:t xml:space="preserve">ue to the low proportion of the target class (i.e. frauds) in the </w:t>
      </w:r>
      <w:r w:rsidR="00DD48C5">
        <w:rPr>
          <w:lang w:val="en-US"/>
        </w:rPr>
        <w:t xml:space="preserve">given </w:t>
      </w:r>
      <w:r w:rsidR="00DD48C5">
        <w:rPr>
          <w:lang w:val="en-US"/>
        </w:rPr>
        <w:t>dataset and s</w:t>
      </w:r>
      <w:r w:rsidR="00DD48C5" w:rsidRPr="00872141">
        <w:rPr>
          <w:lang w:val="en-US"/>
        </w:rPr>
        <w:t xml:space="preserve">ince </w:t>
      </w:r>
      <w:r w:rsidR="00D525C9">
        <w:rPr>
          <w:lang w:val="en-US"/>
        </w:rPr>
        <w:t>the</w:t>
      </w:r>
      <w:r w:rsidR="00DD48C5">
        <w:rPr>
          <w:lang w:val="en-US"/>
        </w:rPr>
        <w:t xml:space="preserve"> enough computing power</w:t>
      </w:r>
      <w:r w:rsidR="00D525C9">
        <w:rPr>
          <w:lang w:val="en-US"/>
        </w:rPr>
        <w:t xml:space="preserve"> was not available</w:t>
      </w:r>
      <w:r w:rsidR="00DD48C5">
        <w:rPr>
          <w:lang w:val="en-US"/>
        </w:rPr>
        <w:t xml:space="preserve">. </w:t>
      </w:r>
    </w:p>
    <w:p w:rsidR="00DD48C5" w:rsidRDefault="00DD48C5" w:rsidP="00DD48C5">
      <w:pPr>
        <w:jc w:val="both"/>
        <w:rPr>
          <w:lang w:val="en-US"/>
        </w:rPr>
      </w:pPr>
    </w:p>
    <w:p w:rsidR="00DD48C5" w:rsidRPr="00250AAF" w:rsidRDefault="006867DC" w:rsidP="00DD48C5">
      <w:pPr>
        <w:jc w:val="both"/>
        <w:rPr>
          <w:lang w:val="en-US"/>
        </w:rPr>
      </w:pPr>
      <w:r>
        <w:rPr>
          <w:lang w:val="en-US"/>
        </w:rPr>
        <w:tab/>
      </w:r>
      <w:r w:rsidR="00DD48C5">
        <w:rPr>
          <w:lang w:val="en-US"/>
        </w:rPr>
        <w:t>Feature engineering is a critical step</w:t>
      </w:r>
      <w:r w:rsidR="00DD48C5" w:rsidRPr="00250AAF">
        <w:rPr>
          <w:lang w:val="en-US"/>
        </w:rPr>
        <w:t xml:space="preserve"> to detect a fraudulent transaction since </w:t>
      </w:r>
      <w:r w:rsidR="00DD48C5">
        <w:rPr>
          <w:lang w:val="en-US"/>
        </w:rPr>
        <w:t>a single transaction</w:t>
      </w:r>
      <w:r w:rsidR="00DD48C5" w:rsidRPr="00250AAF">
        <w:rPr>
          <w:lang w:val="en-US"/>
        </w:rPr>
        <w:t xml:space="preserve"> leaves behind the customer spending behavior. </w:t>
      </w:r>
      <w:r w:rsidR="00212F67">
        <w:rPr>
          <w:lang w:val="en-US"/>
        </w:rPr>
        <w:t xml:space="preserve">Thus, </w:t>
      </w:r>
      <w:r w:rsidR="00DD48C5" w:rsidRPr="00250AAF">
        <w:rPr>
          <w:lang w:val="en-US"/>
        </w:rPr>
        <w:t>transaction aggregation</w:t>
      </w:r>
      <w:r w:rsidR="00DD48C5">
        <w:rPr>
          <w:lang w:val="en-US"/>
        </w:rPr>
        <w:t xml:space="preserve"> </w:t>
      </w:r>
      <w:r w:rsidR="00212F67">
        <w:rPr>
          <w:lang w:val="en-US"/>
        </w:rPr>
        <w:t xml:space="preserve">had been performed </w:t>
      </w:r>
      <w:r w:rsidR="00DD48C5">
        <w:rPr>
          <w:lang w:val="en-US"/>
        </w:rPr>
        <w:t>in order to create aggregated features.</w:t>
      </w:r>
    </w:p>
    <w:p w:rsidR="00DD48C5" w:rsidRDefault="00DD48C5" w:rsidP="00DD48C5">
      <w:pPr>
        <w:jc w:val="both"/>
        <w:rPr>
          <w:lang w:val="en-US"/>
        </w:rPr>
      </w:pPr>
    </w:p>
    <w:p w:rsidR="00DA748B" w:rsidRDefault="006867DC" w:rsidP="00DD48C5">
      <w:pPr>
        <w:jc w:val="both"/>
        <w:rPr>
          <w:lang w:val="en-US"/>
        </w:rPr>
      </w:pPr>
      <w:r>
        <w:rPr>
          <w:lang w:val="en-US"/>
        </w:rPr>
        <w:tab/>
      </w:r>
      <w:r w:rsidR="00212F67">
        <w:rPr>
          <w:lang w:val="en-US"/>
        </w:rPr>
        <w:t>T</w:t>
      </w:r>
      <w:r w:rsidR="00212F67" w:rsidRPr="00297798">
        <w:rPr>
          <w:lang w:val="en-US"/>
        </w:rPr>
        <w:t xml:space="preserve">hree basic tried and tested classification algorithms </w:t>
      </w:r>
      <w:r w:rsidR="00212F67">
        <w:rPr>
          <w:lang w:val="en-US"/>
        </w:rPr>
        <w:t>for plastic card fraud detection</w:t>
      </w:r>
      <w:r w:rsidR="00212F67">
        <w:rPr>
          <w:lang w:val="en-US"/>
        </w:rPr>
        <w:t xml:space="preserve"> </w:t>
      </w:r>
      <w:r w:rsidR="003D6CCC">
        <w:rPr>
          <w:lang w:val="en-US"/>
        </w:rPr>
        <w:t>are</w:t>
      </w:r>
      <w:r w:rsidR="00212F67">
        <w:rPr>
          <w:lang w:val="en-US"/>
        </w:rPr>
        <w:t xml:space="preserve"> implemented</w:t>
      </w:r>
      <w:r w:rsidR="00212F67" w:rsidRPr="00297798">
        <w:rPr>
          <w:lang w:val="en-US"/>
        </w:rPr>
        <w:t>.</w:t>
      </w:r>
      <w:r w:rsidR="00212F67" w:rsidRPr="00812504">
        <w:rPr>
          <w:lang w:val="en-US"/>
        </w:rPr>
        <w:t xml:space="preserve"> </w:t>
      </w:r>
      <w:r w:rsidR="003D6CCC">
        <w:rPr>
          <w:lang w:val="en-US"/>
        </w:rPr>
        <w:t>This is</w:t>
      </w:r>
      <w:r w:rsidR="00212F67">
        <w:rPr>
          <w:lang w:val="en-US"/>
        </w:rPr>
        <w:t xml:space="preserve"> l</w:t>
      </w:r>
      <w:r w:rsidR="00212F67" w:rsidRPr="00297798">
        <w:rPr>
          <w:lang w:val="en-US"/>
        </w:rPr>
        <w:t xml:space="preserve">ogistic regression, decision tree and random forest </w:t>
      </w:r>
      <w:r w:rsidR="00212F67">
        <w:rPr>
          <w:lang w:val="en-US"/>
        </w:rPr>
        <w:t>that all can be</w:t>
      </w:r>
      <w:r w:rsidR="00212F67">
        <w:rPr>
          <w:lang w:val="en-US"/>
        </w:rPr>
        <w:t xml:space="preserve"> used for binary classification. </w:t>
      </w:r>
      <w:r w:rsidR="00212F67">
        <w:rPr>
          <w:lang w:val="en-US"/>
        </w:rPr>
        <w:t xml:space="preserve">Apart from these three models </w:t>
      </w:r>
      <w:r w:rsidR="00212F67" w:rsidRPr="00297798">
        <w:rPr>
          <w:lang w:val="en-US"/>
        </w:rPr>
        <w:t>another tree model</w:t>
      </w:r>
      <w:r w:rsidR="00212F67">
        <w:rPr>
          <w:lang w:val="en-US"/>
        </w:rPr>
        <w:t xml:space="preserve"> using</w:t>
      </w:r>
      <w:r w:rsidR="00212F67" w:rsidRPr="00297798">
        <w:rPr>
          <w:lang w:val="en-US"/>
        </w:rPr>
        <w:t xml:space="preserve"> </w:t>
      </w:r>
      <w:r w:rsidR="00212F67" w:rsidRPr="00297798">
        <w:rPr>
          <w:i/>
          <w:lang w:val="en-US"/>
        </w:rPr>
        <w:t>Extreme Gradient Boosting (</w:t>
      </w:r>
      <w:proofErr w:type="spellStart"/>
      <w:r w:rsidR="00212F67" w:rsidRPr="00297798">
        <w:rPr>
          <w:i/>
          <w:lang w:val="en-US"/>
        </w:rPr>
        <w:t>XGBoost</w:t>
      </w:r>
      <w:proofErr w:type="spellEnd"/>
      <w:r w:rsidR="00212F67" w:rsidRPr="00297798">
        <w:rPr>
          <w:i/>
          <w:lang w:val="en-US"/>
        </w:rPr>
        <w:t>)</w:t>
      </w:r>
      <w:r w:rsidR="00212F67" w:rsidRPr="00297798">
        <w:rPr>
          <w:lang w:val="en-US"/>
        </w:rPr>
        <w:t xml:space="preserve"> that is often a winning model for data science competitions on </w:t>
      </w:r>
      <w:proofErr w:type="spellStart"/>
      <w:r w:rsidR="00212F67" w:rsidRPr="00297798">
        <w:rPr>
          <w:i/>
          <w:lang w:val="en-US"/>
        </w:rPr>
        <w:t>Kaggle</w:t>
      </w:r>
      <w:proofErr w:type="spellEnd"/>
      <w:r w:rsidR="003D6CCC">
        <w:rPr>
          <w:i/>
          <w:lang w:val="en-US"/>
        </w:rPr>
        <w:t xml:space="preserve"> </w:t>
      </w:r>
      <w:r w:rsidR="003D6CCC">
        <w:rPr>
          <w:lang w:val="en-US"/>
        </w:rPr>
        <w:t>is implemented</w:t>
      </w:r>
      <w:r w:rsidR="00212F67">
        <w:rPr>
          <w:i/>
          <w:lang w:val="en-US"/>
        </w:rPr>
        <w:t xml:space="preserve">. </w:t>
      </w:r>
      <w:r w:rsidR="00DA748B">
        <w:rPr>
          <w:lang w:val="en-US"/>
        </w:rPr>
        <w:t xml:space="preserve">All four models were implemented in R using the </w:t>
      </w:r>
      <w:r w:rsidR="00DA748B" w:rsidRPr="00ED2790">
        <w:rPr>
          <w:i/>
          <w:lang w:val="en-US"/>
        </w:rPr>
        <w:t>caret</w:t>
      </w:r>
      <w:r w:rsidR="00DA748B">
        <w:rPr>
          <w:lang w:val="en-US"/>
        </w:rPr>
        <w:t xml:space="preserve"> package for training and validation with 10-fold cross validation and 5 repeats and for tuning of the </w:t>
      </w:r>
      <w:proofErr w:type="spellStart"/>
      <w:r w:rsidR="00DA748B">
        <w:rPr>
          <w:lang w:val="en-US"/>
        </w:rPr>
        <w:t>hyperparameters</w:t>
      </w:r>
      <w:proofErr w:type="spellEnd"/>
      <w:r w:rsidR="00DA748B">
        <w:rPr>
          <w:lang w:val="en-US"/>
        </w:rPr>
        <w:t>.</w:t>
      </w:r>
      <w:r w:rsidR="00DA748B">
        <w:rPr>
          <w:lang w:val="en-US"/>
        </w:rPr>
        <w:t xml:space="preserve"> The final performance </w:t>
      </w:r>
      <w:proofErr w:type="gramStart"/>
      <w:r w:rsidR="00DA748B">
        <w:rPr>
          <w:lang w:val="en-US"/>
        </w:rPr>
        <w:t xml:space="preserve">measure of interest on the test set </w:t>
      </w:r>
      <w:r w:rsidR="003D6CCC">
        <w:rPr>
          <w:lang w:val="en-US"/>
        </w:rPr>
        <w:t>are</w:t>
      </w:r>
      <w:proofErr w:type="gramEnd"/>
      <w:r w:rsidR="00DA748B">
        <w:rPr>
          <w:lang w:val="en-US"/>
        </w:rPr>
        <w:t xml:space="preserve"> savings in USD. </w:t>
      </w:r>
    </w:p>
    <w:p w:rsidR="00DA748B" w:rsidRDefault="00DA748B" w:rsidP="00DD48C5">
      <w:pPr>
        <w:jc w:val="both"/>
        <w:rPr>
          <w:lang w:val="en-US"/>
        </w:rPr>
      </w:pPr>
    </w:p>
    <w:p w:rsidR="00DA748B" w:rsidRDefault="006867DC" w:rsidP="006867DC">
      <w:pPr>
        <w:jc w:val="both"/>
        <w:rPr>
          <w:lang w:val="en-US"/>
        </w:rPr>
      </w:pPr>
      <w:r>
        <w:rPr>
          <w:lang w:val="en-US"/>
        </w:rPr>
        <w:tab/>
      </w:r>
      <w:r w:rsidR="00DA748B">
        <w:rPr>
          <w:lang w:val="en-US"/>
        </w:rPr>
        <w:t xml:space="preserve">All four binary classification models have satisfying results since they generate positive savings that range from USD </w:t>
      </w:r>
      <w:r w:rsidR="00DA748B" w:rsidRPr="00FC546D">
        <w:rPr>
          <w:lang w:val="en-US"/>
        </w:rPr>
        <w:t>412</w:t>
      </w:r>
      <w:r w:rsidR="00DA748B">
        <w:rPr>
          <w:lang w:val="en-US"/>
        </w:rPr>
        <w:t>,802 for Logistic R</w:t>
      </w:r>
      <w:bookmarkStart w:id="1" w:name="_GoBack"/>
      <w:bookmarkEnd w:id="1"/>
      <w:r w:rsidR="00DA748B">
        <w:rPr>
          <w:lang w:val="en-US"/>
        </w:rPr>
        <w:t>egression model to USD 471,249 for Random Forest. The best-performant model, Random Forest, reaches 84% of the maximum possible savings of USD 561,712.</w:t>
      </w:r>
    </w:p>
    <w:p w:rsidR="00EE4C27" w:rsidRDefault="00EE4C27">
      <w:pPr>
        <w:spacing w:after="200" w:line="276" w:lineRule="auto"/>
        <w:rPr>
          <w:lang w:val="en-US"/>
        </w:rPr>
      </w:pPr>
      <w:r>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w:t>
      </w:r>
      <w:r w:rsidR="00BE037B">
        <w:rPr>
          <w:lang w:val="en-US"/>
        </w:rPr>
        <w:t xml:space="preserve">supervised </w:t>
      </w:r>
      <w:r w:rsidR="000A0D17" w:rsidRPr="00BA042C">
        <w:rPr>
          <w:lang w:val="en-US"/>
        </w:rPr>
        <w:t>learning model</w:t>
      </w:r>
      <w:r w:rsidR="004B7E6B">
        <w:rPr>
          <w:lang w:val="en-US"/>
        </w:rPr>
        <w:t>s</w:t>
      </w:r>
      <w:r w:rsidR="000A0D17" w:rsidRPr="00BA042C">
        <w:rPr>
          <w:lang w:val="en-US"/>
        </w:rPr>
        <w:t xml:space="preserve">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4B7E6B">
        <w:rPr>
          <w:lang w:val="en-US"/>
        </w:rPr>
        <w:t xml:space="preserve"> and then to compare them with each other</w:t>
      </w:r>
      <w:r w:rsidR="000A0D17" w:rsidRPr="00D03BC1">
        <w:rPr>
          <w:lang w:val="en-US"/>
        </w:rPr>
        <w:t>.</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CE50C3" w:rsidRPr="00A749B0">
        <w:rPr>
          <w:lang w:val="en-US"/>
        </w:rPr>
        <w:t xml:space="preserve">Table </w:t>
      </w:r>
      <w:r w:rsidR="00CE50C3">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DE044A"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DE044A"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DE044A"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DE044A"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DE044A"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DE044A"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2"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CE50C3">
        <w:rPr>
          <w:noProof/>
          <w:lang w:val="en-US"/>
        </w:rPr>
        <w:t>1</w:t>
      </w:r>
      <w:r>
        <w:fldChar w:fldCharType="end"/>
      </w:r>
      <w:bookmarkEnd w:id="2"/>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CE50C3" w:rsidRPr="00BA6490">
        <w:rPr>
          <w:lang w:val="en-US"/>
        </w:rPr>
        <w:t xml:space="preserve">Figure </w:t>
      </w:r>
      <w:r w:rsidR="00CE50C3">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10">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3"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CE50C3">
        <w:rPr>
          <w:noProof/>
          <w:lang w:val="en-US"/>
        </w:rPr>
        <w:t>1</w:t>
      </w:r>
      <w:r>
        <w:fldChar w:fldCharType="end"/>
      </w:r>
      <w:bookmarkEnd w:id="3"/>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00CE50C3" w:rsidRPr="00BA6490">
        <w:rPr>
          <w:lang w:val="en-US"/>
        </w:rPr>
        <w:t xml:space="preserve">Figure </w:t>
      </w:r>
      <w:r w:rsidR="00CE50C3">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w:t>
      </w:r>
      <w:r w:rsidR="007375BC">
        <w:rPr>
          <w:lang w:val="en-US"/>
        </w:rPr>
        <w:t xml:space="preserve">do not consider those transactions as outliers and retain all </w:t>
      </w:r>
      <w:r w:rsidR="007375BC" w:rsidRPr="00872141">
        <w:rPr>
          <w:lang w:val="en-US"/>
        </w:rPr>
        <w:t>523,049 transactions</w:t>
      </w:r>
      <w:r w:rsidR="007375BC">
        <w:rPr>
          <w:lang w:val="en-US"/>
        </w:rPr>
        <w:t xml:space="preserve"> of </w:t>
      </w:r>
      <w:r w:rsidR="00EC3E45">
        <w:rPr>
          <w:lang w:val="en-US"/>
        </w:rPr>
        <w:t xml:space="preserve">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1">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4"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CE50C3">
        <w:rPr>
          <w:noProof/>
          <w:lang w:val="en-US"/>
        </w:rPr>
        <w:t>2</w:t>
      </w:r>
      <w:r>
        <w:fldChar w:fldCharType="end"/>
      </w:r>
      <w:bookmarkEnd w:id="4"/>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r w:rsidR="00A23882">
        <w:rPr>
          <w:lang w:val="en-US"/>
        </w:rPr>
        <w:t>Apart from these three models we</w:t>
      </w:r>
      <w:r w:rsidR="00812504" w:rsidRPr="00297798">
        <w:rPr>
          <w:lang w:val="en-US"/>
        </w:rPr>
        <w:t xml:space="preserve"> implement another tree model</w:t>
      </w:r>
      <w:r w:rsidR="00174859">
        <w:rPr>
          <w:lang w:val="en-US"/>
        </w:rPr>
        <w:t xml:space="preserve"> using</w:t>
      </w:r>
      <w:r w:rsidR="00812504" w:rsidRPr="00297798">
        <w:rPr>
          <w:lang w:val="en-US"/>
        </w:rPr>
        <w:t xml:space="preserv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r w:rsidR="00DE044A">
        <w:rPr>
          <w:lang w:val="en-US"/>
        </w:rPr>
        <w:t xml:space="preserve">Two of the advantages of </w:t>
      </w:r>
      <w:proofErr w:type="spellStart"/>
      <w:r w:rsidR="00174859">
        <w:rPr>
          <w:lang w:val="en-US"/>
        </w:rPr>
        <w:t>XGBoost</w:t>
      </w:r>
      <w:proofErr w:type="spellEnd"/>
      <w:r w:rsidR="00DE044A">
        <w:rPr>
          <w:lang w:val="en-US"/>
        </w:rPr>
        <w:t xml:space="preserve"> are that it is regularized, a technique that helps to prevent over-fitting, and that it allows parallel processing what makes tr</w:t>
      </w:r>
      <w:r w:rsidR="00174859">
        <w:rPr>
          <w:lang w:val="en-US"/>
        </w:rPr>
        <w:t xml:space="preserve">aining of the model faster. However, implementing a model using </w:t>
      </w:r>
      <w:proofErr w:type="spellStart"/>
      <w:r w:rsidR="00174859">
        <w:rPr>
          <w:lang w:val="en-US"/>
        </w:rPr>
        <w:t>XGBoost</w:t>
      </w:r>
      <w:proofErr w:type="spellEnd"/>
      <w:r w:rsidR="00174859">
        <w:rPr>
          <w:lang w:val="en-US"/>
        </w:rPr>
        <w:t xml:space="preserve"> is easy but improving the model using </w:t>
      </w:r>
      <w:proofErr w:type="spellStart"/>
      <w:r w:rsidR="00174859">
        <w:rPr>
          <w:lang w:val="en-US"/>
        </w:rPr>
        <w:t>XGBoost</w:t>
      </w:r>
      <w:proofErr w:type="spellEnd"/>
      <w:r w:rsidR="00174859">
        <w:rPr>
          <w:lang w:val="en-US"/>
        </w:rPr>
        <w:t xml:space="preserve"> challenging (Jain).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 xml:space="preserve">simple default </w:t>
      </w:r>
      <w:r w:rsidR="00BD6501" w:rsidRPr="00BD6501">
        <w:rPr>
          <w:lang w:val="en-US"/>
        </w:rPr>
        <w:lastRenderedPageBreak/>
        <w:t>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w:t>
      </w:r>
      <w:commentRangeStart w:id="5"/>
      <w:r w:rsidR="00D715EB">
        <w:rPr>
          <w:lang w:val="en-US"/>
        </w:rPr>
        <w:t xml:space="preserve">The models trained with AUC scored </w:t>
      </w:r>
      <w:r w:rsidR="00E00A08">
        <w:rPr>
          <w:lang w:val="en-US"/>
        </w:rPr>
        <w:t xml:space="preserve">about 1% </w:t>
      </w:r>
      <w:r w:rsidR="00D715EB">
        <w:rPr>
          <w:lang w:val="en-US"/>
        </w:rPr>
        <w:t xml:space="preserve">higher on the test set in absolute savings (see Validation savings). </w:t>
      </w:r>
      <w:r w:rsidR="00A526F6">
        <w:rPr>
          <w:lang w:val="en-US"/>
        </w:rPr>
        <w:t>Thus, AUC was selected for all models.</w:t>
      </w:r>
      <w:commentRangeEnd w:id="5"/>
      <w:r w:rsidR="00232DAD">
        <w:rPr>
          <w:rStyle w:val="Kommentarzeichen"/>
        </w:rPr>
        <w:commentReference w:id="5"/>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CE50C3" w:rsidRPr="00A749B0">
        <w:rPr>
          <w:lang w:val="en-US"/>
        </w:rPr>
        <w:t xml:space="preserve">Table </w:t>
      </w:r>
      <w:r w:rsidR="00CE50C3">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xml:space="preserve">,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proofErr w:type="spellStart"/>
      <w:r w:rsidR="00B1132A" w:rsidRPr="00371BD9">
        <w:rPr>
          <w:i/>
          <w:lang w:val="en-US"/>
        </w:rPr>
        <w:t>tokenized</w:t>
      </w:r>
      <w:r w:rsidR="00371BD9" w:rsidRPr="00371BD9">
        <w:rPr>
          <w:i/>
          <w:lang w:val="en-US"/>
        </w:rPr>
        <w:t>_pan</w:t>
      </w:r>
      <w:proofErr w:type="spellEnd"/>
      <w:r w:rsidR="00B1132A" w:rsidRPr="00872141">
        <w:rPr>
          <w:lang w:val="en-US"/>
        </w:rPr>
        <w:t>), followed by calculati</w:t>
      </w:r>
      <w:r w:rsidR="00371BD9">
        <w:rPr>
          <w:lang w:val="en-US"/>
        </w:rPr>
        <w:t>ng the number of transactions (</w:t>
      </w:r>
      <w:proofErr w:type="spellStart"/>
      <w:r w:rsidR="00B1132A" w:rsidRPr="00371BD9">
        <w:rPr>
          <w:i/>
          <w:lang w:val="en-US"/>
        </w:rPr>
        <w:t>cnt</w:t>
      </w:r>
      <w:proofErr w:type="spellEnd"/>
      <w:r w:rsidR="00B1132A" w:rsidRPr="00371BD9">
        <w:rPr>
          <w:i/>
          <w:lang w:val="en-US"/>
        </w:rPr>
        <w:t xml:space="preserve">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CE50C3" w:rsidRPr="00532299">
        <w:rPr>
          <w:lang w:val="en-US"/>
        </w:rPr>
        <w:t xml:space="preserve">Table </w:t>
      </w:r>
      <w:r w:rsidR="00CE50C3">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proofErr w:type="spellStart"/>
      <w:r w:rsidR="00B1132A" w:rsidRPr="009026A6">
        <w:rPr>
          <w:i/>
          <w:lang w:val="en-US"/>
        </w:rPr>
        <w:t>tokenized_pan</w:t>
      </w:r>
      <w:proofErr w:type="spellEnd"/>
      <w:r w:rsidR="00B1132A" w:rsidRPr="00781491">
        <w:rPr>
          <w:lang w:val="en-US"/>
        </w:rPr>
        <w:t xml:space="preserve"> and </w:t>
      </w:r>
      <w:proofErr w:type="spellStart"/>
      <w:r w:rsidR="00B1132A" w:rsidRPr="009026A6">
        <w:rPr>
          <w:i/>
          <w:lang w:val="en-US"/>
        </w:rPr>
        <w:t>datetime</w:t>
      </w:r>
      <w:proofErr w:type="spellEnd"/>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F16443" w:rsidRDefault="00F16443">
      <w:pPr>
        <w:spacing w:after="200" w:line="276" w:lineRule="auto"/>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6"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CE50C3">
        <w:rPr>
          <w:noProof/>
          <w:lang w:val="en-US"/>
        </w:rPr>
        <w:t>2</w:t>
      </w:r>
      <w:r>
        <w:fldChar w:fldCharType="end"/>
      </w:r>
      <w:bookmarkEnd w:id="6"/>
      <w:r w:rsidRPr="00532299">
        <w:rPr>
          <w:lang w:val="en-US"/>
        </w:rPr>
        <w:t xml:space="preserve">: </w:t>
      </w:r>
      <w:r w:rsidR="00C21929" w:rsidRPr="00532299">
        <w:rPr>
          <w:b w:val="0"/>
          <w:bCs w:val="0"/>
          <w:lang w:val="en-US"/>
        </w:rPr>
        <w:t xml:space="preserve">Illustrative calculation of </w:t>
      </w:r>
      <w:proofErr w:type="spellStart"/>
      <w:r w:rsidR="00C21929" w:rsidRPr="00532299">
        <w:rPr>
          <w:b w:val="0"/>
          <w:bCs w:val="0"/>
          <w:lang w:val="en-US"/>
        </w:rPr>
        <w:t>aggegated</w:t>
      </w:r>
      <w:proofErr w:type="spellEnd"/>
      <w:r w:rsidR="00C21929" w:rsidRPr="00532299">
        <w:rPr>
          <w:b w:val="0"/>
          <w:bCs w:val="0"/>
          <w:lang w:val="en-US"/>
        </w:rPr>
        <w:t xml:space="preserve">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proofErr w:type="spellStart"/>
      <w:r w:rsidR="00B1132A" w:rsidRPr="009026A6">
        <w:rPr>
          <w:i/>
          <w:lang w:val="en-US"/>
        </w:rPr>
        <w:t>id_issuer</w:t>
      </w:r>
      <w:proofErr w:type="spellEnd"/>
      <w:r w:rsidR="009026A6">
        <w:rPr>
          <w:lang w:val="en-US"/>
        </w:rPr>
        <w:t>) and by merchant (</w:t>
      </w:r>
      <w:proofErr w:type="spellStart"/>
      <w:r w:rsidR="009026A6" w:rsidRPr="009026A6">
        <w:rPr>
          <w:i/>
          <w:lang w:val="en-US"/>
        </w:rPr>
        <w:t>id_merchant</w:t>
      </w:r>
      <w:proofErr w:type="spellEnd"/>
      <w:r w:rsidR="009026A6">
        <w:rPr>
          <w:lang w:val="en-US"/>
        </w:rPr>
        <w:t xml:space="preserve">), respectively. The </w:t>
      </w:r>
      <w:proofErr w:type="spellStart"/>
      <w:r w:rsidR="009026A6" w:rsidRPr="009026A6">
        <w:rPr>
          <w:i/>
          <w:lang w:val="en-US"/>
        </w:rPr>
        <w:t>frd_by_Id_issuer</w:t>
      </w:r>
      <w:proofErr w:type="spellEnd"/>
      <w:r w:rsidR="00B1132A" w:rsidRPr="006B3CA6">
        <w:rPr>
          <w:lang w:val="en-US"/>
        </w:rPr>
        <w:t xml:space="preserve"> feature is the ratio of the number of frauds for ea</w:t>
      </w:r>
      <w:r w:rsidR="009026A6">
        <w:rPr>
          <w:lang w:val="en-US"/>
        </w:rPr>
        <w:t xml:space="preserve">ch bank and overall frauds and </w:t>
      </w:r>
      <w:proofErr w:type="spellStart"/>
      <w:r w:rsidR="00B1132A" w:rsidRPr="009026A6">
        <w:rPr>
          <w:i/>
          <w:lang w:val="en-US"/>
        </w:rPr>
        <w:t>frd_by_id_merchant</w:t>
      </w:r>
      <w:proofErr w:type="spellEnd"/>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proofErr w:type="spellStart"/>
      <w:r w:rsidR="009026A6" w:rsidRPr="009026A6">
        <w:rPr>
          <w:i/>
          <w:lang w:val="en-US"/>
        </w:rPr>
        <w:t>is_fraud</w:t>
      </w:r>
      <w:proofErr w:type="spellEnd"/>
      <w:r w:rsidR="00B1132A" w:rsidRPr="006B3CA6">
        <w:rPr>
          <w:lang w:val="en-US"/>
        </w:rPr>
        <w:t xml:space="preserve"> reveals a high posit</w:t>
      </w:r>
      <w:r w:rsidR="009026A6">
        <w:rPr>
          <w:lang w:val="en-US"/>
        </w:rPr>
        <w:t xml:space="preserve">ive correlation (0.73) between </w:t>
      </w:r>
      <w:proofErr w:type="spellStart"/>
      <w:r w:rsidR="009026A6" w:rsidRPr="009026A6">
        <w:rPr>
          <w:i/>
          <w:lang w:val="en-US"/>
        </w:rPr>
        <w:t>is_fraud</w:t>
      </w:r>
      <w:proofErr w:type="spellEnd"/>
      <w:r w:rsidR="009026A6">
        <w:rPr>
          <w:lang w:val="en-US"/>
        </w:rPr>
        <w:t xml:space="preserve"> and </w:t>
      </w:r>
      <w:proofErr w:type="spellStart"/>
      <w:r w:rsidR="00B1132A" w:rsidRPr="009026A6">
        <w:rPr>
          <w:i/>
          <w:lang w:val="en-US"/>
        </w:rPr>
        <w:t>frd_by_id_merchant</w:t>
      </w:r>
      <w:proofErr w:type="spellEnd"/>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CE50C3" w:rsidRPr="00532299">
        <w:rPr>
          <w:lang w:val="en-US"/>
        </w:rPr>
        <w:t xml:space="preserve">Figure </w:t>
      </w:r>
      <w:r w:rsidR="00CE50C3">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2"/>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3D1331" w:rsidRPr="00D5004F" w:rsidRDefault="003D1331"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3"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7"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CE50C3">
        <w:rPr>
          <w:noProof/>
          <w:lang w:val="en-US"/>
        </w:rPr>
        <w:t>3</w:t>
      </w:r>
      <w:r>
        <w:fldChar w:fldCharType="end"/>
      </w:r>
      <w:bookmarkEnd w:id="7"/>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CE50C3" w:rsidRPr="00CE50C3">
        <w:rPr>
          <w:lang w:val="en-US"/>
        </w:rPr>
        <w:t xml:space="preserve">Figure </w:t>
      </w:r>
      <w:r w:rsidR="00CE50C3" w:rsidRPr="00CE50C3">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8" w:name="_Ref500706363"/>
      <w:proofErr w:type="spellStart"/>
      <w:r>
        <w:t>Figure</w:t>
      </w:r>
      <w:proofErr w:type="spellEnd"/>
      <w:r>
        <w:t xml:space="preserve"> </w:t>
      </w:r>
      <w:r w:rsidR="003D1331">
        <w:fldChar w:fldCharType="begin"/>
      </w:r>
      <w:r w:rsidR="003D1331">
        <w:instrText xml:space="preserve"> SEQ Figure \* ARABIC </w:instrText>
      </w:r>
      <w:r w:rsidR="003D1331">
        <w:fldChar w:fldCharType="separate"/>
      </w:r>
      <w:r w:rsidR="00CE50C3">
        <w:rPr>
          <w:noProof/>
        </w:rPr>
        <w:t>4</w:t>
      </w:r>
      <w:r w:rsidR="003D1331">
        <w:rPr>
          <w:noProof/>
        </w:rPr>
        <w:fldChar w:fldCharType="end"/>
      </w:r>
      <w:bookmarkEnd w:id="8"/>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F16443"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w:t>
      </w:r>
      <w:proofErr w:type="spellStart"/>
      <w:r>
        <w:rPr>
          <w:lang w:val="en-US"/>
        </w:rPr>
        <w:t>hyperparameters</w:t>
      </w:r>
      <w:proofErr w:type="spellEnd"/>
      <w:r>
        <w:rPr>
          <w:lang w:val="en-US"/>
        </w:rPr>
        <w:t xml:space="preserve">. </w:t>
      </w:r>
      <w:r w:rsidR="00BE0F8D">
        <w:rPr>
          <w:lang w:val="en-US"/>
        </w:rPr>
        <w:t>Logistic Regression does not require</w:t>
      </w:r>
      <w:r w:rsidR="00F343EA">
        <w:rPr>
          <w:lang w:val="en-US"/>
        </w:rPr>
        <w:t xml:space="preserve"> any </w:t>
      </w:r>
      <w:proofErr w:type="spellStart"/>
      <w:r w:rsidR="00F343EA">
        <w:rPr>
          <w:lang w:val="en-US"/>
        </w:rPr>
        <w:t>hyperparameters</w:t>
      </w:r>
      <w:proofErr w:type="spellEnd"/>
      <w:r w:rsidR="00F343EA">
        <w:rPr>
          <w:lang w:val="en-US"/>
        </w:rPr>
        <w:t xml:space="preserve">. </w:t>
      </w:r>
      <w:r w:rsidR="00E2654E">
        <w:rPr>
          <w:lang w:val="en-US"/>
        </w:rPr>
        <w:t xml:space="preserve">When building the model the predictor issuer bank, </w:t>
      </w:r>
      <w:proofErr w:type="spellStart"/>
      <w:r w:rsidR="004374B8" w:rsidRPr="00E2654E">
        <w:rPr>
          <w:i/>
          <w:lang w:val="en-US"/>
        </w:rPr>
        <w:t>id_issuer</w:t>
      </w:r>
      <w:proofErr w:type="spellEnd"/>
      <w:r w:rsidR="00E2654E">
        <w:rPr>
          <w:lang w:val="en-US"/>
        </w:rPr>
        <w:t xml:space="preserve">, was removed since it was highly correlated with the newly created feature fraud ratio by issuer bank, </w:t>
      </w:r>
      <w:proofErr w:type="spellStart"/>
      <w:r w:rsidR="00E2654E" w:rsidRPr="009026A6">
        <w:rPr>
          <w:i/>
          <w:lang w:val="en-US"/>
        </w:rPr>
        <w:t>frd_by_Id_issuer</w:t>
      </w:r>
      <w:proofErr w:type="spellEnd"/>
      <w:r w:rsidR="00E2654E">
        <w:rPr>
          <w:lang w:val="en-US"/>
        </w:rPr>
        <w:t xml:space="preserve">, and did not improve the model. </w:t>
      </w:r>
      <w:r w:rsidR="00F343EA">
        <w:rPr>
          <w:lang w:val="en-US"/>
        </w:rPr>
        <w:t>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CE50C3" w:rsidRPr="00532299">
        <w:rPr>
          <w:lang w:val="en-US"/>
        </w:rPr>
        <w:t xml:space="preserve">Table </w:t>
      </w:r>
      <w:r w:rsidR="00CE50C3">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can be tuned on a complexity parameter (</w:t>
      </w:r>
      <w:proofErr w:type="spellStart"/>
      <w:r w:rsidR="00074BA1">
        <w:rPr>
          <w:lang w:val="en-US"/>
        </w:rPr>
        <w:t>cp</w:t>
      </w:r>
      <w:proofErr w:type="spellEnd"/>
      <w:r w:rsidR="00074BA1">
        <w:rPr>
          <w:lang w:val="en-US"/>
        </w:rPr>
        <w:t xml:space="preserve">) that defines how much of the tree is retained </w:t>
      </w:r>
      <w:r w:rsidR="00207862">
        <w:rPr>
          <w:lang w:val="en-US"/>
        </w:rPr>
        <w:t xml:space="preserve">to prevent overfitting </w:t>
      </w:r>
      <w:r w:rsidR="00074BA1">
        <w:rPr>
          <w:lang w:val="en-US"/>
        </w:rPr>
        <w:t>(</w:t>
      </w:r>
      <w:proofErr w:type="spellStart"/>
      <w:r w:rsidR="00074BA1">
        <w:rPr>
          <w:lang w:val="en-US"/>
        </w:rPr>
        <w:t>Thernau</w:t>
      </w:r>
      <w:proofErr w:type="spellEnd"/>
      <w:r w:rsidR="00074BA1">
        <w:rPr>
          <w:lang w:val="en-US"/>
        </w:rPr>
        <w:t xml:space="preserve"> 12</w:t>
      </w:r>
      <w:r w:rsidR="00207862">
        <w:rPr>
          <w:lang w:val="en-US"/>
        </w:rPr>
        <w:t>, Kuhn 177</w:t>
      </w:r>
      <w:r w:rsidR="00074BA1">
        <w:rPr>
          <w:lang w:val="en-US"/>
        </w:rPr>
        <w:t>).</w:t>
      </w:r>
      <w:r w:rsidR="00EE3D87">
        <w:rPr>
          <w:lang w:val="en-US"/>
        </w:rPr>
        <w:t xml:space="preserve"> The optimal value of </w:t>
      </w:r>
      <w:proofErr w:type="spellStart"/>
      <w:r w:rsidR="00EE3D87" w:rsidRPr="00EE3D87">
        <w:rPr>
          <w:i/>
          <w:lang w:val="en-US"/>
        </w:rPr>
        <w:t>cp</w:t>
      </w:r>
      <w:proofErr w:type="spellEnd"/>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 xml:space="preserve">The Random Forest also has one </w:t>
      </w:r>
      <w:proofErr w:type="spellStart"/>
      <w:r w:rsidR="006719E0">
        <w:rPr>
          <w:lang w:val="en-US"/>
        </w:rPr>
        <w:t>hyperparameter</w:t>
      </w:r>
      <w:proofErr w:type="spellEnd"/>
      <w:r w:rsidR="006719E0">
        <w:rPr>
          <w:lang w:val="en-US"/>
        </w:rPr>
        <w:t>, the n</w:t>
      </w:r>
      <w:r w:rsidR="006719E0" w:rsidRPr="006719E0">
        <w:rPr>
          <w:lang w:val="en-US"/>
        </w:rPr>
        <w:t xml:space="preserve">umber of variables randomly sampled as candidates at each split </w:t>
      </w:r>
      <w:r w:rsidR="006719E0">
        <w:rPr>
          <w:lang w:val="en-US"/>
        </w:rPr>
        <w:t xml:space="preserve">called </w:t>
      </w:r>
      <w:proofErr w:type="spellStart"/>
      <w:r w:rsidR="006719E0" w:rsidRPr="006719E0">
        <w:rPr>
          <w:i/>
          <w:lang w:val="en-US"/>
        </w:rPr>
        <w:t>mtry</w:t>
      </w:r>
      <w:proofErr w:type="spellEnd"/>
      <w:r w:rsidR="006719E0">
        <w:rPr>
          <w:lang w:val="en-US"/>
        </w:rPr>
        <w:t xml:space="preserve"> (</w:t>
      </w:r>
      <w:proofErr w:type="spellStart"/>
      <w:r w:rsidR="006719E0">
        <w:rPr>
          <w:lang w:val="en-US"/>
        </w:rPr>
        <w:t>Liaw</w:t>
      </w:r>
      <w:proofErr w:type="spellEnd"/>
      <w:r w:rsidR="006719E0">
        <w:rPr>
          <w:lang w:val="en-US"/>
        </w:rPr>
        <w:t xml:space="preserve">). Here </w:t>
      </w:r>
      <w:proofErr w:type="spellStart"/>
      <w:r w:rsidR="006719E0" w:rsidRPr="006719E0">
        <w:rPr>
          <w:i/>
          <w:lang w:val="en-US"/>
        </w:rPr>
        <w:t>mtry</w:t>
      </w:r>
      <w:proofErr w:type="spellEnd"/>
      <w:r w:rsidR="006719E0">
        <w:rPr>
          <w:lang w:val="en-US"/>
        </w:rPr>
        <w:t xml:space="preserve"> of 13 was selected</w:t>
      </w:r>
      <w:r w:rsidR="00207862">
        <w:rPr>
          <w:lang w:val="en-US"/>
        </w:rPr>
        <w:t xml:space="preserve"> as the optimal value</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w:t>
      </w:r>
      <w:proofErr w:type="spellStart"/>
      <w:r w:rsidR="00C50D29">
        <w:rPr>
          <w:lang w:val="en-US"/>
        </w:rPr>
        <w:t>XGBoost</w:t>
      </w:r>
      <w:proofErr w:type="spellEnd"/>
      <w:r w:rsidR="00C50D29">
        <w:rPr>
          <w:lang w:val="en-US"/>
        </w:rPr>
        <w:t xml:space="preserve"> model has a total of seven </w:t>
      </w:r>
      <w:proofErr w:type="spellStart"/>
      <w:r w:rsidR="00C50D29">
        <w:rPr>
          <w:lang w:val="en-US"/>
        </w:rPr>
        <w:t>hyperparameters</w:t>
      </w:r>
      <w:proofErr w:type="spellEnd"/>
      <w:r w:rsidR="00C50D29">
        <w:rPr>
          <w:lang w:val="en-US"/>
        </w:rPr>
        <w:t xml:space="preserve">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w:t>
      </w:r>
      <w:proofErr w:type="spellStart"/>
      <w:r w:rsidR="00F54A78">
        <w:rPr>
          <w:lang w:val="en-US"/>
        </w:rPr>
        <w:t>nrounds</w:t>
      </w:r>
      <w:proofErr w:type="spellEnd"/>
      <w:r w:rsidR="00F54A78">
        <w:rPr>
          <w:lang w:val="en-US"/>
        </w:rPr>
        <w:t xml:space="preserve">), </w:t>
      </w:r>
      <w:r w:rsidR="00207862">
        <w:rPr>
          <w:lang w:val="en-US"/>
        </w:rPr>
        <w:t xml:space="preserve">the </w:t>
      </w:r>
      <w:r w:rsidR="00F54A78" w:rsidRPr="00F54A78">
        <w:rPr>
          <w:lang w:val="en-US"/>
        </w:rPr>
        <w:t xml:space="preserve">maximum depth of a tree </w:t>
      </w:r>
      <w:r w:rsidR="00F54A78">
        <w:rPr>
          <w:lang w:val="en-US"/>
        </w:rPr>
        <w:t>(</w:t>
      </w:r>
      <w:proofErr w:type="spellStart"/>
      <w:r w:rsidR="00F54A78">
        <w:rPr>
          <w:lang w:val="en-US"/>
        </w:rPr>
        <w:t>max_depth</w:t>
      </w:r>
      <w:proofErr w:type="spellEnd"/>
      <w:r w:rsidR="00F54A78">
        <w:rPr>
          <w:lang w:val="en-US"/>
        </w:rPr>
        <w:t xml:space="preserve">),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w:t>
      </w:r>
      <w:proofErr w:type="spellStart"/>
      <w:r w:rsidR="00F438A9">
        <w:rPr>
          <w:lang w:val="en-US"/>
        </w:rPr>
        <w:t>colsample_bytree</w:t>
      </w:r>
      <w:proofErr w:type="spellEnd"/>
      <w:r w:rsidR="00F438A9">
        <w:rPr>
          <w:lang w:val="en-US"/>
        </w:rPr>
        <w:t xml:space="preserve">), </w:t>
      </w:r>
      <w:r w:rsidR="00207862">
        <w:rPr>
          <w:lang w:val="en-US"/>
        </w:rPr>
        <w:t xml:space="preserve">the </w:t>
      </w:r>
      <w:r w:rsidR="00F438A9" w:rsidRPr="00F438A9">
        <w:rPr>
          <w:lang w:val="en-US"/>
        </w:rPr>
        <w:t>minimum sum of instance weight (hessian) needed in a child</w:t>
      </w:r>
      <w:r w:rsidR="00F438A9">
        <w:rPr>
          <w:lang w:val="en-US"/>
        </w:rPr>
        <w:t xml:space="preserve"> (</w:t>
      </w:r>
      <w:proofErr w:type="spellStart"/>
      <w:r w:rsidR="00F438A9">
        <w:rPr>
          <w:lang w:val="en-US"/>
        </w:rPr>
        <w:t>min_child_weight</w:t>
      </w:r>
      <w:proofErr w:type="spellEnd"/>
      <w:r w:rsidR="00F438A9">
        <w:rPr>
          <w:lang w:val="en-US"/>
        </w:rPr>
        <w:t xml:space="preserve">)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B72924">
        <w:rPr>
          <w:lang w:val="en-US"/>
        </w:rPr>
        <w:t>The values selected are 100</w:t>
      </w:r>
      <w:r w:rsidR="00631F72">
        <w:rPr>
          <w:lang w:val="en-US"/>
        </w:rPr>
        <w:t xml:space="preserve"> for </w:t>
      </w:r>
      <w:proofErr w:type="spellStart"/>
      <w:r w:rsidR="00631F72" w:rsidRPr="00EF02D5">
        <w:rPr>
          <w:i/>
          <w:lang w:val="en-US"/>
        </w:rPr>
        <w:t>nrounds</w:t>
      </w:r>
      <w:proofErr w:type="spellEnd"/>
      <w:r w:rsidR="00B72924">
        <w:rPr>
          <w:lang w:val="en-US"/>
        </w:rPr>
        <w:t>, 20</w:t>
      </w:r>
      <w:r w:rsidR="00631F72">
        <w:rPr>
          <w:lang w:val="en-US"/>
        </w:rPr>
        <w:t xml:space="preserve"> for </w:t>
      </w:r>
      <w:proofErr w:type="spellStart"/>
      <w:r w:rsidR="00631F72" w:rsidRPr="00EF02D5">
        <w:rPr>
          <w:i/>
          <w:lang w:val="en-US"/>
        </w:rPr>
        <w:t>max_depth</w:t>
      </w:r>
      <w:proofErr w:type="spellEnd"/>
      <w:r w:rsidR="00B72924">
        <w:rPr>
          <w:lang w:val="en-US"/>
        </w:rPr>
        <w:t>, 0.3 for eta, 0</w:t>
      </w:r>
      <w:r w:rsidR="00631F72">
        <w:rPr>
          <w:lang w:val="en-US"/>
        </w:rPr>
        <w:t xml:space="preserve"> for </w:t>
      </w:r>
      <w:r w:rsidR="00631F72" w:rsidRPr="00EF02D5">
        <w:rPr>
          <w:i/>
          <w:lang w:val="en-US"/>
        </w:rPr>
        <w:t>gamma</w:t>
      </w:r>
      <w:r w:rsidR="00B72924">
        <w:rPr>
          <w:lang w:val="en-US"/>
        </w:rPr>
        <w:t>, 0.5</w:t>
      </w:r>
      <w:r w:rsidR="00631F72">
        <w:rPr>
          <w:lang w:val="en-US"/>
        </w:rPr>
        <w:t xml:space="preserve"> for </w:t>
      </w:r>
      <w:proofErr w:type="spellStart"/>
      <w:r w:rsidR="00631F72" w:rsidRPr="00EF02D5">
        <w:rPr>
          <w:i/>
          <w:lang w:val="en-US"/>
        </w:rPr>
        <w:t>colsample_bytree</w:t>
      </w:r>
      <w:proofErr w:type="spellEnd"/>
      <w:r w:rsidR="00B72924">
        <w:rPr>
          <w:lang w:val="en-US"/>
        </w:rPr>
        <w:t>, 1</w:t>
      </w:r>
      <w:r w:rsidR="00631F72">
        <w:rPr>
          <w:lang w:val="en-US"/>
        </w:rPr>
        <w:t xml:space="preserve"> for </w:t>
      </w:r>
      <w:proofErr w:type="spellStart"/>
      <w:r w:rsidR="00631F72" w:rsidRPr="00EF02D5">
        <w:rPr>
          <w:i/>
          <w:lang w:val="en-US"/>
        </w:rPr>
        <w:t>min_child_weight</w:t>
      </w:r>
      <w:proofErr w:type="spellEnd"/>
      <w:r w:rsidR="00B72924">
        <w:rPr>
          <w:lang w:val="en-US"/>
        </w:rPr>
        <w:t xml:space="preserve"> and 1</w:t>
      </w:r>
      <w:r w:rsidR="00631F72">
        <w:rPr>
          <w:lang w:val="en-US"/>
        </w:rPr>
        <w:t xml:space="preserve"> for </w:t>
      </w:r>
      <w:r w:rsidR="00631F72" w:rsidRPr="00EF02D5">
        <w:rPr>
          <w:i/>
          <w:lang w:val="en-US"/>
        </w:rPr>
        <w:t>subsample</w:t>
      </w:r>
      <w:r w:rsidR="00631F72">
        <w:rPr>
          <w:lang w:val="en-US"/>
        </w:rPr>
        <w:t xml:space="preserve">. </w:t>
      </w:r>
      <w:r w:rsidR="00F87B01">
        <w:rPr>
          <w:lang w:val="en-US"/>
        </w:rPr>
        <w:t xml:space="preserve">The tuned </w:t>
      </w:r>
      <w:proofErr w:type="spellStart"/>
      <w:r w:rsidR="00F87B01">
        <w:rPr>
          <w:lang w:val="en-US"/>
        </w:rPr>
        <w:t>XGBoost</w:t>
      </w:r>
      <w:proofErr w:type="spellEnd"/>
      <w:r w:rsidR="00F87B01">
        <w:rPr>
          <w:lang w:val="en-US"/>
        </w:rPr>
        <w:t xml:space="preserve"> has a</w:t>
      </w:r>
      <w:r w:rsidR="00B72924">
        <w:rPr>
          <w:lang w:val="en-US"/>
        </w:rPr>
        <w:t xml:space="preserve">n AUC of 0.82, Kappa of 78 and savings in USD of </w:t>
      </w:r>
      <w:r w:rsidR="00B72924" w:rsidRPr="00336D71">
        <w:rPr>
          <w:lang w:val="en-US"/>
        </w:rPr>
        <w:t>452741</w:t>
      </w:r>
      <w:r w:rsidR="00F87B01">
        <w:rPr>
          <w:lang w:val="en-US"/>
        </w:rPr>
        <w:t>.</w:t>
      </w:r>
    </w:p>
    <w:p w:rsidR="00F16443" w:rsidRDefault="00F16443">
      <w:pPr>
        <w:spacing w:after="200" w:line="276" w:lineRule="auto"/>
        <w:rPr>
          <w:lang w:val="en-US"/>
        </w:rPr>
      </w:pPr>
      <w:r>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lastRenderedPageBreak/>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proofErr w:type="spellStart"/>
            <w:r>
              <w:rPr>
                <w:b/>
                <w:lang w:val="en-US"/>
              </w:rPr>
              <w:t>Hyperp</w:t>
            </w:r>
            <w:r w:rsidR="00FC546D" w:rsidRPr="00BE48D6">
              <w:rPr>
                <w:b/>
                <w:lang w:val="en-US"/>
              </w:rPr>
              <w:t>arameter</w:t>
            </w:r>
            <w:proofErr w:type="spellEnd"/>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BE0F8D" w:rsidP="00D408CA">
            <w:pPr>
              <w:pStyle w:val="KeinLeerraum"/>
              <w:jc w:val="center"/>
              <w:rPr>
                <w:lang w:val="en-US"/>
              </w:rPr>
            </w:pPr>
            <w:proofErr w:type="spellStart"/>
            <w:r>
              <w:rPr>
                <w:lang w:val="en-US"/>
              </w:rPr>
              <w:t>xgboost</w:t>
            </w:r>
            <w:proofErr w:type="spellEnd"/>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336D71" w:rsidP="00D408CA">
            <w:pPr>
              <w:pStyle w:val="KeinLeerraum"/>
              <w:jc w:val="center"/>
              <w:rPr>
                <w:lang w:val="en-US"/>
              </w:rPr>
            </w:pPr>
            <w:r>
              <w:rPr>
                <w:lang w:val="en-US"/>
              </w:rPr>
              <w:t>100</w:t>
            </w:r>
          </w:p>
          <w:p w:rsidR="00336D71" w:rsidRDefault="00336D71" w:rsidP="00D408CA">
            <w:pPr>
              <w:pStyle w:val="KeinLeerraum"/>
              <w:jc w:val="center"/>
              <w:rPr>
                <w:lang w:val="en-US"/>
              </w:rPr>
            </w:pPr>
            <w:r>
              <w:rPr>
                <w:lang w:val="en-US"/>
              </w:rPr>
              <w:t>20</w:t>
            </w:r>
          </w:p>
          <w:p w:rsidR="00336D71" w:rsidRDefault="00336D71" w:rsidP="00D408CA">
            <w:pPr>
              <w:pStyle w:val="KeinLeerraum"/>
              <w:jc w:val="center"/>
              <w:rPr>
                <w:lang w:val="en-US"/>
              </w:rPr>
            </w:pPr>
            <w:r>
              <w:rPr>
                <w:lang w:val="en-US"/>
              </w:rPr>
              <w:t>0.3</w:t>
            </w:r>
          </w:p>
          <w:p w:rsidR="00336D71" w:rsidRDefault="00336D71" w:rsidP="00D408CA">
            <w:pPr>
              <w:pStyle w:val="KeinLeerraum"/>
              <w:jc w:val="center"/>
              <w:rPr>
                <w:lang w:val="en-US"/>
              </w:rPr>
            </w:pPr>
            <w:r>
              <w:rPr>
                <w:lang w:val="en-US"/>
              </w:rPr>
              <w:t>0</w:t>
            </w:r>
          </w:p>
          <w:p w:rsidR="00336D71" w:rsidRDefault="00336D71" w:rsidP="00D408CA">
            <w:pPr>
              <w:pStyle w:val="KeinLeerraum"/>
              <w:jc w:val="center"/>
              <w:rPr>
                <w:lang w:val="en-US"/>
              </w:rPr>
            </w:pPr>
            <w:r>
              <w:rPr>
                <w:lang w:val="en-US"/>
              </w:rPr>
              <w:t>0.5</w:t>
            </w:r>
          </w:p>
          <w:p w:rsidR="00190146" w:rsidRDefault="00336D71" w:rsidP="00336D71">
            <w:pPr>
              <w:pStyle w:val="KeinLeerraum"/>
              <w:jc w:val="center"/>
              <w:rPr>
                <w:lang w:val="en-US"/>
              </w:rPr>
            </w:pPr>
            <w:r>
              <w:rPr>
                <w:lang w:val="en-US"/>
              </w:rPr>
              <w:t>1</w:t>
            </w:r>
          </w:p>
          <w:p w:rsidR="00336D71" w:rsidRDefault="00336D71" w:rsidP="00336D71">
            <w:pPr>
              <w:pStyle w:val="KeinLeerraum"/>
              <w:jc w:val="center"/>
              <w:rPr>
                <w:lang w:val="en-US"/>
              </w:rPr>
            </w:pPr>
            <w:r>
              <w:rPr>
                <w:lang w:val="en-US"/>
              </w:rPr>
              <w:t>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0.8283171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0.783</w:t>
            </w:r>
          </w:p>
        </w:tc>
        <w:tc>
          <w:tcPr>
            <w:tcW w:w="1170" w:type="dxa"/>
            <w:tcBorders>
              <w:bottom w:val="single" w:sz="4" w:space="0" w:color="auto"/>
            </w:tcBorders>
            <w:vAlign w:val="center"/>
          </w:tcPr>
          <w:p w:rsidR="00FC546D" w:rsidRDefault="00336D71" w:rsidP="00D408CA">
            <w:pPr>
              <w:pStyle w:val="KeinLeerraum"/>
              <w:jc w:val="center"/>
              <w:rPr>
                <w:lang w:val="en-US"/>
              </w:rPr>
            </w:pPr>
            <w:r w:rsidRPr="00336D71">
              <w:rPr>
                <w:lang w:val="en-US"/>
              </w:rPr>
              <w:t>452</w:t>
            </w:r>
            <w:r w:rsidR="00130E0F">
              <w:rPr>
                <w:lang w:val="en-US"/>
              </w:rPr>
              <w:t>,</w:t>
            </w:r>
            <w:r w:rsidRPr="00336D71">
              <w:rPr>
                <w:lang w:val="en-US"/>
              </w:rPr>
              <w:t>741</w:t>
            </w:r>
            <w:r w:rsidR="00130E0F">
              <w:rPr>
                <w:lang w:val="en-US"/>
              </w:rPr>
              <w:t>.0</w:t>
            </w:r>
          </w:p>
        </w:tc>
      </w:tr>
      <w:tr w:rsidR="00532299" w:rsidRPr="00DE044A"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9"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CE50C3">
        <w:rPr>
          <w:noProof/>
          <w:lang w:val="en-US"/>
        </w:rPr>
        <w:t>3</w:t>
      </w:r>
      <w:r>
        <w:fldChar w:fldCharType="end"/>
      </w:r>
      <w:bookmarkEnd w:id="9"/>
      <w:r w:rsidRPr="00532299">
        <w:rPr>
          <w:lang w:val="en-US"/>
        </w:rPr>
        <w:t xml:space="preserve">: </w:t>
      </w:r>
      <w:proofErr w:type="spellStart"/>
      <w:r w:rsidRPr="00532299">
        <w:rPr>
          <w:b w:val="0"/>
          <w:lang w:val="en-US"/>
        </w:rPr>
        <w:t>Hyperparameters</w:t>
      </w:r>
      <w:proofErr w:type="spellEnd"/>
      <w:r w:rsidRPr="00532299">
        <w:rPr>
          <w:b w:val="0"/>
          <w:lang w:val="en-US"/>
        </w:rPr>
        <w:t xml:space="preserve"> and validation results of models</w:t>
      </w:r>
    </w:p>
    <w:p w:rsidR="00E102B1" w:rsidRDefault="00E102B1" w:rsidP="003848AF">
      <w:pPr>
        <w:pStyle w:val="berschrift1"/>
        <w:rPr>
          <w:lang w:val="en-US"/>
        </w:rPr>
      </w:pPr>
      <w:r w:rsidRPr="00515C8A">
        <w:rPr>
          <w:lang w:val="en-US"/>
        </w:rPr>
        <w:t>Conclusion</w:t>
      </w:r>
    </w:p>
    <w:p w:rsidR="003D1331" w:rsidRDefault="00371BD9" w:rsidP="00EE4C27">
      <w:pPr>
        <w:rPr>
          <w:lang w:val="en-US"/>
        </w:rPr>
      </w:pPr>
      <w:r>
        <w:rPr>
          <w:lang w:val="en-US"/>
        </w:rPr>
        <w:tab/>
      </w:r>
      <w:r w:rsidR="00F844F4">
        <w:rPr>
          <w:lang w:val="en-US"/>
        </w:rPr>
        <w:t xml:space="preserve">All </w:t>
      </w:r>
      <w:r w:rsidR="003D1331">
        <w:rPr>
          <w:lang w:val="en-US"/>
        </w:rPr>
        <w:t xml:space="preserve">the </w:t>
      </w:r>
      <w:r w:rsidR="00F844F4">
        <w:rPr>
          <w:lang w:val="en-US"/>
        </w:rPr>
        <w:t xml:space="preserve">four binary classification models </w:t>
      </w:r>
      <w:r w:rsidR="002F68DE">
        <w:rPr>
          <w:lang w:val="en-US"/>
        </w:rPr>
        <w:t>have satisfying results</w:t>
      </w:r>
      <w:r w:rsidR="002C7FC6">
        <w:rPr>
          <w:lang w:val="en-US"/>
        </w:rPr>
        <w:t xml:space="preserve"> </w:t>
      </w:r>
      <w:r w:rsidR="003D1331">
        <w:rPr>
          <w:lang w:val="en-US"/>
        </w:rPr>
        <w:t>since</w:t>
      </w:r>
      <w:r w:rsidR="002C7FC6">
        <w:rPr>
          <w:lang w:val="en-US"/>
        </w:rPr>
        <w:t xml:space="preserve">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 xml:space="preserve">,802 </w:t>
      </w:r>
      <w:r w:rsidR="002C7FC6">
        <w:rPr>
          <w:lang w:val="en-US"/>
        </w:rPr>
        <w:t>for</w:t>
      </w:r>
      <w:r w:rsidR="00F844F4">
        <w:rPr>
          <w:lang w:val="en-US"/>
        </w:rPr>
        <w:t xml:space="preserve"> Logistic Regression model to USD 471,249 </w:t>
      </w:r>
      <w:r w:rsidR="002C7FC6">
        <w:rPr>
          <w:lang w:val="en-US"/>
        </w:rPr>
        <w:t>for</w:t>
      </w:r>
      <w:r w:rsidR="00F844F4">
        <w:rPr>
          <w:lang w:val="en-US"/>
        </w:rPr>
        <w:t xml:space="preserve"> Random Forest. </w:t>
      </w:r>
      <w:r w:rsidR="002C7FC6">
        <w:rPr>
          <w:lang w:val="en-US"/>
        </w:rPr>
        <w:t xml:space="preserve">The </w:t>
      </w:r>
      <w:r w:rsidR="003D1331">
        <w:rPr>
          <w:lang w:val="en-US"/>
        </w:rPr>
        <w:t>best-performant</w:t>
      </w:r>
      <w:r w:rsidR="002C7FC6">
        <w:rPr>
          <w:lang w:val="en-US"/>
        </w:rPr>
        <w:t xml:space="preserve"> model</w:t>
      </w:r>
      <w:r w:rsidR="00130E0F">
        <w:rPr>
          <w:lang w:val="en-US"/>
        </w:rPr>
        <w:t>,</w:t>
      </w:r>
      <w:r w:rsidR="002C7FC6">
        <w:rPr>
          <w:lang w:val="en-US"/>
        </w:rPr>
        <w:t xml:space="preserve"> Random Forest</w:t>
      </w:r>
      <w:r w:rsidR="00130E0F">
        <w:rPr>
          <w:lang w:val="en-US"/>
        </w:rPr>
        <w:t>,</w:t>
      </w:r>
      <w:r w:rsidR="002C7FC6">
        <w:rPr>
          <w:lang w:val="en-US"/>
        </w:rPr>
        <w:t xml:space="preserve"> </w:t>
      </w:r>
      <w:r>
        <w:rPr>
          <w:lang w:val="en-US"/>
        </w:rPr>
        <w:t>reaches 84% of the maximum possible savings of USD 561</w:t>
      </w:r>
      <w:r w:rsidR="003D1331">
        <w:rPr>
          <w:lang w:val="en-US"/>
        </w:rPr>
        <w:t>,</w:t>
      </w:r>
      <w:r>
        <w:rPr>
          <w:lang w:val="en-US"/>
        </w:rPr>
        <w:t>712.</w:t>
      </w:r>
    </w:p>
    <w:p w:rsidR="00E470E1" w:rsidRDefault="003D1331" w:rsidP="00EE4C27">
      <w:pPr>
        <w:rPr>
          <w:lang w:val="en-US"/>
        </w:rPr>
      </w:pPr>
      <w:r>
        <w:rPr>
          <w:lang w:val="en-US"/>
        </w:rPr>
        <w:tab/>
        <w:t>However, fraud detection wasn’t an easy problem to tackle.</w:t>
      </w:r>
      <w:r w:rsidR="00BF5CDA">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w:t>
      </w:r>
      <w:r>
        <w:rPr>
          <w:lang w:val="en-US"/>
        </w:rPr>
        <w:t>e</w:t>
      </w:r>
      <w:r w:rsidR="002F68DE">
        <w:rPr>
          <w:lang w:val="en-US"/>
        </w:rPr>
        <w:t xml:space="preserve">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Pr>
          <w:lang w:val="en-US"/>
        </w:rPr>
        <w:t>,</w:t>
      </w:r>
      <w:r w:rsidR="009D320D">
        <w:rPr>
          <w:lang w:val="en-US"/>
        </w:rPr>
        <w:t xml:space="preserve"> what is still a strong imbalance between the classes. We </w:t>
      </w:r>
      <w:r>
        <w:rPr>
          <w:lang w:val="en-US"/>
        </w:rPr>
        <w:t>mitigated</w:t>
      </w:r>
      <w:r w:rsidR="009D320D">
        <w:rPr>
          <w:lang w:val="en-US"/>
        </w:rPr>
        <w:t xml:space="preserve"> this issue</w:t>
      </w:r>
      <w:r w:rsidR="00E470E1">
        <w:rPr>
          <w:lang w:val="en-US"/>
        </w:rPr>
        <w:t>, in the</w:t>
      </w:r>
      <w:r w:rsidR="00E470E1">
        <w:rPr>
          <w:lang w:val="en-US"/>
        </w:rPr>
        <w:t xml:space="preserve"> training and validation</w:t>
      </w:r>
      <w:r w:rsidR="00E470E1">
        <w:rPr>
          <w:lang w:val="en-US"/>
        </w:rPr>
        <w:t xml:space="preserve"> stages,</w:t>
      </w:r>
      <w:r w:rsidR="009D320D">
        <w:rPr>
          <w:lang w:val="en-US"/>
        </w:rPr>
        <w:t xml:space="preserve"> by using </w:t>
      </w:r>
      <w:r>
        <w:rPr>
          <w:lang w:val="en-US"/>
        </w:rPr>
        <w:t xml:space="preserve">performance measures that are </w:t>
      </w:r>
      <w:r w:rsidR="00E470E1">
        <w:rPr>
          <w:lang w:val="en-US"/>
        </w:rPr>
        <w:t xml:space="preserve">well-known to perform </w:t>
      </w:r>
      <w:r w:rsidR="00BF5CDA">
        <w:rPr>
          <w:lang w:val="en-US"/>
        </w:rPr>
        <w:t>properly</w:t>
      </w:r>
      <w:r w:rsidR="00E470E1">
        <w:rPr>
          <w:lang w:val="en-US"/>
        </w:rPr>
        <w:t xml:space="preserve"> </w:t>
      </w:r>
      <w:r>
        <w:rPr>
          <w:lang w:val="en-US"/>
        </w:rPr>
        <w:t>for imbalanced classification (such as ROC and Kappa)</w:t>
      </w:r>
      <w:r w:rsidR="009D320D">
        <w:rPr>
          <w:lang w:val="en-US"/>
        </w:rPr>
        <w:t>.</w:t>
      </w:r>
    </w:p>
    <w:p w:rsidR="00DE4BC6" w:rsidRDefault="00E470E1" w:rsidP="00EE4C27">
      <w:pPr>
        <w:rPr>
          <w:lang w:val="en-US"/>
        </w:rPr>
      </w:pPr>
      <w:r>
        <w:rPr>
          <w:lang w:val="en-US"/>
        </w:rPr>
        <w:tab/>
      </w:r>
      <w:r w:rsidR="00BF5CDA">
        <w:rPr>
          <w:lang w:val="en-US"/>
        </w:rPr>
        <w:t>A</w:t>
      </w:r>
      <w:r w:rsidR="009D320D">
        <w:rPr>
          <w:lang w:val="en-US"/>
        </w:rPr>
        <w:t xml:space="preserve">nother issue was the </w:t>
      </w:r>
      <w:r w:rsidR="00DE4BC6">
        <w:rPr>
          <w:lang w:val="en-US"/>
        </w:rPr>
        <w:t xml:space="preserve">large </w:t>
      </w:r>
      <w:r w:rsidR="009D320D">
        <w:rPr>
          <w:lang w:val="en-US"/>
        </w:rPr>
        <w:t xml:space="preserve">size of the training and </w:t>
      </w:r>
      <w:r w:rsidR="00DE4BC6">
        <w:rPr>
          <w:lang w:val="en-US"/>
        </w:rPr>
        <w:t>validation</w:t>
      </w:r>
      <w:r w:rsidR="00DE4BC6">
        <w:rPr>
          <w:lang w:val="en-US"/>
        </w:rPr>
        <w:t xml:space="preserve"> </w:t>
      </w:r>
      <w:r w:rsidR="009D320D">
        <w:rPr>
          <w:lang w:val="en-US"/>
        </w:rPr>
        <w:t>dataset</w:t>
      </w:r>
      <w:r w:rsidR="00DE4BC6">
        <w:rPr>
          <w:lang w:val="en-US"/>
        </w:rPr>
        <w:t>:</w:t>
      </w:r>
      <w:r w:rsidR="009D320D">
        <w:rPr>
          <w:lang w:val="en-US"/>
        </w:rPr>
        <w:t xml:space="preserve"> 366</w:t>
      </w:r>
      <w:r w:rsidR="00101D51">
        <w:rPr>
          <w:lang w:val="en-US"/>
        </w:rPr>
        <w:t>,</w:t>
      </w:r>
      <w:r w:rsidR="009D320D">
        <w:rPr>
          <w:lang w:val="en-US"/>
        </w:rPr>
        <w:t>134 observations</w:t>
      </w:r>
      <w:r w:rsidR="00DE4BC6">
        <w:rPr>
          <w:lang w:val="en-US"/>
        </w:rPr>
        <w:t xml:space="preserve"> with 12 raw features and others 10 aggregated features</w:t>
      </w:r>
      <w:r w:rsidR="009D320D">
        <w:rPr>
          <w:lang w:val="en-US"/>
        </w:rPr>
        <w:t>. This made the modelling computational intense. Thus, we could not try the whole range of values for the hyper</w:t>
      </w:r>
      <w:r w:rsidR="00101D51">
        <w:rPr>
          <w:lang w:val="en-US"/>
        </w:rPr>
        <w:t>-</w:t>
      </w:r>
      <w:r w:rsidR="009D320D">
        <w:rPr>
          <w:lang w:val="en-US"/>
        </w:rPr>
        <w:t>parameter</w:t>
      </w:r>
      <w:r w:rsidR="00DE4BC6">
        <w:rPr>
          <w:lang w:val="en-US"/>
        </w:rPr>
        <w:t xml:space="preserve"> tuning</w:t>
      </w:r>
      <w:r w:rsidR="009D320D">
        <w:rPr>
          <w:lang w:val="en-US"/>
        </w:rPr>
        <w:t xml:space="preserve"> and </w:t>
      </w:r>
      <w:r w:rsidR="00AD25DC">
        <w:rPr>
          <w:lang w:val="en-US"/>
        </w:rPr>
        <w:t>tried</w:t>
      </w:r>
      <w:r w:rsidR="009D320D">
        <w:rPr>
          <w:lang w:val="en-US"/>
        </w:rPr>
        <w:t xml:space="preserve"> only some</w:t>
      </w:r>
      <w:r w:rsidR="00BF5CDA">
        <w:rPr>
          <w:lang w:val="en-US"/>
        </w:rPr>
        <w:t xml:space="preserve"> of them</w:t>
      </w:r>
      <w:r w:rsidR="009D320D">
        <w:rPr>
          <w:lang w:val="en-US"/>
        </w:rPr>
        <w:t>.</w:t>
      </w:r>
    </w:p>
    <w:p w:rsidR="008E05B3" w:rsidRDefault="00DE4BC6" w:rsidP="00EE4C27">
      <w:pPr>
        <w:rPr>
          <w:lang w:val="en-US"/>
        </w:rPr>
      </w:pPr>
      <w:r>
        <w:rPr>
          <w:lang w:val="en-US"/>
        </w:rPr>
        <w:tab/>
      </w:r>
      <w:r w:rsidR="009D320D">
        <w:rPr>
          <w:lang w:val="en-US"/>
        </w:rPr>
        <w:t xml:space="preserve">Lastly, we had some issues with the </w:t>
      </w:r>
      <w:r>
        <w:rPr>
          <w:lang w:val="en-US"/>
        </w:rPr>
        <w:t>gradient boosted trees’</w:t>
      </w:r>
      <w:r>
        <w:rPr>
          <w:lang w:val="en-US"/>
        </w:rPr>
        <w:t xml:space="preserve"> </w:t>
      </w:r>
      <w:r>
        <w:rPr>
          <w:lang w:val="en-US"/>
        </w:rPr>
        <w:t xml:space="preserve">model (provided by the </w:t>
      </w:r>
      <w:proofErr w:type="spellStart"/>
      <w:r>
        <w:rPr>
          <w:lang w:val="en-US"/>
        </w:rPr>
        <w:t>XGBoost</w:t>
      </w:r>
      <w:proofErr w:type="spellEnd"/>
      <w:r>
        <w:rPr>
          <w:lang w:val="en-US"/>
        </w:rPr>
        <w:t xml:space="preserve"> library)</w:t>
      </w:r>
      <w:r w:rsidR="009D320D">
        <w:rPr>
          <w:lang w:val="en-US"/>
        </w:rPr>
        <w:t xml:space="preserve">. We had expected it to </w:t>
      </w:r>
      <w:r>
        <w:rPr>
          <w:lang w:val="en-US"/>
        </w:rPr>
        <w:t>be the best-</w:t>
      </w:r>
      <w:r w:rsidR="009D320D">
        <w:rPr>
          <w:lang w:val="en-US"/>
        </w:rPr>
        <w:t>perform</w:t>
      </w:r>
      <w:r>
        <w:rPr>
          <w:lang w:val="en-US"/>
        </w:rPr>
        <w:t>ant</w:t>
      </w:r>
      <w:r w:rsidR="009D320D">
        <w:rPr>
          <w:lang w:val="en-US"/>
        </w:rPr>
        <w:t xml:space="preserve"> </w:t>
      </w:r>
      <w:r w:rsidR="00AA76A7">
        <w:rPr>
          <w:lang w:val="en-US"/>
        </w:rPr>
        <w:t>but t</w:t>
      </w:r>
      <w:r w:rsidR="00AD25DC">
        <w:rPr>
          <w:lang w:val="en-US"/>
        </w:rPr>
        <w:t xml:space="preserve">he results were relatively moderate. </w:t>
      </w:r>
      <w:proofErr w:type="spellStart"/>
      <w:r w:rsidR="009F34A8">
        <w:rPr>
          <w:lang w:val="en-US"/>
        </w:rPr>
        <w:t>XGBoost</w:t>
      </w:r>
      <w:proofErr w:type="spellEnd"/>
      <w:r w:rsidR="009F34A8">
        <w:rPr>
          <w:lang w:val="en-US"/>
        </w:rPr>
        <w:t xml:space="preserve"> performed really well on training and validation but was poor in testing, what generally indicates overfitting. </w:t>
      </w:r>
      <w:r w:rsidR="00AD25DC">
        <w:rPr>
          <w:lang w:val="en-US"/>
        </w:rPr>
        <w:t>One reason could be that we tried the wrong values of hyper</w:t>
      </w:r>
      <w:r w:rsidR="00101D51">
        <w:rPr>
          <w:lang w:val="en-US"/>
        </w:rPr>
        <w:t>-</w:t>
      </w:r>
      <w:proofErr w:type="spellStart"/>
      <w:r w:rsidR="00AD25DC">
        <w:rPr>
          <w:lang w:val="en-US"/>
        </w:rPr>
        <w:t>paramters</w:t>
      </w:r>
      <w:proofErr w:type="spellEnd"/>
      <w:r w:rsidR="00AD25DC">
        <w:rPr>
          <w:lang w:val="en-US"/>
        </w:rPr>
        <w:t>. However, by only choosing two different values for every of the seven hyper</w:t>
      </w:r>
      <w:r w:rsidR="00101D51">
        <w:rPr>
          <w:lang w:val="en-US"/>
        </w:rPr>
        <w:t>-</w:t>
      </w:r>
      <w:r w:rsidR="00AD25DC">
        <w:rPr>
          <w:lang w:val="en-US"/>
        </w:rPr>
        <w:t xml:space="preserve">parameters we get 128 </w:t>
      </w:r>
      <w:r w:rsidR="00AD25DC">
        <w:rPr>
          <w:lang w:val="en-US"/>
        </w:rPr>
        <w:lastRenderedPageBreak/>
        <w:t xml:space="preserve">different combinations that need to be tested. </w:t>
      </w:r>
      <w:r w:rsidR="009F34A8">
        <w:rPr>
          <w:lang w:val="en-US"/>
        </w:rPr>
        <w:t xml:space="preserve">Next, </w:t>
      </w:r>
      <w:proofErr w:type="spellStart"/>
      <w:r w:rsidR="00AD25DC">
        <w:rPr>
          <w:lang w:val="en-US"/>
        </w:rPr>
        <w:t>XGBoost</w:t>
      </w:r>
      <w:proofErr w:type="spellEnd"/>
      <w:r w:rsidR="00AD25DC">
        <w:rPr>
          <w:lang w:val="en-US"/>
        </w:rPr>
        <w:t xml:space="preserve"> has a parameter to c</w:t>
      </w:r>
      <w:r w:rsidR="00AD25DC" w:rsidRPr="00AD25DC">
        <w:rPr>
          <w:lang w:val="en-US"/>
        </w:rPr>
        <w:t>ontrol the balance of positive and negative weights</w:t>
      </w:r>
      <w:r w:rsidR="00AD25DC">
        <w:rPr>
          <w:lang w:val="en-US"/>
        </w:rPr>
        <w:t xml:space="preserve"> (</w:t>
      </w:r>
      <w:proofErr w:type="spellStart"/>
      <w:r w:rsidR="00AD25DC" w:rsidRPr="00AD25DC">
        <w:rPr>
          <w:lang w:val="en-US"/>
        </w:rPr>
        <w:t>scale_pos_weight</w:t>
      </w:r>
      <w:proofErr w:type="spellEnd"/>
      <w:r w:rsidR="00AD25DC" w:rsidRPr="00AD25DC">
        <w:rPr>
          <w:lang w:val="en-US"/>
        </w:rPr>
        <w: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w:t>
      </w:r>
    </w:p>
    <w:p w:rsidR="00F10DBC" w:rsidRDefault="00A27ECA" w:rsidP="00EC11EE">
      <w:pPr>
        <w:spacing w:after="240"/>
        <w:jc w:val="both"/>
        <w:rPr>
          <w:lang w:val="en-US"/>
        </w:rPr>
      </w:pPr>
      <w:r>
        <w:rPr>
          <w:lang w:val="en-US"/>
        </w:rPr>
        <w:tab/>
      </w:r>
      <w:r w:rsidR="00F10DBC">
        <w:rPr>
          <w:lang w:val="en-US"/>
        </w:rPr>
        <w:t>Although we got satisfying results in this experiment we are aware that additional steps are needed to implement th</w:t>
      </w:r>
      <w:r w:rsidR="00502D88">
        <w:rPr>
          <w:lang w:val="en-US"/>
        </w:rPr>
        <w:t>is solution in practice</w:t>
      </w:r>
      <w:r>
        <w:rPr>
          <w:lang w:val="en-US"/>
        </w:rPr>
        <w:t xml:space="preserve"> at the company’s production environment</w:t>
      </w:r>
      <w:r w:rsidR="00502D88">
        <w:rPr>
          <w:lang w:val="en-US"/>
        </w:rPr>
        <w:t xml:space="preserve">. This includes </w:t>
      </w:r>
      <w:r>
        <w:rPr>
          <w:lang w:val="en-US"/>
        </w:rPr>
        <w:t xml:space="preserve">the development of some interfaces to ease the </w:t>
      </w:r>
      <w:r w:rsidR="00502D88">
        <w:rPr>
          <w:lang w:val="en-US"/>
        </w:rPr>
        <w:t>data handling</w:t>
      </w:r>
      <w:r>
        <w:rPr>
          <w:lang w:val="en-US"/>
        </w:rPr>
        <w:t xml:space="preserve">, so </w:t>
      </w:r>
      <w:r w:rsidR="00502D88">
        <w:rPr>
          <w:lang w:val="en-US"/>
        </w:rPr>
        <w:t xml:space="preserve">the data can be </w:t>
      </w:r>
      <w:r w:rsidR="0060128B">
        <w:rPr>
          <w:lang w:val="en-US"/>
        </w:rPr>
        <w:t xml:space="preserve">transferred from the </w:t>
      </w:r>
      <w:r>
        <w:rPr>
          <w:lang w:val="en-US"/>
        </w:rPr>
        <w:t>company’s</w:t>
      </w:r>
      <w:r w:rsidR="0060128B">
        <w:rPr>
          <w:lang w:val="en-US"/>
        </w:rPr>
        <w:t xml:space="preserve"> database</w:t>
      </w:r>
      <w:r w:rsidR="00BF5CDA">
        <w:rPr>
          <w:lang w:val="en-US"/>
        </w:rPr>
        <w:t xml:space="preserve">s or </w:t>
      </w:r>
      <w:r>
        <w:rPr>
          <w:lang w:val="en-US"/>
        </w:rPr>
        <w:t>data-warehouse</w:t>
      </w:r>
      <w:r w:rsidR="0060128B">
        <w:rPr>
          <w:lang w:val="en-US"/>
        </w:rPr>
        <w:t xml:space="preserve"> to</w:t>
      </w:r>
      <w:r w:rsidR="00502D88">
        <w:rPr>
          <w:lang w:val="en-US"/>
        </w:rPr>
        <w:t xml:space="preserve"> R. In addition</w:t>
      </w:r>
      <w:r w:rsidR="00946F7E">
        <w:rPr>
          <w:lang w:val="en-US"/>
        </w:rPr>
        <w:t xml:space="preserve"> to this</w:t>
      </w:r>
      <w:r w:rsidR="00BF5CDA">
        <w:rPr>
          <w:lang w:val="en-US"/>
        </w:rPr>
        <w:t xml:space="preserve">, </w:t>
      </w:r>
      <w:r w:rsidR="00946F7E">
        <w:rPr>
          <w:lang w:val="en-US"/>
        </w:rPr>
        <w:t>since credit and debit cards are potentially used in a 24/7 basis,</w:t>
      </w:r>
      <w:r w:rsidR="00502D88">
        <w:rPr>
          <w:lang w:val="en-US"/>
        </w:rPr>
        <w:t xml:space="preserve"> the aggregated features need to be </w:t>
      </w:r>
      <w:r>
        <w:rPr>
          <w:lang w:val="en-US"/>
        </w:rPr>
        <w:t xml:space="preserve">computed on the fly for </w:t>
      </w:r>
      <w:r w:rsidR="0060128B">
        <w:rPr>
          <w:lang w:val="en-US"/>
        </w:rPr>
        <w:t xml:space="preserve">every new transaction </w:t>
      </w:r>
      <w:r w:rsidR="00CF7432">
        <w:rPr>
          <w:lang w:val="en-US"/>
        </w:rPr>
        <w:t xml:space="preserve">and </w:t>
      </w:r>
      <w:r w:rsidR="0060128B">
        <w:rPr>
          <w:lang w:val="en-US"/>
        </w:rPr>
        <w:t>a new prediction needs to be performed on this transaction to classify it as fraudulent or legitimate.</w:t>
      </w:r>
      <w:r w:rsidR="00CF7432">
        <w:rPr>
          <w:lang w:val="en-US"/>
        </w:rPr>
        <w:t xml:space="preserve"> </w:t>
      </w:r>
    </w:p>
    <w:p w:rsidR="00946F7E" w:rsidRDefault="00946F7E" w:rsidP="00BF5CDA">
      <w:pPr>
        <w:jc w:val="both"/>
        <w:rPr>
          <w:lang w:val="en-US"/>
        </w:rPr>
      </w:pPr>
      <w:r>
        <w:rPr>
          <w:lang w:val="en-US"/>
        </w:rPr>
        <w:tab/>
        <w:t>Finally, we identified some improvements that could be done in order to make the most of the models.</w:t>
      </w:r>
      <w:r w:rsidR="00BF5CDA">
        <w:rPr>
          <w:lang w:val="en-US"/>
        </w:rPr>
        <w:t xml:space="preserve"> </w:t>
      </w:r>
      <w:r>
        <w:rPr>
          <w:lang w:val="en-US"/>
        </w:rPr>
        <w:t>T</w:t>
      </w:r>
      <w:r>
        <w:rPr>
          <w:lang w:val="en-US"/>
        </w:rPr>
        <w:t xml:space="preserve">he models </w:t>
      </w:r>
      <w:r>
        <w:rPr>
          <w:lang w:val="en-US"/>
        </w:rPr>
        <w:t xml:space="preserve">could be trained </w:t>
      </w:r>
      <w:r>
        <w:rPr>
          <w:lang w:val="en-US"/>
        </w:rPr>
        <w:t xml:space="preserve">with a custom performance </w:t>
      </w:r>
      <w:proofErr w:type="gramStart"/>
      <w:r>
        <w:rPr>
          <w:lang w:val="en-US"/>
        </w:rPr>
        <w:t xml:space="preserve">metric </w:t>
      </w:r>
      <w:r>
        <w:rPr>
          <w:lang w:val="en-US"/>
        </w:rPr>
        <w:t>:</w:t>
      </w:r>
      <w:proofErr w:type="gramEnd"/>
      <w:r w:rsidR="00BF5CDA">
        <w:rPr>
          <w:lang w:val="en-US"/>
        </w:rPr>
        <w:t xml:space="preserve"> </w:t>
      </w:r>
      <w:r>
        <w:rPr>
          <w:lang w:val="en-US"/>
        </w:rPr>
        <w:t>u</w:t>
      </w:r>
      <w:r>
        <w:rPr>
          <w:lang w:val="en-US"/>
        </w:rPr>
        <w:t xml:space="preserve">ltimately, we want to save as much money as possible with our model and thus the cost metric </w:t>
      </w:r>
      <w:r w:rsidRPr="00C669BF">
        <w:rPr>
          <w:i/>
          <w:lang w:val="en-US"/>
        </w:rPr>
        <w:t>saving</w:t>
      </w:r>
      <w:r>
        <w:rPr>
          <w:i/>
          <w:lang w:val="en-US"/>
        </w:rPr>
        <w:t>s</w:t>
      </w:r>
      <w:r>
        <w:rPr>
          <w:lang w:val="en-US"/>
        </w:rPr>
        <w:t xml:space="preserve"> used to evaluate the models could also be used for training the models. The </w:t>
      </w:r>
      <w:r w:rsidRPr="00F26ABD">
        <w:rPr>
          <w:i/>
          <w:lang w:val="en-US"/>
        </w:rPr>
        <w:t>caret</w:t>
      </w:r>
      <w:r>
        <w:rPr>
          <w:lang w:val="en-US"/>
        </w:rPr>
        <w:t xml:space="preserve"> package allows training the models with a custom function over the argument </w:t>
      </w:r>
      <w:proofErr w:type="spellStart"/>
      <w:r w:rsidRPr="00F26ABD">
        <w:rPr>
          <w:i/>
          <w:lang w:val="en-US"/>
        </w:rPr>
        <w:t>summaryFunction</w:t>
      </w:r>
      <w:proofErr w:type="spellEnd"/>
      <w:r>
        <w:rPr>
          <w:lang w:val="en-US"/>
        </w:rPr>
        <w:t xml:space="preserve"> </w:t>
      </w:r>
      <w:r w:rsidRPr="00F26ABD">
        <w:rPr>
          <w:lang w:val="en-US"/>
        </w:rPr>
        <w:t>that specifies a function for computing performance</w:t>
      </w:r>
      <w:r>
        <w:rPr>
          <w:lang w:val="en-US"/>
        </w:rPr>
        <w:t>. Here the user can define its own performance metric.</w:t>
      </w:r>
      <w:r>
        <w:rPr>
          <w:lang w:val="en-US"/>
        </w:rPr>
        <w:t xml:space="preserve"> Also, more aggregated features could be computed</w:t>
      </w:r>
      <w:r w:rsidR="00486AE4">
        <w:rPr>
          <w:lang w:val="en-US"/>
        </w:rPr>
        <w:t xml:space="preserve"> in order to increment the information available for the model at a transactional level. Correa </w:t>
      </w:r>
      <w:proofErr w:type="spellStart"/>
      <w:r w:rsidR="00486AE4">
        <w:rPr>
          <w:lang w:val="en-US"/>
        </w:rPr>
        <w:t>Bahnsen</w:t>
      </w:r>
      <w:proofErr w:type="spellEnd"/>
      <w:r w:rsidR="00486AE4">
        <w:rPr>
          <w:lang w:val="en-US"/>
        </w:rPr>
        <w:t xml:space="preserve"> et al proposed a time confidence interval for the usual spending time of each customer represented by a dummy variable.</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 xml:space="preserve">Chen, </w:t>
      </w:r>
      <w:proofErr w:type="spellStart"/>
      <w:r w:rsidRPr="00C50D29">
        <w:rPr>
          <w:lang w:val="en-US"/>
        </w:rPr>
        <w:t>Tianqi</w:t>
      </w:r>
      <w:proofErr w:type="spellEnd"/>
      <w:r>
        <w:rPr>
          <w:lang w:val="en-US"/>
        </w:rPr>
        <w:t xml:space="preserve"> et al. “</w:t>
      </w:r>
      <w:proofErr w:type="spellStart"/>
      <w:r w:rsidRPr="00C50D29">
        <w:rPr>
          <w:lang w:val="en-US"/>
        </w:rPr>
        <w:t>xgboost</w:t>
      </w:r>
      <w:proofErr w:type="spellEnd"/>
      <w:r w:rsidRPr="00C50D29">
        <w:rPr>
          <w:lang w:val="en-US"/>
        </w:rPr>
        <w:t xml:space="preserve">: Extreme Gradient Boosting. </w:t>
      </w:r>
      <w:proofErr w:type="gramStart"/>
      <w:r w:rsidRPr="00C50D29">
        <w:rPr>
          <w:lang w:val="en-US"/>
        </w:rPr>
        <w:t>R package version</w:t>
      </w:r>
      <w:r>
        <w:rPr>
          <w:lang w:val="en-US"/>
        </w:rPr>
        <w:t>”</w:t>
      </w:r>
      <w:r w:rsidRPr="00C50D29">
        <w:rPr>
          <w:i/>
          <w:lang w:val="en-US"/>
        </w:rPr>
        <w:t xml:space="preserve"> </w:t>
      </w:r>
      <w:proofErr w:type="spellStart"/>
      <w:r w:rsidRPr="005227D3">
        <w:rPr>
          <w:i/>
          <w:lang w:val="en-US"/>
        </w:rPr>
        <w:t>cran.r</w:t>
      </w:r>
      <w:proofErr w:type="spellEnd"/>
      <w:r w:rsidRPr="005227D3">
        <w:rPr>
          <w:i/>
          <w:lang w:val="en-US"/>
        </w:rPr>
        <w:t>-project</w:t>
      </w:r>
      <w:r>
        <w:rPr>
          <w:i/>
          <w:lang w:val="en-US"/>
        </w:rPr>
        <w:t xml:space="preserve">, </w:t>
      </w:r>
      <w:r w:rsidRPr="00C50D29">
        <w:rPr>
          <w:lang w:val="en-US"/>
        </w:rPr>
        <w:t>2017</w:t>
      </w:r>
      <w:r>
        <w:rPr>
          <w:lang w:val="en-US"/>
        </w:rPr>
        <w:t>.</w:t>
      </w:r>
      <w:proofErr w:type="gramEnd"/>
      <w:r>
        <w:rPr>
          <w:lang w:val="en-US"/>
        </w:rPr>
        <w:t xml:space="preserve"> </w:t>
      </w:r>
      <w:r w:rsidRPr="00C50D29">
        <w:rPr>
          <w:i/>
          <w:lang w:val="en-US"/>
        </w:rPr>
        <w:t>CRAN.R-project.org/package=</w:t>
      </w:r>
      <w:proofErr w:type="spellStart"/>
      <w:r w:rsidRPr="00C50D29">
        <w:rPr>
          <w:i/>
          <w:lang w:val="en-US"/>
        </w:rPr>
        <w:t>xgboost</w:t>
      </w:r>
      <w:proofErr w:type="spellEnd"/>
      <w:r>
        <w:rPr>
          <w:i/>
          <w:lang w:val="en-US"/>
        </w:rPr>
        <w:t>.</w:t>
      </w:r>
      <w:r w:rsidRPr="00C50D29">
        <w:rPr>
          <w:lang w:val="en-US"/>
        </w:rPr>
        <w:t xml:space="preserve"> </w:t>
      </w:r>
      <w:proofErr w:type="gramStart"/>
      <w:r w:rsidRPr="00F744D1">
        <w:rPr>
          <w:lang w:val="en-US"/>
        </w:rPr>
        <w:t>Accessed</w:t>
      </w:r>
      <w:r>
        <w:rPr>
          <w:lang w:val="en-US"/>
        </w:rPr>
        <w:t xml:space="preserve"> 11 Dec. 2017.</w:t>
      </w:r>
      <w:proofErr w:type="gramEnd"/>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3D1331">
        <w:fldChar w:fldCharType="begin"/>
      </w:r>
      <w:r w:rsidR="003D1331" w:rsidRPr="00DE044A">
        <w:rPr>
          <w:lang w:val="en-US"/>
        </w:rPr>
        <w:instrText xml:space="preserve"> HYPERLINK "http://blog.kaggle.com/2017/01/23/a-kaggle-master-explains-gradient-boosting/" </w:instrText>
      </w:r>
      <w:r w:rsidR="003D1331">
        <w:fldChar w:fldCharType="separate"/>
      </w:r>
      <w:r w:rsidR="00F744D1" w:rsidRPr="00F45D80">
        <w:rPr>
          <w:rStyle w:val="Hyperlink"/>
          <w:i/>
          <w:color w:val="auto"/>
          <w:u w:val="none"/>
          <w:lang w:val="en-US"/>
        </w:rPr>
        <w:t>http://blog.kaggle.com/2017/01/23/a-kaggle-master-explains-gradient-boosting/</w:t>
      </w:r>
      <w:r w:rsidR="003D1331">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74859" w:rsidRPr="000769A3" w:rsidRDefault="00174859" w:rsidP="001A5D6A">
      <w:pPr>
        <w:rPr>
          <w:lang w:val="en-US"/>
        </w:rPr>
      </w:pPr>
      <w:r>
        <w:rPr>
          <w:lang w:val="en-US"/>
        </w:rPr>
        <w:t xml:space="preserve">Jain, </w:t>
      </w:r>
      <w:proofErr w:type="spellStart"/>
      <w:r w:rsidR="000769A3" w:rsidRPr="000769A3">
        <w:rPr>
          <w:lang w:val="en-US"/>
        </w:rPr>
        <w:t>Aarshay</w:t>
      </w:r>
      <w:proofErr w:type="spellEnd"/>
      <w:r w:rsidR="000769A3">
        <w:rPr>
          <w:lang w:val="en-US"/>
        </w:rPr>
        <w:t>. “</w:t>
      </w:r>
      <w:r w:rsidR="000769A3" w:rsidRPr="000769A3">
        <w:rPr>
          <w:lang w:val="en-US"/>
        </w:rPr>
        <w:t xml:space="preserve">Complete Guide to Parameter Tuning in </w:t>
      </w:r>
      <w:proofErr w:type="spellStart"/>
      <w:r w:rsidR="000769A3" w:rsidRPr="000769A3">
        <w:rPr>
          <w:lang w:val="en-US"/>
        </w:rPr>
        <w:t>XGBoost</w:t>
      </w:r>
      <w:proofErr w:type="spellEnd"/>
      <w:r w:rsidR="000769A3" w:rsidRPr="000769A3">
        <w:rPr>
          <w:lang w:val="en-US"/>
        </w:rPr>
        <w:t xml:space="preserve"> (with codes in Python)</w:t>
      </w:r>
      <w:r w:rsidR="000769A3">
        <w:rPr>
          <w:lang w:val="en-US"/>
        </w:rPr>
        <w:t xml:space="preserve">”. </w:t>
      </w:r>
      <w:r w:rsidR="000769A3">
        <w:rPr>
          <w:i/>
          <w:lang w:val="en-US"/>
        </w:rPr>
        <w:t xml:space="preserve">Analytics </w:t>
      </w:r>
      <w:r w:rsidR="000769A3">
        <w:rPr>
          <w:i/>
          <w:lang w:val="en-US"/>
        </w:rPr>
        <w:tab/>
      </w:r>
      <w:proofErr w:type="spellStart"/>
      <w:r w:rsidR="000769A3">
        <w:rPr>
          <w:i/>
          <w:lang w:val="en-US"/>
        </w:rPr>
        <w:t>Vidhya</w:t>
      </w:r>
      <w:proofErr w:type="spellEnd"/>
      <w:r w:rsidR="000769A3">
        <w:rPr>
          <w:i/>
          <w:lang w:val="en-US"/>
        </w:rPr>
        <w:t xml:space="preserve">, </w:t>
      </w:r>
      <w:r w:rsidR="000769A3">
        <w:rPr>
          <w:lang w:val="en-US"/>
        </w:rPr>
        <w:t xml:space="preserve">1 Mar. 2016, </w:t>
      </w:r>
      <w:r w:rsidR="000769A3" w:rsidRPr="000769A3">
        <w:rPr>
          <w:i/>
          <w:lang w:val="en-US"/>
        </w:rPr>
        <w:t>https://www.analyticsvidhya.com/blog/2016/03/complete-guide-</w:t>
      </w:r>
      <w:r w:rsidR="000769A3">
        <w:rPr>
          <w:i/>
          <w:lang w:val="en-US"/>
        </w:rPr>
        <w:tab/>
      </w:r>
      <w:r w:rsidR="000769A3" w:rsidRPr="000769A3">
        <w:rPr>
          <w:i/>
          <w:lang w:val="en-US"/>
        </w:rPr>
        <w:t>parameter-tuning-</w:t>
      </w:r>
      <w:proofErr w:type="spellStart"/>
      <w:r w:rsidR="000769A3" w:rsidRPr="000769A3">
        <w:rPr>
          <w:i/>
          <w:lang w:val="en-US"/>
        </w:rPr>
        <w:t>xgboost</w:t>
      </w:r>
      <w:proofErr w:type="spellEnd"/>
      <w:r w:rsidR="000769A3" w:rsidRPr="000769A3">
        <w:rPr>
          <w:i/>
          <w:lang w:val="en-US"/>
        </w:rPr>
        <w:t>-with-codes-python/</w:t>
      </w:r>
      <w:r w:rsidR="000769A3">
        <w:rPr>
          <w:i/>
          <w:lang w:val="en-US"/>
        </w:rPr>
        <w:t xml:space="preserve">. </w:t>
      </w:r>
      <w:proofErr w:type="gramStart"/>
      <w:r w:rsidR="000769A3" w:rsidRPr="00F744D1">
        <w:rPr>
          <w:lang w:val="en-US"/>
        </w:rPr>
        <w:t>Accessed</w:t>
      </w:r>
      <w:r w:rsidR="000769A3">
        <w:rPr>
          <w:lang w:val="en-US"/>
        </w:rPr>
        <w:t xml:space="preserve"> 14 Dec. 2017.</w:t>
      </w:r>
      <w:proofErr w:type="gramEnd"/>
    </w:p>
    <w:p w:rsidR="00174859" w:rsidRDefault="00174859"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proofErr w:type="spellStart"/>
      <w:r w:rsidRPr="00F10F60">
        <w:rPr>
          <w:lang w:val="en-US"/>
        </w:rPr>
        <w:t>Liaw</w:t>
      </w:r>
      <w:proofErr w:type="spellEnd"/>
      <w:r w:rsidRPr="00F10F60">
        <w:rPr>
          <w:lang w:val="en-US"/>
        </w:rPr>
        <w:t xml:space="preserve"> </w:t>
      </w:r>
      <w:r>
        <w:rPr>
          <w:lang w:val="en-US"/>
        </w:rPr>
        <w:t>A et al.”</w:t>
      </w:r>
      <w:r w:rsidRPr="00F10F60">
        <w:rPr>
          <w:lang w:val="en-US"/>
        </w:rPr>
        <w:t xml:space="preserve"> </w:t>
      </w:r>
      <w:proofErr w:type="gramStart"/>
      <w:r w:rsidRPr="00F10F60">
        <w:rPr>
          <w:lang w:val="en-US"/>
        </w:rPr>
        <w:t xml:space="preserve">Classification and Regression by </w:t>
      </w:r>
      <w:proofErr w:type="spellStart"/>
      <w:r w:rsidRPr="00F10F60">
        <w:rPr>
          <w:lang w:val="en-US"/>
        </w:rPr>
        <w:t>randomForest</w:t>
      </w:r>
      <w:proofErr w:type="spellEnd"/>
      <w:r w:rsidRPr="00F10F60">
        <w:rPr>
          <w:lang w:val="en-US"/>
        </w:rPr>
        <w:t>.</w:t>
      </w:r>
      <w:r>
        <w:rPr>
          <w:lang w:val="en-US"/>
        </w:rPr>
        <w:t>”</w:t>
      </w:r>
      <w:proofErr w:type="gramEnd"/>
      <w:r w:rsidRPr="00F10F60">
        <w:rPr>
          <w:lang w:val="en-US"/>
        </w:rPr>
        <w:t xml:space="preserve"> </w:t>
      </w:r>
      <w:r w:rsidRPr="00F10F60">
        <w:rPr>
          <w:i/>
          <w:lang w:val="en-US"/>
        </w:rPr>
        <w:t>R News</w:t>
      </w:r>
      <w:r w:rsidRPr="00F10F60">
        <w:rPr>
          <w:lang w:val="en-US"/>
        </w:rPr>
        <w:t xml:space="preserve"> </w:t>
      </w:r>
      <w:r>
        <w:rPr>
          <w:lang w:val="en-US"/>
        </w:rPr>
        <w:t>vol.2/3</w:t>
      </w:r>
      <w:proofErr w:type="gramStart"/>
      <w:r>
        <w:rPr>
          <w:lang w:val="en-US"/>
        </w:rPr>
        <w:t>,2002</w:t>
      </w:r>
      <w:proofErr w:type="gramEnd"/>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5227D3" w:rsidRDefault="00B17C11" w:rsidP="005227D3">
      <w:pPr>
        <w:rPr>
          <w:lang w:val="en-US"/>
        </w:rPr>
      </w:pPr>
      <w:proofErr w:type="spellStart"/>
      <w:proofErr w:type="gramStart"/>
      <w:r>
        <w:rPr>
          <w:lang w:val="en-US"/>
        </w:rPr>
        <w:t>Therneau</w:t>
      </w:r>
      <w:proofErr w:type="spellEnd"/>
      <w:r>
        <w:rPr>
          <w:lang w:val="en-US"/>
        </w:rPr>
        <w:t xml:space="preserve">, </w:t>
      </w:r>
      <w:proofErr w:type="spellStart"/>
      <w:r>
        <w:rPr>
          <w:lang w:val="en-US"/>
        </w:rPr>
        <w:t>Therry</w:t>
      </w:r>
      <w:proofErr w:type="spellEnd"/>
      <w:r>
        <w:rPr>
          <w:lang w:val="en-US"/>
        </w:rPr>
        <w:t xml:space="preserve">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proofErr w:type="spellStart"/>
      <w:r w:rsidR="005227D3" w:rsidRPr="005227D3">
        <w:rPr>
          <w:i/>
          <w:lang w:val="en-US"/>
        </w:rPr>
        <w:t>cran.r</w:t>
      </w:r>
      <w:proofErr w:type="spellEnd"/>
      <w:r w:rsidR="005227D3" w:rsidRPr="005227D3">
        <w:rPr>
          <w:i/>
          <w:lang w:val="en-US"/>
        </w:rPr>
        <w:t>-project</w:t>
      </w:r>
      <w:r w:rsidR="005227D3">
        <w:rPr>
          <w:i/>
          <w:lang w:val="en-US"/>
        </w:rPr>
        <w:t xml:space="preserve">, </w:t>
      </w:r>
      <w:r w:rsidR="005227D3">
        <w:rPr>
          <w:lang w:val="en-US"/>
        </w:rPr>
        <w:t>12 March 2017.</w:t>
      </w:r>
      <w:proofErr w:type="gramEnd"/>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w:t>
      </w:r>
      <w:proofErr w:type="spellStart"/>
      <w:r w:rsidRPr="005227D3">
        <w:rPr>
          <w:i/>
          <w:lang w:val="en-US"/>
        </w:rPr>
        <w:t>rpart</w:t>
      </w:r>
      <w:proofErr w:type="spellEnd"/>
      <w:r w:rsidRPr="005227D3">
        <w:rPr>
          <w:i/>
          <w:lang w:val="en-US"/>
        </w:rPr>
        <w:t>/vignettes/longintro.pdf</w:t>
      </w:r>
      <w:r w:rsidR="00C50D29">
        <w:rPr>
          <w:i/>
          <w:lang w:val="en-US"/>
        </w:rPr>
        <w:t>.</w:t>
      </w:r>
      <w:r w:rsidRPr="005227D3">
        <w:rPr>
          <w:lang w:val="en-US"/>
        </w:rPr>
        <w:t xml:space="preserve"> </w:t>
      </w:r>
      <w:proofErr w:type="gramStart"/>
      <w:r w:rsidRPr="00F744D1">
        <w:rPr>
          <w:lang w:val="en-US"/>
        </w:rPr>
        <w:t>Accessed</w:t>
      </w:r>
      <w:r>
        <w:rPr>
          <w:lang w:val="en-US"/>
        </w:rPr>
        <w:t xml:space="preserve"> 11 Dec. 2017.</w:t>
      </w:r>
      <w:proofErr w:type="gramEnd"/>
    </w:p>
    <w:p w:rsidR="00B17C11" w:rsidRDefault="00B17C11"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0327A7" w:rsidRDefault="00C4177F" w:rsidP="000327A7">
      <w:pPr>
        <w:keepNext/>
        <w:jc w:val="center"/>
      </w:pPr>
      <w:r>
        <w:rPr>
          <w:noProof/>
          <w:lang w:eastAsia="de-DE"/>
        </w:rPr>
        <w:drawing>
          <wp:inline distT="0" distB="0" distL="0" distR="0" wp14:anchorId="48AAC34C" wp14:editId="5A130D41">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4">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CE50C3">
        <w:rPr>
          <w:noProof/>
          <w:lang w:val="en-US"/>
        </w:rPr>
        <w:t>5</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331" w:rsidRDefault="003D1331" w:rsidP="000327A7">
                            <w:pPr>
                              <w:jc w:val="center"/>
                            </w:pPr>
                            <w:proofErr w:type="spellStart"/>
                            <w:r>
                              <w:t>mtry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3D1331" w:rsidRDefault="003D1331" w:rsidP="000327A7">
                      <w:pPr>
                        <w:jc w:val="center"/>
                      </w:pPr>
                      <w:proofErr w:type="spellStart"/>
                      <w:r>
                        <w:t>mtry</w:t>
                      </w:r>
                      <w:proofErr w:type="spellEnd"/>
                    </w:p>
                  </w:txbxContent>
                </v:textbox>
              </v:shape>
            </w:pict>
          </mc:Fallback>
        </mc:AlternateContent>
      </w:r>
      <w:r w:rsidR="00884DEC">
        <w:rPr>
          <w:noProof/>
          <w:lang w:eastAsia="de-DE"/>
        </w:rPr>
        <w:drawing>
          <wp:inline distT="0" distB="0" distL="0" distR="0" wp14:anchorId="1523BEFE" wp14:editId="1762D285">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5">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CE50C3">
        <w:rPr>
          <w:noProof/>
          <w:lang w:val="en-US"/>
        </w:rPr>
        <w:t>6</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Random Forest</w:t>
      </w:r>
    </w:p>
    <w:p w:rsidR="00B0780F" w:rsidRDefault="00B0780F" w:rsidP="00B0780F">
      <w:pPr>
        <w:keepNext/>
        <w:jc w:val="center"/>
      </w:pPr>
      <w:r>
        <w:rPr>
          <w:noProof/>
          <w:lang w:eastAsia="de-DE"/>
        </w:rPr>
        <w:lastRenderedPageBreak/>
        <w:drawing>
          <wp:inline distT="0" distB="0" distL="0" distR="0" wp14:anchorId="64437BCE" wp14:editId="0BF1886C">
            <wp:extent cx="5761355" cy="28765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xgboost.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2876550"/>
                    </a:xfrm>
                    <a:prstGeom prst="rect">
                      <a:avLst/>
                    </a:prstGeom>
                  </pic:spPr>
                </pic:pic>
              </a:graphicData>
            </a:graphic>
          </wp:inline>
        </w:drawing>
      </w:r>
    </w:p>
    <w:p w:rsidR="00B0780F" w:rsidRPr="00B0780F" w:rsidRDefault="00B0780F" w:rsidP="00B0780F">
      <w:pPr>
        <w:pStyle w:val="Beschriftung"/>
        <w:rPr>
          <w:b w:val="0"/>
          <w:lang w:val="en-US"/>
        </w:rPr>
      </w:pPr>
      <w:r w:rsidRPr="00DE044A">
        <w:rPr>
          <w:lang w:val="en-US"/>
        </w:rPr>
        <w:t xml:space="preserve">Figure </w:t>
      </w:r>
      <w:r w:rsidR="003D1331">
        <w:fldChar w:fldCharType="begin"/>
      </w:r>
      <w:r w:rsidR="003D1331" w:rsidRPr="00DE044A">
        <w:rPr>
          <w:lang w:val="en-US"/>
        </w:rPr>
        <w:instrText xml:space="preserve"> SEQ Figure \* ARABIC </w:instrText>
      </w:r>
      <w:r w:rsidR="003D1331">
        <w:fldChar w:fldCharType="separate"/>
      </w:r>
      <w:r w:rsidR="00CE50C3" w:rsidRPr="00DE044A">
        <w:rPr>
          <w:noProof/>
          <w:lang w:val="en-US"/>
        </w:rPr>
        <w:t>7</w:t>
      </w:r>
      <w:r w:rsidR="003D1331">
        <w:rPr>
          <w:noProof/>
        </w:rPr>
        <w:fldChar w:fldCharType="end"/>
      </w:r>
      <w:r w:rsidRPr="00DE044A">
        <w:rPr>
          <w:lang w:val="en-US"/>
        </w:rPr>
        <w:t xml:space="preserve">: </w:t>
      </w:r>
      <w:proofErr w:type="spellStart"/>
      <w:r w:rsidRPr="00DE044A">
        <w:rPr>
          <w:b w:val="0"/>
          <w:lang w:val="en-US"/>
        </w:rPr>
        <w:t>Hyperparamter</w:t>
      </w:r>
      <w:proofErr w:type="spellEnd"/>
      <w:r w:rsidRPr="00DE044A">
        <w:rPr>
          <w:b w:val="0"/>
          <w:lang w:val="en-US"/>
        </w:rPr>
        <w:t xml:space="preserve"> </w:t>
      </w:r>
      <w:proofErr w:type="spellStart"/>
      <w:r w:rsidRPr="00DE044A">
        <w:rPr>
          <w:b w:val="0"/>
          <w:lang w:val="en-US"/>
        </w:rPr>
        <w:t>tunig</w:t>
      </w:r>
      <w:proofErr w:type="spellEnd"/>
      <w:r w:rsidRPr="00DE044A">
        <w:rPr>
          <w:b w:val="0"/>
          <w:lang w:val="en-US"/>
        </w:rPr>
        <w:t xml:space="preserve"> for </w:t>
      </w:r>
      <w:proofErr w:type="spellStart"/>
      <w:r w:rsidRPr="00DE044A">
        <w:rPr>
          <w:b w:val="0"/>
          <w:lang w:val="en-US"/>
        </w:rPr>
        <w:t>XGBoost</w:t>
      </w:r>
      <w:proofErr w:type="spellEnd"/>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2F8FA4CF" wp14:editId="34B27031">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proofErr w:type="spellStart"/>
      <w:r w:rsidR="00884DEC" w:rsidRPr="00884DEC">
        <w:rPr>
          <w:rFonts w:ascii="Lucida Console" w:hAnsi="Lucida Console"/>
          <w:lang w:val="en-US"/>
        </w:rPr>
        <w:t>tuneGrid</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expand.grid</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w:t>
      </w:r>
      <w:proofErr w:type="spellStart"/>
      <w:r w:rsidR="00884DEC" w:rsidRPr="00884DEC">
        <w:rPr>
          <w:rFonts w:ascii="Lucida Console" w:hAnsi="Lucida Console"/>
          <w:lang w:val="en-US"/>
        </w:rPr>
        <w:t>mtry</w:t>
      </w:r>
      <w:proofErr w:type="spellEnd"/>
      <w:r w:rsidR="00884DEC" w:rsidRPr="00884DEC">
        <w:rPr>
          <w:rFonts w:ascii="Lucida Console" w:hAnsi="Lucida Console"/>
          <w:lang w:val="en-US"/>
        </w:rPr>
        <w:t xml:space="preserve">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proofErr w:type="spellStart"/>
      <w:r w:rsidR="00884DEC" w:rsidRPr="00884DEC">
        <w:rPr>
          <w:rFonts w:ascii="Lucida Console" w:hAnsi="Lucida Console"/>
          <w:lang w:val="en-US"/>
        </w:rPr>
        <w:t>fitControl</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trainControl</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method = "</w:t>
      </w:r>
      <w:proofErr w:type="spellStart"/>
      <w:r w:rsidR="00884DEC" w:rsidRPr="00884DEC">
        <w:rPr>
          <w:rFonts w:ascii="Lucida Console" w:hAnsi="Lucida Console"/>
          <w:lang w:val="en-US"/>
        </w:rPr>
        <w:t>repeatedcv</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verboseIter</w:t>
      </w:r>
      <w:proofErr w:type="spellEnd"/>
      <w:r w:rsidR="00884DEC" w:rsidRPr="00884DEC">
        <w:rPr>
          <w:rFonts w:ascii="Lucida Console" w:hAnsi="Lucida Console"/>
          <w:lang w:val="en-US"/>
        </w:rPr>
        <w:t xml:space="preserve">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classProbs</w:t>
      </w:r>
      <w:proofErr w:type="spellEnd"/>
      <w:r w:rsidR="00884DEC" w:rsidRPr="00884DEC">
        <w:rPr>
          <w:rFonts w:ascii="Lucida Console" w:hAnsi="Lucida Console"/>
          <w:lang w:val="en-US"/>
        </w:rPr>
        <w:t xml:space="preserve">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summaryFunction</w:t>
      </w:r>
      <w:proofErr w:type="spellEnd"/>
      <w:r w:rsidR="00884DEC" w:rsidRPr="00884DEC">
        <w:rPr>
          <w:rFonts w:ascii="Lucida Console" w:hAnsi="Lucida Console"/>
          <w:lang w:val="en-US"/>
        </w:rPr>
        <w:t xml:space="preserve"> = </w:t>
      </w:r>
      <w:proofErr w:type="spellStart"/>
      <w:r w:rsidR="00884DEC" w:rsidRPr="00884DEC">
        <w:rPr>
          <w:rFonts w:ascii="Lucida Console" w:hAnsi="Lucida Console"/>
          <w:lang w:val="en-US"/>
        </w:rPr>
        <w:t>twoClassSummary</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proofErr w:type="spellStart"/>
      <w:r w:rsidRPr="00884DEC">
        <w:rPr>
          <w:rFonts w:ascii="Lucida Console" w:hAnsi="Lucida Console"/>
          <w:lang w:val="en-US"/>
        </w:rPr>
        <w:t>rf_model</w:t>
      </w:r>
      <w:proofErr w:type="spellEnd"/>
      <w:r w:rsidRPr="00884DEC">
        <w:rPr>
          <w:rFonts w:ascii="Lucida Console" w:hAnsi="Lucida Console"/>
          <w:lang w:val="en-US"/>
        </w:rPr>
        <w:t xml:space="preserve"> &lt;- </w:t>
      </w:r>
      <w:proofErr w:type="gramStart"/>
      <w:r w:rsidRPr="00884DEC">
        <w:rPr>
          <w:rFonts w:ascii="Lucida Console" w:hAnsi="Lucida Console"/>
          <w:lang w:val="en-US"/>
        </w:rPr>
        <w:t>train(</w:t>
      </w:r>
      <w:proofErr w:type="spellStart"/>
      <w:proofErr w:type="gramEnd"/>
      <w:r w:rsidRPr="00884DEC">
        <w:rPr>
          <w:rFonts w:ascii="Lucida Console" w:hAnsi="Lucida Console"/>
          <w:lang w:val="en-US"/>
        </w:rPr>
        <w:t>is_fraud~.,data</w:t>
      </w:r>
      <w:proofErr w:type="spellEnd"/>
      <w:r w:rsidRPr="00884DEC">
        <w:rPr>
          <w:rFonts w:ascii="Lucida Console" w:hAnsi="Lucida Console"/>
          <w:lang w:val="en-US"/>
        </w:rPr>
        <w:t>=train,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w:t>
      </w:r>
      <w:proofErr w:type="spellStart"/>
      <w:r w:rsidRPr="00884DEC">
        <w:rPr>
          <w:rFonts w:ascii="Lucida Console" w:hAnsi="Lucida Console"/>
          <w:lang w:val="en-US"/>
        </w:rPr>
        <w:t>rf</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w:t>
      </w:r>
      <w:proofErr w:type="spellStart"/>
      <w:r w:rsidRPr="00884DEC">
        <w:rPr>
          <w:rFonts w:ascii="Lucida Console" w:hAnsi="Lucida Console"/>
          <w:lang w:val="en-US"/>
        </w:rPr>
        <w:t>trControl</w:t>
      </w:r>
      <w:proofErr w:type="spellEnd"/>
      <w:r w:rsidRPr="00884DEC">
        <w:rPr>
          <w:rFonts w:ascii="Lucida Console" w:hAnsi="Lucida Console"/>
          <w:lang w:val="en-US"/>
        </w:rPr>
        <w:t xml:space="preserve"> = </w:t>
      </w:r>
      <w:proofErr w:type="spellStart"/>
      <w:r w:rsidRPr="00884DEC">
        <w:rPr>
          <w:rFonts w:ascii="Lucida Console" w:hAnsi="Lucida Console"/>
          <w:lang w:val="en-US"/>
        </w:rPr>
        <w:t>fitControl</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w:t>
      </w:r>
      <w:proofErr w:type="spellStart"/>
      <w:r w:rsidRPr="00884DEC">
        <w:rPr>
          <w:rFonts w:ascii="Lucida Console" w:hAnsi="Lucida Console"/>
          <w:lang w:val="en-US"/>
        </w:rPr>
        <w:t>tuneGrid</w:t>
      </w:r>
      <w:proofErr w:type="spellEnd"/>
      <w:r w:rsidRPr="00884DEC">
        <w:rPr>
          <w:rFonts w:ascii="Lucida Console" w:hAnsi="Lucida Console"/>
          <w:lang w:val="en-US"/>
        </w:rPr>
        <w:t xml:space="preserve"> = </w:t>
      </w:r>
      <w:proofErr w:type="spellStart"/>
      <w:r w:rsidRPr="00884DEC">
        <w:rPr>
          <w:rFonts w:ascii="Lucida Console" w:hAnsi="Lucida Console"/>
          <w:lang w:val="en-US"/>
        </w:rPr>
        <w:t>tuneGrid</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w:t>
      </w:r>
      <w:proofErr w:type="spellStart"/>
      <w:r w:rsidRPr="00884DEC">
        <w:rPr>
          <w:rFonts w:ascii="Lucida Console" w:hAnsi="Lucida Console"/>
          <w:lang w:val="en-US"/>
        </w:rPr>
        <w:t>ntree</w:t>
      </w:r>
      <w:proofErr w:type="spellEnd"/>
      <w:r w:rsidRPr="00884DEC">
        <w:rPr>
          <w:rFonts w:ascii="Lucida Console" w:hAnsi="Lucida Console"/>
          <w:lang w:val="en-US"/>
        </w:rPr>
        <w:t xml:space="preserv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3C86DD38" wp14:editId="1CE189E2">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CE50C3">
        <w:rPr>
          <w:noProof/>
          <w:lang w:val="en-US"/>
        </w:rPr>
        <w:t>8</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lang w:eastAsia="de-DE"/>
        </w:rPr>
        <mc:AlternateContent>
          <mc:Choice Requires="wps">
            <w:drawing>
              <wp:anchor distT="0" distB="0" distL="114300" distR="114300" simplePos="0" relativeHeight="251664384" behindDoc="0" locked="0" layoutInCell="1" allowOverlap="1" wp14:anchorId="13736318" wp14:editId="4CAD47D7">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w:t>
      </w:r>
      <w:proofErr w:type="spellStart"/>
      <w:r w:rsidRPr="00C23838">
        <w:rPr>
          <w:rFonts w:ascii="Lucida Console" w:hAnsi="Lucida Console"/>
          <w:lang w:val="en-US"/>
        </w:rPr>
        <w:t>ComputeSavings</w:t>
      </w:r>
      <w:proofErr w:type="spellEnd"/>
      <w:r w:rsidRPr="00C23838">
        <w:rPr>
          <w:rFonts w:ascii="Lucida Console" w:hAnsi="Lucida Console"/>
          <w:lang w:val="en-US"/>
        </w:rPr>
        <w:t xml:space="preserve"> &lt;- </w:t>
      </w:r>
      <w:proofErr w:type="gramStart"/>
      <w:r w:rsidRPr="00C23838">
        <w:rPr>
          <w:rFonts w:ascii="Lucida Console" w:hAnsi="Lucida Console"/>
          <w:lang w:val="en-US"/>
        </w:rPr>
        <w:t>function(</w:t>
      </w:r>
      <w:proofErr w:type="gram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17 </w:t>
      </w:r>
      <w:proofErr w:type="gramStart"/>
      <w:r w:rsidRPr="00C23838">
        <w:rPr>
          <w:rFonts w:ascii="Lucida Console" w:hAnsi="Lucida Console"/>
          <w:lang w:val="en-US"/>
        </w:rPr>
        <w:t>&gt;  predictions</w:t>
      </w:r>
      <w:proofErr w:type="gramEnd"/>
      <w:r w:rsidRPr="00C23838">
        <w:rPr>
          <w:rFonts w:ascii="Lucida Console" w:hAnsi="Lucida Console"/>
          <w:lang w:val="en-US"/>
        </w:rPr>
        <w:t xml:space="preserve"> &lt;- </w:t>
      </w:r>
      <w:proofErr w:type="spellStart"/>
      <w:r w:rsidRPr="00C23838">
        <w:rPr>
          <w:rFonts w:ascii="Lucida Console" w:hAnsi="Lucida Console"/>
          <w:lang w:val="en-US"/>
        </w:rPr>
        <w:t>data.frame</w:t>
      </w:r>
      <w:proofErr w:type="spell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19 </w:t>
      </w:r>
      <w:proofErr w:type="gramStart"/>
      <w:r w:rsidRPr="00C23838">
        <w:rPr>
          <w:rFonts w:ascii="Lucida Console" w:hAnsi="Lucida Console"/>
          <w:lang w:val="en-US"/>
        </w:rPr>
        <w:t>&gt;  costs</w:t>
      </w:r>
      <w:proofErr w:type="gramEnd"/>
      <w:r w:rsidRPr="00C23838">
        <w:rPr>
          <w:rFonts w:ascii="Lucida Console" w:hAnsi="Lucida Console"/>
          <w:lang w:val="en-US"/>
        </w:rPr>
        <w:t xml:space="preserve">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20 </w:t>
      </w:r>
      <w:proofErr w:type="gramStart"/>
      <w:r w:rsidRPr="00C23838">
        <w:rPr>
          <w:rFonts w:ascii="Lucida Console" w:hAnsi="Lucida Console"/>
          <w:lang w:val="en-US"/>
        </w:rPr>
        <w:t>&gt;  for</w:t>
      </w:r>
      <w:proofErr w:type="gramEnd"/>
      <w:r w:rsidRPr="00C23838">
        <w:rPr>
          <w:rFonts w:ascii="Lucida Console" w:hAnsi="Lucida Console"/>
          <w:lang w:val="en-US"/>
        </w:rPr>
        <w:t xml:space="preserve"> (</w:t>
      </w:r>
      <w:proofErr w:type="spellStart"/>
      <w:r w:rsidRPr="00C23838">
        <w:rPr>
          <w:rFonts w:ascii="Lucida Console" w:hAnsi="Lucida Console"/>
          <w:lang w:val="en-US"/>
        </w:rPr>
        <w:t>i</w:t>
      </w:r>
      <w:proofErr w:type="spellEnd"/>
      <w:r w:rsidRPr="00C23838">
        <w:rPr>
          <w:rFonts w:ascii="Lucida Console" w:hAnsi="Lucida Console"/>
          <w:lang w:val="en-US"/>
        </w:rPr>
        <w:t xml:space="preserve">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21 &gt;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predictions$pred.values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22 &gt;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predictions$true.values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    } else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0 &amp;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27 &gt;      costs &lt;- costs + </w:t>
      </w:r>
      <w:proofErr w:type="spellStart"/>
      <w:r w:rsidRPr="00C23838">
        <w:rPr>
          <w:rFonts w:ascii="Lucida Console" w:hAnsi="Lucida Console"/>
          <w:lang w:val="en-US"/>
        </w:rPr>
        <w:t>predictions$amount</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29 </w:t>
      </w:r>
      <w:proofErr w:type="gramStart"/>
      <w:r w:rsidRPr="00C23838">
        <w:rPr>
          <w:rFonts w:ascii="Lucida Console" w:hAnsi="Lucida Console"/>
          <w:lang w:val="en-US"/>
        </w:rPr>
        <w:t>&gt;  }</w:t>
      </w:r>
      <w:proofErr w:type="gramEnd"/>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30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w:t>
      </w:r>
      <w:proofErr w:type="gramStart"/>
      <w:r w:rsidRPr="00C23838">
        <w:rPr>
          <w:rFonts w:ascii="Lucida Console" w:hAnsi="Lucida Console"/>
          <w:lang w:val="en-US"/>
        </w:rPr>
        <w:t>&gt;  savings</w:t>
      </w:r>
      <w:proofErr w:type="gramEnd"/>
      <w:r w:rsidRPr="00C23838">
        <w:rPr>
          <w:rFonts w:ascii="Lucida Console" w:hAnsi="Lucida Console"/>
          <w:lang w:val="en-US"/>
        </w:rPr>
        <w:t xml:space="preserve"> &lt;- sum(</w:t>
      </w:r>
      <w:proofErr w:type="spellStart"/>
      <w:r w:rsidRPr="00C23838">
        <w:rPr>
          <w:rFonts w:ascii="Lucida Console" w:hAnsi="Lucida Console"/>
          <w:lang w:val="en-US"/>
        </w:rPr>
        <w:t>predictions$amounts</w:t>
      </w:r>
      <w:proofErr w:type="spellEnd"/>
      <w:r w:rsidRPr="00C23838">
        <w:rPr>
          <w:rFonts w:ascii="Lucida Console" w:hAnsi="Lucida Console"/>
          <w:lang w:val="en-US"/>
        </w:rPr>
        <w:t>[</w:t>
      </w:r>
      <w:proofErr w:type="spellStart"/>
      <w:r w:rsidRPr="00C23838">
        <w:rPr>
          <w:rFonts w:ascii="Lucida Console" w:hAnsi="Lucida Console"/>
          <w:lang w:val="en-US"/>
        </w:rPr>
        <w:t>predictions$true.values</w:t>
      </w:r>
      <w:proofErr w:type="spellEnd"/>
      <w:r w:rsidRPr="00C23838">
        <w:rPr>
          <w:rFonts w:ascii="Lucida Console" w:hAnsi="Lucida Console"/>
          <w:lang w:val="en-US"/>
        </w:rPr>
        <w:t xml:space="preserve">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lastRenderedPageBreak/>
        <w:t xml:space="preserve">33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34 </w:t>
      </w:r>
      <w:proofErr w:type="gramStart"/>
      <w:r w:rsidRPr="00C23838">
        <w:rPr>
          <w:rFonts w:ascii="Lucida Console" w:hAnsi="Lucida Console"/>
          <w:lang w:val="en-US"/>
        </w:rPr>
        <w:t>&gt;  return</w:t>
      </w:r>
      <w:proofErr w:type="gramEnd"/>
      <w:r w:rsidRPr="00C23838">
        <w:rPr>
          <w:rFonts w:ascii="Lucida Console" w:hAnsi="Lucida Console"/>
          <w:lang w:val="en-US"/>
        </w:rPr>
        <w:t>(savings)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p>
    <w:p w:rsidR="00B4771A" w:rsidRPr="004B7E6B" w:rsidRDefault="00B4771A" w:rsidP="00C23838">
      <w:pPr>
        <w:pStyle w:val="KeinLeerraum"/>
        <w:rPr>
          <w:lang w:val="en-US"/>
        </w:rPr>
      </w:pPr>
      <w:r>
        <w:rPr>
          <w:noProof/>
        </w:rPr>
        <mc:AlternateContent>
          <mc:Choice Requires="wps">
            <w:drawing>
              <wp:anchor distT="0" distB="0" distL="114300" distR="114300" simplePos="0" relativeHeight="251666432" behindDoc="0" locked="0" layoutInCell="1" allowOverlap="1" wp14:anchorId="2EA9DED2" wp14:editId="45D5DE5A">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00CE50C3">
        <w:rPr>
          <w:noProof/>
          <w:lang w:val="en-US"/>
        </w:rPr>
        <w:t>9</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the custom function to calculate savings</w:t>
      </w:r>
    </w:p>
    <w:p w:rsidR="003A12A9" w:rsidRPr="003A12A9" w:rsidRDefault="003A12A9" w:rsidP="003A12A9">
      <w:pPr>
        <w:rPr>
          <w:lang w:val="en-US"/>
        </w:rPr>
      </w:pPr>
      <w:r>
        <w:rPr>
          <w:noProof/>
          <w:lang w:eastAsia="de-DE"/>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Time windows</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name</w:t>
      </w:r>
      <w:proofErr w:type="gramEnd"/>
      <w:r w:rsidRPr="00C9376C">
        <w:rPr>
          <w:rFonts w:ascii="Lucida Console" w:hAnsi="Lucida Console"/>
          <w:lang w:val="en-US"/>
        </w:rPr>
        <w:t xml:space="preserve"> &lt;- c("1d", "2d", "7d", "30d")</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secs</w:t>
      </w:r>
      <w:proofErr w:type="gramEnd"/>
      <w:r w:rsidRPr="00C9376C">
        <w:rPr>
          <w:rFonts w:ascii="Lucida Console" w:hAnsi="Lucida Console"/>
          <w:lang w:val="en-US"/>
        </w:rPr>
        <w:t xml:space="preserve"> &lt;- c(60 * 60 * 24,       # 1 day</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2,   # 2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7,   # 7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30</w:t>
      </w:r>
      <w:proofErr w:type="gramStart"/>
      <w:r w:rsidRPr="00C9376C">
        <w:rPr>
          <w:rFonts w:ascii="Lucida Console" w:hAnsi="Lucida Console"/>
          <w:lang w:val="en-US"/>
        </w:rPr>
        <w:t>)  #</w:t>
      </w:r>
      <w:proofErr w:type="gramEnd"/>
      <w:r w:rsidRPr="00C9376C">
        <w:rPr>
          <w:rFonts w:ascii="Lucida Console" w:hAnsi="Lucida Console"/>
          <w:lang w:val="en-US"/>
        </w:rPr>
        <w:t xml:space="preserve"> 30 days</w:t>
      </w:r>
    </w:p>
    <w:p w:rsidR="00C9376C" w:rsidRPr="00C9376C" w:rsidRDefault="00C9376C" w:rsidP="00C9376C">
      <w:pPr>
        <w:pStyle w:val="KeinLeerraum"/>
        <w:rPr>
          <w:rFonts w:ascii="Lucida Console" w:hAnsi="Lucida Console"/>
          <w:lang w:val="en-US"/>
        </w:rPr>
      </w:pPr>
      <w:proofErr w:type="spellStart"/>
      <w:r w:rsidRPr="00C9376C">
        <w:rPr>
          <w:rFonts w:ascii="Lucida Console" w:hAnsi="Lucida Console"/>
          <w:lang w:val="en-US"/>
        </w:rPr>
        <w:t>time.windows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data.frame</w:t>
      </w:r>
      <w:proofErr w:type="spellEnd"/>
      <w:r w:rsidRPr="00C9376C">
        <w:rPr>
          <w:rFonts w:ascii="Lucida Console" w:hAnsi="Lucida Console"/>
          <w:lang w:val="en-US"/>
        </w:rPr>
        <w:t>(</w:t>
      </w:r>
      <w:proofErr w:type="gramEnd"/>
      <w:r w:rsidRPr="00C9376C">
        <w:rPr>
          <w:rFonts w:ascii="Lucida Console" w:hAnsi="Lucida Console"/>
          <w:lang w:val="en-US"/>
        </w:rPr>
        <w:t>name, secs)</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clients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card.fraud$tokenized_pan</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w:t>
      </w:r>
      <w:proofErr w:type="spellStart"/>
      <w:r w:rsidRPr="00C9376C">
        <w:rPr>
          <w:rFonts w:ascii="Lucida Console" w:hAnsi="Lucida Console"/>
          <w:lang w:val="en-US"/>
        </w:rPr>
        <w:t>i</w:t>
      </w:r>
      <w:proofErr w:type="spellEnd"/>
      <w:r w:rsidRPr="00C9376C">
        <w:rPr>
          <w:rFonts w:ascii="Lucida Console" w:hAnsi="Lucida Console"/>
          <w:lang w:val="en-US"/>
        </w:rPr>
        <w:t xml:space="preserve"> in 1:nrow(</w:t>
      </w:r>
      <w:proofErr w:type="spellStart"/>
      <w:r w:rsidRPr="00C9376C">
        <w:rPr>
          <w:rFonts w:ascii="Lucida Console" w:hAnsi="Lucida Console"/>
          <w:lang w:val="en-US"/>
        </w:rPr>
        <w:t>time.windows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tw</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time.windows</w:t>
      </w:r>
      <w:proofErr w:type="spellEnd"/>
      <w:r w:rsidRPr="00C9376C">
        <w:rPr>
          <w:rFonts w:ascii="Lucida Console" w:hAnsi="Lucida Console"/>
          <w:lang w:val="en-US"/>
        </w:rPr>
        <w:t>[</w:t>
      </w:r>
      <w:proofErr w:type="spellStart"/>
      <w:r w:rsidRPr="00C9376C">
        <w:rPr>
          <w:rFonts w:ascii="Lucida Console" w:hAnsi="Lucida Console"/>
          <w:lang w:val="en-US"/>
        </w:rPr>
        <w:t>i</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card.fraud$Id</w:t>
      </w:r>
      <w:proofErr w:type="spellEnd"/>
      <w:r w:rsidRPr="00C9376C">
        <w:rPr>
          <w:rFonts w:ascii="Lucida Console" w:hAnsi="Lucida Console"/>
          <w:lang w:val="en-US"/>
        </w:rPr>
        <w:t xml:space="preserve"> &lt;- </w:t>
      </w:r>
      <w:proofErr w:type="gramStart"/>
      <w:r w:rsidRPr="00C9376C">
        <w:rPr>
          <w:rFonts w:ascii="Lucida Console" w:hAnsi="Lucida Console"/>
          <w:lang w:val="en-US"/>
        </w:rPr>
        <w:t>seq.int(</w:t>
      </w:r>
      <w:proofErr w:type="spellStart"/>
      <w:proofErr w:type="gramEnd"/>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card.fraud</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cnt.attr.name &lt;- </w:t>
      </w:r>
      <w:proofErr w:type="gramStart"/>
      <w:r w:rsidRPr="00C9376C">
        <w:rPr>
          <w:rFonts w:ascii="Lucida Console" w:hAnsi="Lucida Console"/>
          <w:lang w:val="en-US"/>
        </w:rPr>
        <w:t>paste(</w:t>
      </w:r>
      <w:proofErr w:type="gramEnd"/>
      <w:r w:rsidRPr="00C9376C">
        <w:rPr>
          <w:rFonts w:ascii="Lucida Console" w:hAnsi="Lucida Console"/>
          <w:lang w:val="en-US"/>
        </w:rPr>
        <w:t>"</w:t>
      </w:r>
      <w:proofErr w:type="spellStart"/>
      <w:r w:rsidRPr="00C9376C">
        <w:rPr>
          <w:rFonts w:ascii="Lucida Console" w:hAnsi="Lucida Console"/>
          <w:lang w:val="en-US"/>
        </w:rPr>
        <w:t>cnt</w:t>
      </w:r>
      <w:proofErr w:type="spellEnd"/>
      <w:r w:rsidRPr="00C9376C">
        <w:rPr>
          <w:rFonts w:ascii="Lucida Console" w:hAnsi="Lucida Console"/>
          <w:lang w:val="en-US"/>
        </w:rPr>
        <w:t xml:space="preserve">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sum.attr.name &lt;- </w:t>
      </w:r>
      <w:proofErr w:type="gramStart"/>
      <w:r w:rsidRPr="00C9376C">
        <w:rPr>
          <w:rFonts w:ascii="Lucida Console" w:hAnsi="Lucida Console"/>
          <w:lang w:val="en-US"/>
        </w:rPr>
        <w:t>paste(</w:t>
      </w:r>
      <w:proofErr w:type="gramEnd"/>
      <w:r w:rsidRPr="00C9376C">
        <w:rPr>
          <w:rFonts w:ascii="Lucida Console" w:hAnsi="Lucida Console"/>
          <w:lang w:val="en-US"/>
        </w:rPr>
        <w:t xml:space="preserve">"sum_",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cnt.attr.name]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sum.attr.name]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(client in clients)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card.fraud$tokenized_pan</w:t>
      </w:r>
      <w:proofErr w:type="spellEnd"/>
      <w:r w:rsidRPr="00C9376C">
        <w:rPr>
          <w:rFonts w:ascii="Lucida Console" w:hAnsi="Lucida Console"/>
          <w:lang w:val="en-US"/>
        </w:rPr>
        <w:t xml:space="preserve"> == client,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(j in 1:nrow(</w:t>
      </w:r>
      <w:proofErr w:type="spellStart"/>
      <w:r w:rsidRPr="00C9376C">
        <w:rPr>
          <w:rFonts w:ascii="Lucida Console" w:hAnsi="Lucida Console"/>
          <w:lang w:val="en-US"/>
        </w:rPr>
        <w:t>client.trxs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trx</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client.trxs</w:t>
      </w:r>
      <w:proofErr w:type="spellEnd"/>
      <w:r w:rsidRPr="00C9376C">
        <w:rPr>
          <w:rFonts w:ascii="Lucida Console" w:hAnsi="Lucida Console"/>
          <w:lang w:val="en-US"/>
        </w:rPr>
        <w:t>[j,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&lt;- </w:t>
      </w:r>
      <w:proofErr w:type="spellStart"/>
      <w:r w:rsidRPr="00C9376C">
        <w:rPr>
          <w:rFonts w:ascii="Lucida Console" w:hAnsi="Lucida Console"/>
          <w:lang w:val="en-US"/>
        </w:rPr>
        <w:t>trx$datetime</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related.trxs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client.trxs</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client.trxs$datetime</w:t>
      </w:r>
      <w:proofErr w:type="spellEnd"/>
      <w:r w:rsidRPr="00C9376C">
        <w:rPr>
          <w:rFonts w:ascii="Lucida Console" w:hAnsi="Lucida Console"/>
          <w:lang w:val="en-US"/>
        </w:rPr>
        <w:t xml:space="preserve"> &gt;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 </w:t>
      </w:r>
      <w:proofErr w:type="spellStart"/>
      <w:r w:rsidRPr="00C9376C">
        <w:rPr>
          <w:rFonts w:ascii="Lucida Console" w:hAnsi="Lucida Console"/>
          <w:lang w:val="en-US"/>
        </w:rPr>
        <w:t>tw$secs</w:t>
      </w:r>
      <w:proofErr w:type="spellEnd"/>
      <w:r w:rsidRPr="00C9376C">
        <w:rPr>
          <w:rFonts w:ascii="Lucida Console" w:hAnsi="Lucida Console"/>
          <w:lang w:val="en-US"/>
        </w:rPr>
        <w:t xml:space="preserve"> &amp;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client.trxs$datetime</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current.datetime</w:t>
      </w:r>
      <w:proofErr w:type="spellEnd"/>
      <w:r w:rsidRPr="00C9376C">
        <w:rPr>
          <w:rFonts w:ascii="Lucida Console" w:hAnsi="Lucida Console"/>
          <w:lang w:val="en-US"/>
        </w:rPr>
        <w:t xml:space="preserve">  &amp;</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gramStart"/>
      <w:r w:rsidRPr="00C9376C">
        <w:rPr>
          <w:rFonts w:ascii="Lucida Console" w:hAnsi="Lucida Console"/>
          <w:lang w:val="en-US"/>
        </w:rPr>
        <w:t>Id</w:t>
      </w:r>
      <w:proofErr w:type="spellEnd"/>
      <w:r w:rsidRPr="00C9376C">
        <w:rPr>
          <w:rFonts w:ascii="Lucida Console" w:hAnsi="Lucida Console"/>
          <w:lang w:val="en-US"/>
        </w:rPr>
        <w:t xml:space="preserve"> !</w:t>
      </w:r>
      <w:proofErr w:type="gramEnd"/>
      <w:r w:rsidRPr="00C9376C">
        <w:rPr>
          <w:rFonts w:ascii="Lucida Console" w:hAnsi="Lucida Console"/>
          <w:lang w:val="en-US"/>
        </w:rPr>
        <w:t xml:space="preserve">=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client.trxs$is_fraud</w:t>
      </w:r>
      <w:proofErr w:type="spellEnd"/>
      <w:r w:rsidRPr="00C9376C">
        <w:rPr>
          <w:rFonts w:ascii="Lucida Console" w:hAnsi="Lucida Console"/>
          <w:lang w:val="en-US"/>
        </w:rPr>
        <w:t xml:space="preserve"> == 0</w:t>
      </w:r>
      <w:proofErr w:type="gramStart"/>
      <w:r w:rsidRPr="00C9376C">
        <w:rPr>
          <w:rFonts w:ascii="Lucida Console" w:hAnsi="Lucida Console"/>
          <w:lang w:val="en-US"/>
        </w:rPr>
        <w:t>, ]</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cnt.attr.name] &lt;- </w:t>
      </w:r>
      <w:proofErr w:type="spellStart"/>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related.trxs</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sum.attr.name] &lt;- sum(</w:t>
      </w:r>
      <w:proofErr w:type="spellStart"/>
      <w:r w:rsidRPr="00C9376C">
        <w:rPr>
          <w:rFonts w:ascii="Lucida Console" w:hAnsi="Lucida Console"/>
          <w:lang w:val="en-US"/>
        </w:rPr>
        <w:t>related.trxs$amount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!names(</w:t>
      </w:r>
      <w:proofErr w:type="spellStart"/>
      <w:r w:rsidRPr="00C9376C">
        <w:rPr>
          <w:rFonts w:ascii="Lucida Console" w:hAnsi="Lucida Console"/>
          <w:lang w:val="en-US"/>
        </w:rPr>
        <w:t>card.fraud</w:t>
      </w:r>
      <w:proofErr w:type="spellEnd"/>
      <w:r w:rsidRPr="00C9376C">
        <w:rPr>
          <w:rFonts w:ascii="Lucida Console" w:hAnsi="Lucida Console"/>
          <w:lang w:val="en-US"/>
        </w:rPr>
        <w:t>) %in% c("Id")]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#fraud ratio per </w:t>
      </w:r>
      <w:proofErr w:type="spellStart"/>
      <w:r w:rsidRPr="00C9376C">
        <w:rPr>
          <w:rFonts w:ascii="Lucida Console" w:hAnsi="Lucida Console"/>
          <w:lang w:val="en-US"/>
        </w:rPr>
        <w:t>id_issuer</w:t>
      </w:r>
      <w:proofErr w:type="spellEnd"/>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issuers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card.fraud$id_issuer</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frd_by_id_issuer</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(issuer in issuers)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issuer</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card.fraud$id_issuer</w:t>
      </w:r>
      <w:proofErr w:type="spellEnd"/>
      <w:r w:rsidRPr="00C9376C">
        <w:rPr>
          <w:rFonts w:ascii="Lucida Console" w:hAnsi="Lucida Console"/>
          <w:lang w:val="en-US"/>
        </w:rPr>
        <w:t xml:space="preserve"> == issuer] &lt;- </w:t>
      </w:r>
      <w:proofErr w:type="spellStart"/>
      <w:r w:rsidRPr="00C9376C">
        <w:rPr>
          <w:rFonts w:ascii="Lucida Console" w:hAnsi="Lucida Console"/>
          <w:lang w:val="en-US"/>
        </w:rPr>
        <w:t>issuer.frauds</w:t>
      </w:r>
      <w:proofErr w:type="spellEnd"/>
      <w:r w:rsidRPr="00C9376C">
        <w:rPr>
          <w:rFonts w:ascii="Lucida Console" w:hAnsi="Lucida Console"/>
          <w:lang w:val="en-US"/>
        </w:rPr>
        <w:t>/</w:t>
      </w:r>
      <w:proofErr w:type="spellStart"/>
      <w:r w:rsidRPr="00C9376C">
        <w:rPr>
          <w:rFonts w:ascii="Lucida Console" w:hAnsi="Lucida Console"/>
          <w:lang w:val="en-US"/>
        </w:rPr>
        <w:t>issuer.count</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merchant</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merchants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card.fraud$id_merchant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lastRenderedPageBreak/>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frd_by_id_merchant</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(merchant in merchants)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merchant</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card.fraud$id_merchant</w:t>
      </w:r>
      <w:proofErr w:type="spellEnd"/>
      <w:r w:rsidRPr="00C9376C">
        <w:rPr>
          <w:rFonts w:ascii="Lucida Console" w:hAnsi="Lucida Console"/>
          <w:lang w:val="en-US"/>
        </w:rPr>
        <w:t xml:space="preserve"> == merchant] &lt;- </w:t>
      </w:r>
      <w:proofErr w:type="spellStart"/>
      <w:r w:rsidRPr="00C9376C">
        <w:rPr>
          <w:rFonts w:ascii="Lucida Console" w:hAnsi="Lucida Console"/>
          <w:lang w:val="en-US"/>
        </w:rPr>
        <w:t>merchant.frauds</w:t>
      </w:r>
      <w:proofErr w:type="spellEnd"/>
      <w:r w:rsidRPr="00C9376C">
        <w:rPr>
          <w:rFonts w:ascii="Lucida Console" w:hAnsi="Lucida Console"/>
          <w:lang w:val="en-US"/>
        </w:rPr>
        <w:t>/</w:t>
      </w:r>
      <w:proofErr w:type="spellStart"/>
      <w:r w:rsidRPr="00C9376C">
        <w:rPr>
          <w:rFonts w:ascii="Lucida Console" w:hAnsi="Lucida Console"/>
          <w:lang w:val="en-US"/>
        </w:rPr>
        <w:t>merchant.count</w:t>
      </w:r>
      <w:proofErr w:type="spellEnd"/>
    </w:p>
    <w:p w:rsidR="00C9376C" w:rsidRPr="00C9376C" w:rsidRDefault="003A12A9" w:rsidP="00C9376C">
      <w:pPr>
        <w:pStyle w:val="KeinLeerraum"/>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1F5CE9FC" wp14:editId="4A892A42">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C9376C" w:rsidRPr="00C9376C">
        <w:rPr>
          <w:rFonts w:ascii="Lucida Console" w:hAnsi="Lucida Console"/>
          <w:lang w:val="en-US"/>
        </w:rPr>
        <w:t>}</w:t>
      </w:r>
    </w:p>
    <w:sectPr w:rsidR="00C9376C" w:rsidRPr="00C9376C"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15T23:38:00Z" w:initials="DC">
    <w:p w:rsidR="00EE4C27" w:rsidRPr="00515C8A" w:rsidRDefault="00EE4C27" w:rsidP="00EE4C27">
      <w:pPr>
        <w:rPr>
          <w:lang w:val="en-US"/>
        </w:rPr>
      </w:pPr>
      <w:r>
        <w:rPr>
          <w:rStyle w:val="Kommentarzeichen"/>
        </w:rPr>
        <w:annotationRef/>
      </w:r>
      <w:r w:rsidRPr="00515C8A">
        <w:rPr>
          <w:b/>
          <w:lang w:val="en-US"/>
        </w:rPr>
        <w:t xml:space="preserve">– </w:t>
      </w:r>
      <w:r w:rsidRPr="00515C8A">
        <w:rPr>
          <w:lang w:val="en-US"/>
        </w:rPr>
        <w:t>Concise problem statement</w:t>
      </w:r>
    </w:p>
    <w:p w:rsidR="00EE4C27" w:rsidRPr="00515C8A" w:rsidRDefault="00EE4C27" w:rsidP="00EE4C27">
      <w:pPr>
        <w:rPr>
          <w:lang w:val="en-US"/>
        </w:rPr>
      </w:pPr>
      <w:r w:rsidRPr="00515C8A">
        <w:rPr>
          <w:b/>
          <w:lang w:val="en-US"/>
        </w:rPr>
        <w:t xml:space="preserve">– </w:t>
      </w:r>
      <w:r w:rsidRPr="00515C8A">
        <w:rPr>
          <w:lang w:val="en-US"/>
        </w:rPr>
        <w:t>List of major concerns/assumptions (if any)</w:t>
      </w:r>
    </w:p>
    <w:p w:rsidR="00EE4C27" w:rsidRPr="009D2A0C" w:rsidRDefault="00EE4C27" w:rsidP="00EE4C27">
      <w:pPr>
        <w:rPr>
          <w:lang w:val="en-US"/>
        </w:rPr>
      </w:pPr>
      <w:r w:rsidRPr="009D2A0C">
        <w:rPr>
          <w:b/>
          <w:lang w:val="en-US"/>
        </w:rPr>
        <w:t xml:space="preserve">– </w:t>
      </w:r>
      <w:r w:rsidRPr="009D2A0C">
        <w:rPr>
          <w:lang w:val="en-US"/>
        </w:rPr>
        <w:t>Summary of findings</w:t>
      </w:r>
    </w:p>
    <w:p w:rsidR="00EE4C27" w:rsidRDefault="00EE4C27" w:rsidP="00EE4C27">
      <w:pPr>
        <w:rPr>
          <w:lang w:val="en-US"/>
        </w:rPr>
      </w:pPr>
      <w:r w:rsidRPr="009D2A0C">
        <w:rPr>
          <w:b/>
          <w:lang w:val="en-US"/>
        </w:rPr>
        <w:t xml:space="preserve">– </w:t>
      </w:r>
      <w:r w:rsidRPr="009D2A0C">
        <w:rPr>
          <w:lang w:val="en-US"/>
        </w:rPr>
        <w:t>Recommendations</w:t>
      </w:r>
    </w:p>
    <w:p w:rsidR="00EE4C27" w:rsidRDefault="00EE4C27">
      <w:pPr>
        <w:pStyle w:val="Kommentartext"/>
      </w:pPr>
    </w:p>
  </w:comment>
  <w:comment w:id="5" w:author="Daniel Casares" w:date="2017-12-13T14:56:00Z" w:initials="DC">
    <w:p w:rsidR="003D1331" w:rsidRPr="00232DAD" w:rsidRDefault="003D1331">
      <w:pPr>
        <w:pStyle w:val="Kommentartext"/>
        <w:rPr>
          <w:lang w:val="en-US"/>
        </w:rPr>
      </w:pPr>
      <w:r>
        <w:rPr>
          <w:rStyle w:val="Kommentarzeichen"/>
        </w:rPr>
        <w:annotationRef/>
      </w:r>
      <w:proofErr w:type="spellStart"/>
      <w:r w:rsidRPr="00DE044A">
        <w:rPr>
          <w:lang w:val="en-US"/>
        </w:rPr>
        <w:t>Eso</w:t>
      </w:r>
      <w:proofErr w:type="spellEnd"/>
      <w:r w:rsidRPr="00DE044A">
        <w:rPr>
          <w:lang w:val="en-US"/>
        </w:rPr>
        <w:t xml:space="preserve"> solo </w:t>
      </w:r>
      <w:proofErr w:type="spellStart"/>
      <w:r w:rsidRPr="00DE044A">
        <w:rPr>
          <w:lang w:val="en-US"/>
        </w:rPr>
        <w:t>es</w:t>
      </w:r>
      <w:proofErr w:type="spellEnd"/>
      <w:r w:rsidRPr="00DE044A">
        <w:rPr>
          <w:lang w:val="en-US"/>
        </w:rPr>
        <w:t xml:space="preserve"> </w:t>
      </w:r>
      <w:proofErr w:type="spellStart"/>
      <w:r w:rsidRPr="00DE044A">
        <w:rPr>
          <w:lang w:val="en-US"/>
        </w:rPr>
        <w:t>inventado</w:t>
      </w:r>
      <w:proofErr w:type="spellEnd"/>
      <w:r w:rsidRPr="00DE044A">
        <w:rPr>
          <w:lang w:val="en-US"/>
        </w:rPr>
        <w:t xml:space="preserve">: </w:t>
      </w:r>
      <w:proofErr w:type="spellStart"/>
      <w:r w:rsidRPr="00DE044A">
        <w:rPr>
          <w:lang w:val="en-US"/>
        </w:rPr>
        <w:t>esperamos</w:t>
      </w:r>
      <w:proofErr w:type="spellEnd"/>
      <w:r w:rsidRPr="00DE044A">
        <w:rPr>
          <w:lang w:val="en-US"/>
        </w:rPr>
        <w:t xml:space="preserve"> q dice </w:t>
      </w:r>
      <w:proofErr w:type="spellStart"/>
      <w:r w:rsidRPr="00DE044A">
        <w:rPr>
          <w:lang w:val="en-US"/>
        </w:rPr>
        <w:t>rodriguez</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1FB" w:rsidRDefault="003821FB" w:rsidP="00E102B1">
      <w:pPr>
        <w:spacing w:line="240" w:lineRule="auto"/>
      </w:pPr>
      <w:r>
        <w:separator/>
      </w:r>
    </w:p>
  </w:endnote>
  <w:endnote w:type="continuationSeparator" w:id="0">
    <w:p w:rsidR="003821FB" w:rsidRDefault="003821FB"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31" w:rsidRDefault="003D1331">
    <w:pPr>
      <w:pStyle w:val="Fuzeile"/>
      <w:jc w:val="center"/>
    </w:pPr>
  </w:p>
  <w:p w:rsidR="003D1331" w:rsidRDefault="003D133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1FB" w:rsidRDefault="003821FB" w:rsidP="00E102B1">
      <w:pPr>
        <w:spacing w:line="240" w:lineRule="auto"/>
      </w:pPr>
      <w:r>
        <w:separator/>
      </w:r>
    </w:p>
  </w:footnote>
  <w:footnote w:type="continuationSeparator" w:id="0">
    <w:p w:rsidR="003821FB" w:rsidRDefault="003821FB"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27A7"/>
    <w:rsid w:val="000366F5"/>
    <w:rsid w:val="00043D98"/>
    <w:rsid w:val="0004635D"/>
    <w:rsid w:val="0005180A"/>
    <w:rsid w:val="00052FFD"/>
    <w:rsid w:val="000644D7"/>
    <w:rsid w:val="00065562"/>
    <w:rsid w:val="00070861"/>
    <w:rsid w:val="00074BA1"/>
    <w:rsid w:val="000769A3"/>
    <w:rsid w:val="000850F9"/>
    <w:rsid w:val="00097A06"/>
    <w:rsid w:val="000A0D17"/>
    <w:rsid w:val="000A4E2D"/>
    <w:rsid w:val="000A5131"/>
    <w:rsid w:val="000B1333"/>
    <w:rsid w:val="000B4231"/>
    <w:rsid w:val="000C49F8"/>
    <w:rsid w:val="000D6986"/>
    <w:rsid w:val="000E491F"/>
    <w:rsid w:val="000F537A"/>
    <w:rsid w:val="0010117E"/>
    <w:rsid w:val="00101D51"/>
    <w:rsid w:val="00105263"/>
    <w:rsid w:val="00106E6C"/>
    <w:rsid w:val="00107A79"/>
    <w:rsid w:val="001139A5"/>
    <w:rsid w:val="00117594"/>
    <w:rsid w:val="00130E0F"/>
    <w:rsid w:val="001336AC"/>
    <w:rsid w:val="00145FC6"/>
    <w:rsid w:val="00166B6B"/>
    <w:rsid w:val="00174859"/>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B8E"/>
    <w:rsid w:val="00212C8A"/>
    <w:rsid w:val="00212F67"/>
    <w:rsid w:val="002208AD"/>
    <w:rsid w:val="00223F7D"/>
    <w:rsid w:val="00226E28"/>
    <w:rsid w:val="00226E7F"/>
    <w:rsid w:val="002273CF"/>
    <w:rsid w:val="00232DAD"/>
    <w:rsid w:val="002367AF"/>
    <w:rsid w:val="00240C91"/>
    <w:rsid w:val="00246BDE"/>
    <w:rsid w:val="00256D61"/>
    <w:rsid w:val="0027021F"/>
    <w:rsid w:val="002954F1"/>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1745B"/>
    <w:rsid w:val="00321A6B"/>
    <w:rsid w:val="00330D34"/>
    <w:rsid w:val="00336D71"/>
    <w:rsid w:val="00344A85"/>
    <w:rsid w:val="00345496"/>
    <w:rsid w:val="00361964"/>
    <w:rsid w:val="00371BD9"/>
    <w:rsid w:val="003821FB"/>
    <w:rsid w:val="003848AF"/>
    <w:rsid w:val="00390509"/>
    <w:rsid w:val="003A0CDC"/>
    <w:rsid w:val="003A12A9"/>
    <w:rsid w:val="003A201E"/>
    <w:rsid w:val="003B1954"/>
    <w:rsid w:val="003B7B74"/>
    <w:rsid w:val="003C00F8"/>
    <w:rsid w:val="003C3A65"/>
    <w:rsid w:val="003D1331"/>
    <w:rsid w:val="003D6CCC"/>
    <w:rsid w:val="003F67EB"/>
    <w:rsid w:val="0040310B"/>
    <w:rsid w:val="004270F3"/>
    <w:rsid w:val="00430711"/>
    <w:rsid w:val="004374B8"/>
    <w:rsid w:val="00437ED6"/>
    <w:rsid w:val="004421FB"/>
    <w:rsid w:val="004502E1"/>
    <w:rsid w:val="004574DA"/>
    <w:rsid w:val="004615B8"/>
    <w:rsid w:val="00461B06"/>
    <w:rsid w:val="00464081"/>
    <w:rsid w:val="00467166"/>
    <w:rsid w:val="004726CD"/>
    <w:rsid w:val="00486AE4"/>
    <w:rsid w:val="00487669"/>
    <w:rsid w:val="004B03F5"/>
    <w:rsid w:val="004B0F8D"/>
    <w:rsid w:val="004B3C4D"/>
    <w:rsid w:val="004B7E6B"/>
    <w:rsid w:val="004D1893"/>
    <w:rsid w:val="004D655C"/>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6A49"/>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867DC"/>
    <w:rsid w:val="006A4AB3"/>
    <w:rsid w:val="006B3CA6"/>
    <w:rsid w:val="006B4D2D"/>
    <w:rsid w:val="006C5C38"/>
    <w:rsid w:val="006F1845"/>
    <w:rsid w:val="006F3DE1"/>
    <w:rsid w:val="006F485E"/>
    <w:rsid w:val="007161E6"/>
    <w:rsid w:val="007236E3"/>
    <w:rsid w:val="007375BC"/>
    <w:rsid w:val="00746D7B"/>
    <w:rsid w:val="007509AA"/>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603A9"/>
    <w:rsid w:val="00872141"/>
    <w:rsid w:val="00875F2B"/>
    <w:rsid w:val="00884DEC"/>
    <w:rsid w:val="0088636B"/>
    <w:rsid w:val="00886A5B"/>
    <w:rsid w:val="008871C6"/>
    <w:rsid w:val="00887570"/>
    <w:rsid w:val="00891399"/>
    <w:rsid w:val="00897569"/>
    <w:rsid w:val="008C012E"/>
    <w:rsid w:val="008C4166"/>
    <w:rsid w:val="008C6E52"/>
    <w:rsid w:val="008D536E"/>
    <w:rsid w:val="008E05B3"/>
    <w:rsid w:val="008E12CB"/>
    <w:rsid w:val="008F0B02"/>
    <w:rsid w:val="008F7754"/>
    <w:rsid w:val="009001EA"/>
    <w:rsid w:val="009026A6"/>
    <w:rsid w:val="00904509"/>
    <w:rsid w:val="00911EE0"/>
    <w:rsid w:val="00917C64"/>
    <w:rsid w:val="00946F7E"/>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27ECA"/>
    <w:rsid w:val="00A30A69"/>
    <w:rsid w:val="00A438DE"/>
    <w:rsid w:val="00A43D39"/>
    <w:rsid w:val="00A526F6"/>
    <w:rsid w:val="00A663C6"/>
    <w:rsid w:val="00A6655D"/>
    <w:rsid w:val="00A732E7"/>
    <w:rsid w:val="00A749B0"/>
    <w:rsid w:val="00A84906"/>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0780F"/>
    <w:rsid w:val="00B1132A"/>
    <w:rsid w:val="00B17C11"/>
    <w:rsid w:val="00B422B1"/>
    <w:rsid w:val="00B4771A"/>
    <w:rsid w:val="00B611FE"/>
    <w:rsid w:val="00B663F1"/>
    <w:rsid w:val="00B72924"/>
    <w:rsid w:val="00B864BC"/>
    <w:rsid w:val="00B97357"/>
    <w:rsid w:val="00BA042C"/>
    <w:rsid w:val="00BA5324"/>
    <w:rsid w:val="00BA6490"/>
    <w:rsid w:val="00BA6AEF"/>
    <w:rsid w:val="00BB2412"/>
    <w:rsid w:val="00BD16DC"/>
    <w:rsid w:val="00BD6501"/>
    <w:rsid w:val="00BE037B"/>
    <w:rsid w:val="00BE0F8D"/>
    <w:rsid w:val="00BE48D6"/>
    <w:rsid w:val="00BF27D7"/>
    <w:rsid w:val="00BF5528"/>
    <w:rsid w:val="00BF5CDA"/>
    <w:rsid w:val="00C00EAA"/>
    <w:rsid w:val="00C04918"/>
    <w:rsid w:val="00C04BF9"/>
    <w:rsid w:val="00C12FF9"/>
    <w:rsid w:val="00C21929"/>
    <w:rsid w:val="00C23838"/>
    <w:rsid w:val="00C25259"/>
    <w:rsid w:val="00C26FD6"/>
    <w:rsid w:val="00C4177F"/>
    <w:rsid w:val="00C50D29"/>
    <w:rsid w:val="00C61FC3"/>
    <w:rsid w:val="00C669BF"/>
    <w:rsid w:val="00C80E87"/>
    <w:rsid w:val="00C8376F"/>
    <w:rsid w:val="00C861CD"/>
    <w:rsid w:val="00C9376C"/>
    <w:rsid w:val="00C94026"/>
    <w:rsid w:val="00CB56D7"/>
    <w:rsid w:val="00CB5EA0"/>
    <w:rsid w:val="00CD098B"/>
    <w:rsid w:val="00CD477D"/>
    <w:rsid w:val="00CE50C3"/>
    <w:rsid w:val="00CF0801"/>
    <w:rsid w:val="00CF7432"/>
    <w:rsid w:val="00CF7CC0"/>
    <w:rsid w:val="00D003E8"/>
    <w:rsid w:val="00D00468"/>
    <w:rsid w:val="00D03BC1"/>
    <w:rsid w:val="00D05530"/>
    <w:rsid w:val="00D147D4"/>
    <w:rsid w:val="00D15804"/>
    <w:rsid w:val="00D15BD0"/>
    <w:rsid w:val="00D35957"/>
    <w:rsid w:val="00D401AC"/>
    <w:rsid w:val="00D408CA"/>
    <w:rsid w:val="00D43A5C"/>
    <w:rsid w:val="00D4580D"/>
    <w:rsid w:val="00D5004F"/>
    <w:rsid w:val="00D50578"/>
    <w:rsid w:val="00D50A34"/>
    <w:rsid w:val="00D520F5"/>
    <w:rsid w:val="00D525C9"/>
    <w:rsid w:val="00D53AF8"/>
    <w:rsid w:val="00D61BDD"/>
    <w:rsid w:val="00D677FD"/>
    <w:rsid w:val="00D70692"/>
    <w:rsid w:val="00D715EB"/>
    <w:rsid w:val="00D720C3"/>
    <w:rsid w:val="00D86074"/>
    <w:rsid w:val="00D97539"/>
    <w:rsid w:val="00DA5677"/>
    <w:rsid w:val="00DA748B"/>
    <w:rsid w:val="00DC43E2"/>
    <w:rsid w:val="00DD48C5"/>
    <w:rsid w:val="00DE044A"/>
    <w:rsid w:val="00DE259A"/>
    <w:rsid w:val="00DE4BC6"/>
    <w:rsid w:val="00DE721A"/>
    <w:rsid w:val="00E00A08"/>
    <w:rsid w:val="00E102B1"/>
    <w:rsid w:val="00E171E0"/>
    <w:rsid w:val="00E25704"/>
    <w:rsid w:val="00E2654E"/>
    <w:rsid w:val="00E470E1"/>
    <w:rsid w:val="00E522E2"/>
    <w:rsid w:val="00E555F0"/>
    <w:rsid w:val="00E6437A"/>
    <w:rsid w:val="00E64C9C"/>
    <w:rsid w:val="00E70757"/>
    <w:rsid w:val="00E7089B"/>
    <w:rsid w:val="00E816AB"/>
    <w:rsid w:val="00E8452B"/>
    <w:rsid w:val="00E92642"/>
    <w:rsid w:val="00E945B6"/>
    <w:rsid w:val="00EA6496"/>
    <w:rsid w:val="00EB6F0C"/>
    <w:rsid w:val="00EC11EE"/>
    <w:rsid w:val="00EC3E45"/>
    <w:rsid w:val="00EC7820"/>
    <w:rsid w:val="00ED2790"/>
    <w:rsid w:val="00ED7D0C"/>
    <w:rsid w:val="00EE275B"/>
    <w:rsid w:val="00EE3D87"/>
    <w:rsid w:val="00EE4C27"/>
    <w:rsid w:val="00EF02D5"/>
    <w:rsid w:val="00EF08E9"/>
    <w:rsid w:val="00F024E5"/>
    <w:rsid w:val="00F05884"/>
    <w:rsid w:val="00F07DCC"/>
    <w:rsid w:val="00F10DBC"/>
    <w:rsid w:val="00F10F60"/>
    <w:rsid w:val="00F1374F"/>
    <w:rsid w:val="00F16443"/>
    <w:rsid w:val="00F26ABD"/>
    <w:rsid w:val="00F3241D"/>
    <w:rsid w:val="00F32C33"/>
    <w:rsid w:val="00F32C7F"/>
    <w:rsid w:val="00F33544"/>
    <w:rsid w:val="00F343EA"/>
    <w:rsid w:val="00F35648"/>
    <w:rsid w:val="00F438A9"/>
    <w:rsid w:val="00F43FC3"/>
    <w:rsid w:val="00F44F5C"/>
    <w:rsid w:val="00F45D80"/>
    <w:rsid w:val="00F46414"/>
    <w:rsid w:val="00F54A78"/>
    <w:rsid w:val="00F6699A"/>
    <w:rsid w:val="00F744D1"/>
    <w:rsid w:val="00F83D6C"/>
    <w:rsid w:val="00F844F4"/>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 w:type="character" w:styleId="HTMLCode">
    <w:name w:val="HTML Code"/>
    <w:basedOn w:val="Absatz-Standardschriftart"/>
    <w:uiPriority w:val="99"/>
    <w:semiHidden/>
    <w:unhideWhenUsed/>
    <w:rsid w:val="008E05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 w:type="character" w:styleId="HTMLCode">
    <w:name w:val="HTML Code"/>
    <w:basedOn w:val="Absatz-Standardschriftart"/>
    <w:uiPriority w:val="99"/>
    <w:semiHidden/>
    <w:unhideWhenUsed/>
    <w:rsid w:val="008E05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30309690">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495732436">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8CA28DB-4538-434B-8C78-331BFFA5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4247</Words>
  <Characters>26762</Characters>
  <Application>Microsoft Office Word</Application>
  <DocSecurity>0</DocSecurity>
  <Lines>223</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242</cp:revision>
  <cp:lastPrinted>2017-12-11T16:34:00Z</cp:lastPrinted>
  <dcterms:created xsi:type="dcterms:W3CDTF">2017-12-01T22:11:00Z</dcterms:created>
  <dcterms:modified xsi:type="dcterms:W3CDTF">2017-12-16T05:39:00Z</dcterms:modified>
</cp:coreProperties>
</file>