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2E5C8A"/>
          <w:sz w:val="64"/>
          <w:szCs w:val="64"/>
        </w:rPr>
        <w:t xml:space="preserve">ScenarioGenerator</w:t>
      </w:r>
    </w:p>
    <w:p>
      <w:pPr>
        <w:spacing w:after="80"/>
        <w:jc w:val="center"/>
      </w:pPr>
      <w:r>
        <w:rPr>
          <w:color w:val="555555"/>
          <w:sz w:val="28"/>
          <w:szCs w:val="28"/>
        </w:rPr>
        <w:t xml:space="preserve">Plateforme de simulation et de test de charge monetique</w:t>
      </w:r>
    </w:p>
    <w:p>
      <w:pPr>
        <w:spacing w:after="80"/>
        <w:jc w:val="center"/>
      </w:pPr>
      <w:r>
        <w:rPr>
          <w:color w:val="888888"/>
          <w:sz w:val="24"/>
          <w:szCs w:val="24"/>
        </w:rPr>
        <w:t xml:space="preserve">Simulateur Mastercard DMAS</w:t>
      </w:r>
    </w:p>
    <w:p>
      <w:pPr>
        <w:spacing w:before="1200"/>
        <w:jc w:val="center"/>
      </w:pPr>
      <w:r>
        <w:rPr>
          <w:b/>
          <w:bCs/>
          <w:sz w:val="36"/>
          <w:szCs w:val="36"/>
        </w:rPr>
        <w:t xml:space="preserve">Guide utilisateur</w:t>
      </w:r>
    </w:p>
    <w:p>
      <w:pPr>
        <w:spacing w:before="240"/>
        <w:jc w:val="center"/>
      </w:pPr>
      <w:r>
        <w:rPr>
          <w:color w:val="888888"/>
          <w:sz w:val="22"/>
          <w:szCs w:val="22"/>
        </w:rPr>
        <w:t xml:space="preserve">Version 1.0.0</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Historique des revisions</w:t>
      </w:r>
    </w:p>
    <w:p>
      <w:pPr>
        <w:spacing w:after="120"/>
      </w:pPr>
      <w:r>
        <w:t xml:space="preserve">Le guide utilisateur porte la meme version que la plateforme : il est mis a jour conjointement a chaque evolution (versioning SemVer : MAJEUR.MINEUR.CORRECTIF).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6060"/>
      </w:tblGrid>
      <w:tr>
        <w:trPr>
          <w:tblHeader/>
        </w:trPr>
        <w:tc>
          <w:tcPr>
            <w:tcW w:type="dxa" w:w="15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Version</w:t>
            </w:r>
          </w:p>
        </w:tc>
        <w:tc>
          <w:tcPr>
            <w:tcW w:type="dxa" w:w="18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Date</w:t>
            </w:r>
          </w:p>
        </w:tc>
        <w:tc>
          <w:tcPr>
            <w:tcW w:type="dxa" w:w="60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Evolutions</w:t>
            </w:r>
          </w:p>
        </w:tc>
      </w:tr>
      <w:tr>
        <w:tc>
          <w:tcPr>
            <w:tcW w:type="dxa" w:w="15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1.0.0</w:t>
            </w:r>
          </w:p>
        </w:tc>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2026-06-26</w:t>
            </w:r>
          </w:p>
        </w:tc>
        <w:tc>
          <w:tcPr>
            <w:tcW w:type="dxa" w:w="60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Premier jalon stable : moteur de test de charge + modele Campagne (paliers multiples, criteres SLA, verdict PASSED/FAILED). Guide initial complet.</w:t>
            </w:r>
          </w:p>
        </w:tc>
      </w:tr>
    </w:tbl>
    <w:p>
      <w:r>
        <w:br w:type="page"/>
      </w:r>
    </w:p>
    <w:p>
      <w:pPr>
        <w:pStyle w:val="Heading1"/>
      </w:pPr>
      <w:r>
        <w:t xml:space="preserve">1. Introduction</w:t>
      </w:r>
    </w:p>
    <w:p>
      <w:pPr>
        <w:spacing w:after="120"/>
      </w:pPr>
      <w:r>
        <w:t xml:space="preserve">ScenarioGenerator est une plateforme permettant de simuler des transactions monetiques Mastercard (protocole DMAS) et d'executer des tests de charge sur une connexion permanente. Elle reproduit la chaine d'autorisation entre un acquereur et un emetteur (banque), et permet de mesurer les performances du systeme sous differents niveaux de trafic.</w:t>
      </w:r>
    </w:p>
    <w:p>
      <w:pPr>
        <w:spacing w:after="120"/>
      </w:pPr>
      <w:r>
        <w:t xml:space="preserve">Ce guide decrit toutes les actions disponibles : authentification, gestion des cartes, sign-on reseau, execution d'un test simple, test de charge (TPS), et campagnes multi-paliers avec verdict SLA. Un exemple de test simple de bout en bout est fourni en section 6.</w:t>
      </w:r>
    </w:p>
    <w:p>
      <w:pPr>
        <w:pStyle w:val="Heading2"/>
      </w:pPr>
      <w:r>
        <w:t xml:space="preserve">1.1 Architecture en modules</w:t>
      </w:r>
    </w:p>
    <w:p>
      <w:pPr>
        <w:spacing w:after="120"/>
      </w:pPr>
      <w:r>
        <w:t xml:space="preserve">La plateforme est composee de plusieurs modules independants qui communiquent entre eux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Module</w:t>
            </w:r>
          </w:p>
        </w:tc>
        <w:tc>
          <w:tcPr>
            <w:tcW w:type="dxa" w:w="14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Port</w:t>
            </w:r>
          </w:p>
        </w:tc>
        <w:tc>
          <w:tcPr>
            <w:tcW w:type="dxa" w:w="55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Role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Orchestrateur</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8080</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Gestion des tests, executions, campagnes, utilisateurs, rapports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Acquereur DMAS</w:t>
            </w:r>
          </w:p>
        </w:tc>
        <w:tc>
          <w:tcPr>
            <w:tcW w:type="dxa" w:w="1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8084 (REST)</w:t>
            </w:r>
          </w:p>
          <w:p>
            <w:pPr>
              <w:spacing w:after="0"/>
            </w:pPr>
            <w:r>
              <w:rPr>
                <w:sz w:val="19"/>
                <w:szCs w:val="19"/>
              </w:rPr>
              <w:t xml:space="preserve">8600 (jPOS)</w:t>
            </w:r>
          </w:p>
        </w:tc>
        <w:tc>
          <w:tcPr>
            <w:tcW w:type="dxa" w:w="55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Construit et envoie les autorisations vers l'emetteur ; moteur de charge</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Emetteur DMAS</w:t>
            </w:r>
          </w:p>
        </w:tc>
        <w:tc>
          <w:tcPr>
            <w:tcW w:type="dxa" w:w="1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8501</w:t>
            </w:r>
          </w:p>
        </w:tc>
        <w:tc>
          <w:tcPr>
            <w:tcW w:type="dxa" w:w="55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Banque simulee : recoit les autorisations, gere les cartes, repond</w:t>
            </w:r>
          </w:p>
        </w:tc>
      </w:tr>
    </w:tbl>
    <w:p>
      <w:pPr>
        <w:spacing w:after="120"/>
      </w:pPr>
      <w:r>
        <w:rPr>
          <w:i/>
          <w:iCs/>
          <w:color w:val="666666"/>
        </w:rPr>
        <w:t xml:space="preserve">L'orchestrateur est le point d'entree principal pour l'utilisateur. L'acquereur et l'emetteur portent la logique reseau monetique.</w:t>
      </w:r>
    </w:p>
    <w:p>
      <w:pPr>
        <w:pStyle w:val="Heading2"/>
      </w:pPr>
      <w:r>
        <w:t xml:space="preserve">1.2 Les deux roles : generateur et orchestrateur</w:t>
      </w:r>
    </w:p>
    <w:p>
      <w:pPr>
        <w:spacing w:after="120"/>
      </w:pPr>
      <w:r>
        <w:t xml:space="preserve">Au sein du module principal (sg-generator-orchestrator) coexistent deux responsabilites distinctes qu'il est important de bien separer conceptuellement, meme si elles partagent le meme projet Maven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Role</w:t>
            </w:r>
          </w:p>
        </w:tc>
        <w:tc>
          <w:tcPr>
            <w:tcW w:type="dxa" w:w="24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Responsabilite</w:t>
            </w:r>
          </w:p>
        </w:tc>
        <w:tc>
          <w:tcPr>
            <w:tcW w:type="dxa" w:w="51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Ce qu'il fait</w:t>
            </w:r>
          </w:p>
        </w:tc>
      </w:tr>
      <w:tr>
        <w:tc>
          <w:tcPr>
            <w:tcW w:type="dxa" w:w="18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Generateur</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Definir les scenarios</w:t>
            </w:r>
          </w:p>
        </w:tc>
        <w:tc>
          <w:tcPr>
            <w:tcW w:type="dxa" w:w="5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Concevoir et parametrer les campagnes et les tests : champs du message (PAN, montant, processing code, MCC...), profil de charge (paliers TPS), criteres de succes (seuils SLA). C'est le concepteur du scenario, en amont de toute execution.</w:t>
            </w:r>
          </w:p>
        </w:tc>
      </w:tr>
      <w:tr>
        <w:tc>
          <w:tcPr>
            <w:tcW w:type="dxa" w:w="18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Orchestrateur</w:t>
            </w:r>
          </w:p>
        </w:tc>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Executer les scenarios</w:t>
            </w:r>
          </w:p>
        </w:tc>
        <w:tc>
          <w:tcPr>
            <w:tcW w:type="dxa" w:w="5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Lancer une campagne, jouer chaque palier sequentiellement en pilotant le moteur de charge de l'acquereur, agreger les metriques sur l'ensemble, calculer le verdict SLA, persister l'execution et produire les rapports. C'est le chef d'orchestre de l'execution, en aval.</w:t>
            </w:r>
          </w:p>
        </w:tc>
      </w:tr>
    </w:tbl>
    <w:p>
      <w:pPr>
        <w:spacing w:after="120"/>
      </w:pPr>
      <w:r>
        <w:rPr>
          <w:b/>
          <w:bCs/>
        </w:rPr>
        <w:t xml:space="preserve">En resume : </w:t>
      </w:r>
      <w:r>
        <w:t xml:space="preserve">le generateur </w:t>
      </w:r>
      <w:r>
        <w:rPr>
          <w:i/>
          <w:iCs/>
        </w:rPr>
        <w:t xml:space="preserve">cree et definit</w:t>
      </w:r>
      <w:r>
        <w:t xml:space="preserve"> les campagnes (le quoi tester), tandis que l'orchestrateur les </w:t>
      </w:r>
      <w:r>
        <w:rPr>
          <w:i/>
          <w:iCs/>
        </w:rPr>
        <w:t xml:space="preserve">execute et pilote</w:t>
      </w:r>
      <w:r>
        <w:t xml:space="preserve"> (le comment et le quand). Une campagne est d'abord generee (definie), puis orchestree (executee).</w:t>
      </w:r>
    </w:p>
    <w:p>
      <w:pPr>
        <w:spacing w:after="120"/>
      </w:pPr>
      <w:r>
        <w:rPr>
          <w:i/>
          <w:iCs/>
          <w:color w:val="666666"/>
        </w:rPr>
        <w:t xml:space="preserve">Note : aujourd'hui, la definition d'une campagne (role generateur) s'effectue directement en base de donnees ; une interface de creation via API est une evolution prevue. La generation de transactions variees (PAN et montants aleatoires) est egalement documentee comme evolution future.</w:t>
      </w:r>
    </w:p>
    <w:p>
      <w:pPr>
        <w:pStyle w:val="Heading2"/>
      </w:pPr>
      <w:r>
        <w:t xml:space="preserve">1.3 Concepts 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Concept</w:t>
            </w:r>
          </w:p>
        </w:tc>
        <w:tc>
          <w:tcPr>
            <w:tcW w:type="dxa" w:w="71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Description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Test</w:t>
            </w:r>
          </w:p>
        </w:tc>
        <w:tc>
          <w:tcPr>
            <w:tcW w:type="dxa" w:w="7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Le parametrage reutilisable d'un scenario : les champs du message (PAN, montant, etc.) et, le cas echeant, un profil de charge TPS.</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Execution</w:t>
            </w:r>
          </w:p>
        </w:tc>
        <w:tc>
          <w:tcPr>
            <w:tcW w:type="dxa" w:w="7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Le resultat d'un lancement d'un Test : metriques, transactions, rapports.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Campagne</w:t>
            </w:r>
          </w:p>
        </w:tc>
        <w:tc>
          <w:tcPr>
            <w:tcW w:type="dxa" w:w="7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Un test de charge avance : plusieurs paliers de charge (montee / plateau / descente) et des criteres de succes (SLA) qui produisent un verdict PASSED / FAILED.</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Palier</w:t>
            </w:r>
          </w:p>
        </w:tc>
        <w:tc>
          <w:tcPr>
            <w:tcW w:type="dxa" w:w="7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Une etape d'une campagne, definie par une cadence (TPS) et une duree.</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SLA</w:t>
            </w:r>
          </w:p>
        </w:tc>
        <w:tc>
          <w:tcPr>
            <w:tcW w:type="dxa" w:w="7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Seuils de qualite de service (ex : p95 &lt; 100 ms, taux d'approbation &gt; 95 %) determinant le verdict.</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Sign-on</w:t>
            </w:r>
          </w:p>
        </w:tc>
        <w:tc>
          <w:tcPr>
            <w:tcW w:type="dxa" w:w="7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Ouverture de la session reseau entre acquereur et emetteur. Prealable indispensable a toute transaction.</w:t>
            </w:r>
          </w:p>
        </w:tc>
      </w:tr>
    </w:tbl>
    <w:p>
      <w:pPr>
        <w:pStyle w:val="Heading1"/>
      </w:pPr>
      <w:r>
        <w:t xml:space="preserve">2. Authentification</w:t>
      </w:r>
    </w:p>
    <w:p>
      <w:pPr>
        <w:spacing w:after="120"/>
      </w:pPr>
      <w:r>
        <w:t xml:space="preserve">Toutes les actions necessitent un jeton d'authentification (JWT). On l'obtient en se connectant avec un identifiant et un mot de passe. Le compte administrateur par defaut est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Identifiant</w:t>
            </w:r>
          </w:p>
        </w:tc>
        <w:tc>
          <w:tcPr>
            <w:tcW w:type="dxa" w:w="312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Mot de passe</w:t>
            </w:r>
          </w:p>
        </w:tc>
        <w:tc>
          <w:tcPr>
            <w:tcW w:type="dxa" w:w="312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Role</w:t>
            </w:r>
          </w:p>
        </w:tc>
      </w:tr>
      <w:tr>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admin</w:t>
            </w:r>
          </w:p>
        </w:tc>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Admin123!</w:t>
            </w:r>
          </w:p>
        </w:tc>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ADMIN</w:t>
            </w:r>
          </w:p>
        </w:tc>
      </w:tr>
    </w:tbl>
    <w:p>
      <w:pPr>
        <w:spacing w:after="80"/>
      </w:pPr>
      <w:r>
        <w:t xml:space="preserve"/>
      </w:r>
    </w:p>
    <w:p>
      <w:pPr>
        <w:spacing w:after="120"/>
      </w:pPr>
      <w:r>
        <w:t xml:space="preserve">Pour obtenir un jeton sur l'orchestrateur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http://localhost:8080/auth/login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'{"login":"admin","password":"Admin123!"}'</w:t>
            </w:r>
          </w:p>
        </w:tc>
      </w:tr>
    </w:tbl>
    <w:p>
      <w:pPr>
        <w:spacing w:after="80"/>
      </w:pPr>
      <w:r>
        <w:t xml:space="preserve"/>
      </w:r>
    </w:p>
    <w:p>
      <w:pPr>
        <w:spacing w:after="120"/>
      </w:pPr>
      <w:r>
        <w:t xml:space="preserve">La reponse contient un champ token. On le place ensuite dans l'en-tete Authorization de chaque requete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Authorization: Bearer &lt;le-token&gt;</w:t>
            </w:r>
          </w:p>
        </w:tc>
      </w:tr>
    </w:tbl>
    <w:p>
      <w:pPr>
        <w:spacing w:after="80"/>
      </w:pPr>
      <w:r>
        <w:t xml:space="preserve"/>
      </w:r>
    </w:p>
    <w:p>
      <w:pPr>
        <w:spacing w:after="120"/>
      </w:pPr>
      <w:r>
        <w:rPr>
          <w:b/>
          <w:bCs/>
        </w:rPr>
        <w:t xml:space="preserve">Astuce : pour extraire le token en ligne de commande (sans outil JSON)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TOKEN=$(curl -s -X POST http://localhost:8080/auth/login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'{"login":"admin","password":"Admin123!"}' \</w:t>
            </w:r>
          </w:p>
          <w:p>
            <w:pPr>
              <w:spacing w:after="0"/>
            </w:pPr>
            <w:r>
              <w:rPr>
                <w:rFonts w:ascii="Consolas" w:cs="Consolas" w:eastAsia="Consolas" w:hAnsi="Consolas"/>
                <w:color w:val="E8E8E8"/>
                <w:sz w:val="18"/>
                <w:szCs w:val="18"/>
              </w:rPr>
              <w:t xml:space="preserve">  | grep -o '"token":"[^"]*"' | cut -d'"' -f4)</w:t>
            </w:r>
          </w:p>
        </w:tc>
      </w:tr>
    </w:tbl>
    <w:p>
      <w:pPr>
        <w:pStyle w:val="Heading1"/>
      </w:pPr>
      <w:r>
        <w:t xml:space="preserve">3. Prerequis : sign-on et carte</w:t>
      </w:r>
    </w:p>
    <w:p>
      <w:pPr>
        <w:spacing w:after="120"/>
      </w:pPr>
      <w:r>
        <w:t xml:space="preserve">Avant d'executer la moindre transaction, deux prerequis doivent etre remplis : une session reseau ouverte (sign-on) et au moins une carte provisionnee cote emetteur.</w:t>
      </w:r>
    </w:p>
    <w:p>
      <w:pPr>
        <w:pStyle w:val="Heading2"/>
      </w:pPr>
      <w:r>
        <w:t xml:space="preserve">3.1 Ouvrir la session reseau (sign-on)</w:t>
      </w:r>
    </w:p>
    <w:p>
      <w:pPr>
        <w:spacing w:after="120"/>
      </w:pPr>
      <w:r>
        <w:t xml:space="preserve">Le sign-on ouvre la connexion permanente entre l'acquereur et l'emetteur. Sans lui, les autorisations echouent.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http://localhost:8501/api/admin/dmas/jpos/signon \</w:t>
            </w:r>
          </w:p>
          <w:p>
            <w:pPr>
              <w:spacing w:after="0"/>
            </w:pPr>
            <w:r>
              <w:rPr>
                <w:rFonts w:ascii="Consolas" w:cs="Consolas" w:eastAsia="Consolas" w:hAnsi="Consolas"/>
                <w:color w:val="E8E8E8"/>
                <w:sz w:val="18"/>
                <w:szCs w:val="18"/>
              </w:rPr>
              <w:t xml:space="preserve">  -H "Authorization: Bearer $TOKEN_ISSUER"</w:t>
            </w:r>
          </w:p>
        </w:tc>
      </w:tr>
    </w:tbl>
    <w:p>
      <w:pPr>
        <w:spacing w:after="80"/>
      </w:pPr>
      <w:r>
        <w:t xml:space="preserve"/>
      </w:r>
    </w:p>
    <w:p>
      <w:pPr>
        <w:spacing w:after="120"/>
      </w:pPr>
      <w:r>
        <w:t xml:space="preserve">Une reponse avec "success": true et "de039": "00" indique que la session est ouverte. On peut tester la liaison a tout moment avec l'echo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http://localhost:8501/api/admin/dmas/jpos/echo \</w:t>
            </w:r>
          </w:p>
          <w:p>
            <w:pPr>
              <w:spacing w:after="0"/>
            </w:pPr>
            <w:r>
              <w:rPr>
                <w:rFonts w:ascii="Consolas" w:cs="Consolas" w:eastAsia="Consolas" w:hAnsi="Consolas"/>
                <w:color w:val="E8E8E8"/>
                <w:sz w:val="18"/>
                <w:szCs w:val="18"/>
              </w:rPr>
              <w:t xml:space="preserve">  -H "Authorization: Bearer $TOKEN_ISSUER"</w:t>
            </w:r>
          </w:p>
        </w:tc>
      </w:tr>
    </w:tbl>
    <w:p>
      <w:pPr>
        <w:pStyle w:val="Heading2"/>
      </w:pPr>
      <w:r>
        <w:t xml:space="preserve">3.2 Provisionner une carte</w:t>
      </w:r>
    </w:p>
    <w:p>
      <w:pPr>
        <w:spacing w:after="120"/>
      </w:pPr>
      <w:r>
        <w:t xml:space="preserve">La carte doit exister cote emetteur avec un solde suffisant. Elle est creee (ou rechargee) ainsi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http://localhost:8501/api/admin/dmas/cards \</w:t>
            </w:r>
          </w:p>
          <w:p>
            <w:pPr>
              <w:spacing w:after="0"/>
            </w:pPr>
            <w:r>
              <w:rPr>
                <w:rFonts w:ascii="Consolas" w:cs="Consolas" w:eastAsia="Consolas" w:hAnsi="Consolas"/>
                <w:color w:val="E8E8E8"/>
                <w:sz w:val="18"/>
                <w:szCs w:val="18"/>
              </w:rPr>
              <w:t xml:space="preserve">  -H "Authorization: Bearer $TOKEN_ISSUER"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'{"pan":"5321962145453348","pin":"1234","balance":100000000}'</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Champ</w:t>
            </w:r>
          </w:p>
        </w:tc>
        <w:tc>
          <w:tcPr>
            <w:tcW w:type="dxa" w:w="73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Description</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pan</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Numero de carte (16 chiffres)</w:t>
            </w:r>
          </w:p>
        </w:tc>
      </w:tr>
      <w:tr>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pin</w:t>
            </w:r>
          </w:p>
        </w:tc>
        <w:tc>
          <w:tcPr>
            <w:tcW w:type="dxa" w:w="7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Code PIN de la carte</w:t>
            </w:r>
          </w:p>
        </w:tc>
      </w:tr>
      <w:tr>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balance</w:t>
            </w:r>
          </w:p>
        </w:tc>
        <w:tc>
          <w:tcPr>
            <w:tcW w:type="dxa" w:w="7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Solde initial en centimes (ex : 100000000 = 1 000 000,00 EUR)</w:t>
            </w:r>
          </w:p>
        </w:tc>
      </w:tr>
    </w:tbl>
    <w:p>
      <w:pPr>
        <w:spacing w:after="120"/>
      </w:pPr>
      <w:r>
        <w:rPr>
          <w:i/>
          <w:iCs/>
          <w:color w:val="666666"/>
        </w:rPr>
        <w:t xml:space="preserve">Note : une transaction d'un montant de 0 est approuvee sans debit. C'est pratique pour valider la chaine sans consommer le solde.</w:t>
      </w:r>
    </w:p>
    <w:p>
      <w:pPr>
        <w:pStyle w:val="Heading1"/>
      </w:pPr>
      <w:r>
        <w:t xml:space="preserve">4. Gerer les tests</w:t>
      </w:r>
    </w:p>
    <w:p>
      <w:pPr>
        <w:spacing w:after="120"/>
      </w:pPr>
      <w:r>
        <w:t xml:space="preserve">Un test est le parametrage reutilisable d'un scenario. Il contient une configuration de champs (au format JSON) et, optionnellement, un profil de charge (paliers TPS). Un test sans paliers est un test simple ; un test avec paliers est un test de charge (TPS).</w:t>
      </w:r>
    </w:p>
    <w:p>
      <w:pPr>
        <w:pStyle w:val="Heading2"/>
      </w:pPr>
      <w:r>
        <w:t xml:space="preserve">4.1 Creer un test simple</w:t>
      </w:r>
    </w:p>
    <w:p>
      <w:pPr>
        <w:spacing w:after="120"/>
      </w:pPr>
      <w:r>
        <w:t xml:space="preserve">Un test simple envoie une transaction unique. On le cree sur l'orchestrateur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http://localhost:8080/api/admin/tests \</w:t>
            </w:r>
          </w:p>
          <w:p>
            <w:pPr>
              <w:spacing w:after="0"/>
            </w:pPr>
            <w:r>
              <w:rPr>
                <w:rFonts w:ascii="Consolas" w:cs="Consolas" w:eastAsia="Consolas" w:hAnsi="Consolas"/>
                <w:color w:val="E8E8E8"/>
                <w:sz w:val="18"/>
                <w:szCs w:val="18"/>
              </w:rPr>
              <w:t xml:space="preserve">  -H "Authorization: Bearer $TOKEN"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w:t>
            </w:r>
          </w:p>
          <w:p>
            <w:pPr>
              <w:spacing w:after="0"/>
            </w:pPr>
            <w:r>
              <w:rPr>
                <w:rFonts w:ascii="Consolas" w:cs="Consolas" w:eastAsia="Consolas" w:hAnsi="Consolas"/>
                <w:color w:val="E8E8E8"/>
                <w:sz w:val="18"/>
                <w:szCs w:val="18"/>
              </w:rPr>
              <w:t xml:space="preserve">    "name":"Achat nominal CB",</w:t>
            </w:r>
          </w:p>
          <w:p>
            <w:pPr>
              <w:spacing w:after="0"/>
            </w:pPr>
            <w:r>
              <w:rPr>
                <w:rFonts w:ascii="Consolas" w:cs="Consolas" w:eastAsia="Consolas" w:hAnsi="Consolas"/>
                <w:color w:val="E8E8E8"/>
                <w:sz w:val="18"/>
                <w:szCs w:val="18"/>
              </w:rPr>
              <w:t xml:space="preserve">    "description":"Test achat standard",</w:t>
            </w:r>
          </w:p>
          <w:p>
            <w:pPr>
              <w:spacing w:after="0"/>
            </w:pPr>
            <w:r>
              <w:rPr>
                <w:rFonts w:ascii="Consolas" w:cs="Consolas" w:eastAsia="Consolas" w:hAnsi="Consolas"/>
                <w:color w:val="E8E8E8"/>
                <w:sz w:val="18"/>
                <w:szCs w:val="18"/>
              </w:rPr>
              <w:t xml:space="preserve">    "category":"DMAS",</w:t>
            </w:r>
          </w:p>
          <w:p>
            <w:pPr>
              <w:spacing w:after="0"/>
            </w:pPr>
            <w:r>
              <w:rPr>
                <w:rFonts w:ascii="Consolas" w:cs="Consolas" w:eastAsia="Consolas" w:hAnsi="Consolas"/>
                <w:color w:val="E8E8E8"/>
                <w:sz w:val="18"/>
                <w:szCs w:val="18"/>
              </w:rPr>
              <w:t xml:space="preserve">    "active":true,</w:t>
            </w:r>
          </w:p>
          <w:p>
            <w:pPr>
              <w:spacing w:after="0"/>
            </w:pPr>
            <w:r>
              <w:rPr>
                <w:rFonts w:ascii="Consolas" w:cs="Consolas" w:eastAsia="Consolas" w:hAnsi="Consolas"/>
                <w:color w:val="E8E8E8"/>
                <w:sz w:val="18"/>
                <w:szCs w:val="18"/>
              </w:rPr>
              <w:t xml:space="preserve">    "config":"{\"DE002_PAN\":\"5321962145453348\",\"DE004_AMOUNT\":5000}",</w:t>
            </w:r>
          </w:p>
          <w:p>
            <w:pPr>
              <w:spacing w:after="0"/>
            </w:pPr>
            <w:r>
              <w:rPr>
                <w:rFonts w:ascii="Consolas" w:cs="Consolas" w:eastAsia="Consolas" w:hAnsi="Consolas"/>
                <w:color w:val="E8E8E8"/>
                <w:sz w:val="18"/>
                <w:szCs w:val="18"/>
              </w:rPr>
              <w:t xml:space="preserve">    "tpsSteps":[]</w:t>
            </w:r>
          </w:p>
          <w:p>
            <w:pPr>
              <w:spacing w:after="0"/>
            </w:pPr>
            <w:r>
              <w:rPr>
                <w:rFonts w:ascii="Consolas" w:cs="Consolas" w:eastAsia="Consolas" w:hAnsi="Consolas"/>
                <w:color w:val="E8E8E8"/>
                <w:sz w:val="18"/>
                <w:szCs w:val="18"/>
              </w:rPr>
              <w:t xml:space="preserve">  }'</w:t>
            </w:r>
          </w:p>
        </w:tc>
      </w:tr>
    </w:tbl>
    <w:p>
      <w:pPr>
        <w:spacing w:after="80"/>
      </w:pPr>
      <w:r>
        <w:t xml:space="preserve"/>
      </w:r>
    </w:p>
    <w:p>
      <w:pPr>
        <w:spacing w:after="120"/>
      </w:pPr>
      <w:r>
        <w:t xml:space="preserve">Les principaux champs de configuration (config)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Champ</w:t>
            </w:r>
          </w:p>
        </w:tc>
        <w:tc>
          <w:tcPr>
            <w:tcW w:type="dxa" w:w="63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Signification</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DE002_PAN</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Numero de carte</w:t>
            </w:r>
          </w:p>
        </w:tc>
      </w:tr>
      <w:tr>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DE004_AMOUNT</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Montant en centimes</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DE003_PROCESSING_CODE</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Code de traitement (achat, retrait...)</w:t>
            </w:r>
          </w:p>
        </w:tc>
      </w:tr>
      <w:tr>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DE018_MCC</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Code activite du commercant</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DE022_POS_ENTRY_MODE</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Mode de saisie (puce, sans contact...)</w:t>
            </w:r>
          </w:p>
        </w:tc>
      </w:tr>
      <w:tr>
        <w:tc>
          <w:tcPr>
            <w:tcW w:type="dxa" w:w="3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DE049_CURRENCY_CODE</w:t>
            </w:r>
          </w:p>
        </w:tc>
        <w:tc>
          <w:tcPr>
            <w:tcW w:type="dxa" w:w="63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Devise (978 = EUR)</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DE052_PIN</w:t>
            </w:r>
          </w:p>
        </w:tc>
        <w:tc>
          <w:tcPr>
            <w:tcW w:type="dxa" w:w="63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Code PIN</w:t>
            </w:r>
          </w:p>
        </w:tc>
      </w:tr>
    </w:tbl>
    <w:p>
      <w:pPr>
        <w:pStyle w:val="Heading2"/>
      </w:pPr>
      <w:r>
        <w:t xml:space="preserve">4.2 Creer un test de charge (TPS)</w:t>
      </w:r>
    </w:p>
    <w:p>
      <w:pPr>
        <w:spacing w:after="120"/>
      </w:pPr>
      <w:r>
        <w:t xml:space="preserve">Pour un test de charge, on ajoute un ou plusieurs paliers TPS. Chaque palier definit une cadence (transactions par seconde) sur un intervalle de temps.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"tpsSteps":[</w:t>
            </w:r>
          </w:p>
          <w:p>
            <w:pPr>
              <w:spacing w:after="0"/>
            </w:pPr>
            <w:r>
              <w:rPr>
                <w:rFonts w:ascii="Consolas" w:cs="Consolas" w:eastAsia="Consolas" w:hAnsi="Consolas"/>
                <w:color w:val="E8E8E8"/>
                <w:sz w:val="18"/>
                <w:szCs w:val="18"/>
              </w:rPr>
              <w:t xml:space="preserve">  {"stepOrder":1,"startSeconds":0,"endSeconds":5,"tpsValue":10}</w:t>
            </w:r>
          </w:p>
          <w:p>
            <w:pPr>
              <w:spacing w:after="0"/>
            </w:pPr>
            <w:r>
              <w:rPr>
                <w:rFonts w:ascii="Consolas" w:cs="Consolas" w:eastAsia="Consolas" w:hAnsi="Consolas"/>
                <w:color w:val="E8E8E8"/>
                <w:sz w:val="18"/>
                <w:szCs w:val="18"/>
              </w:rPr>
              <w:t xml:space="preserve">]</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Champ du palier</w:t>
            </w:r>
          </w:p>
        </w:tc>
        <w:tc>
          <w:tcPr>
            <w:tcW w:type="dxa" w:w="67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Description</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stepOrder</w:t>
            </w:r>
          </w:p>
        </w:tc>
        <w:tc>
          <w:tcPr>
            <w:tcW w:type="dxa" w:w="6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Ordre du palier (1, 2, 3...)</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startSeconds</w:t>
            </w:r>
          </w:p>
        </w:tc>
        <w:tc>
          <w:tcPr>
            <w:tcW w:type="dxa" w:w="6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Debut du palier (en secondes depuis le lancement)</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endSeconds</w:t>
            </w:r>
          </w:p>
        </w:tc>
        <w:tc>
          <w:tcPr>
            <w:tcW w:type="dxa" w:w="6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Fin du palier</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tpsValue</w:t>
            </w:r>
          </w:p>
        </w:tc>
        <w:tc>
          <w:tcPr>
            <w:tcW w:type="dxa" w:w="6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Cadence cible : transactions par seconde</w:t>
            </w:r>
          </w:p>
        </w:tc>
      </w:tr>
    </w:tbl>
    <w:p>
      <w:pPr>
        <w:pStyle w:val="Heading1"/>
      </w:pPr>
      <w:r>
        <w:t xml:space="preserve">5. Executer un test</w:t>
      </w:r>
    </w:p>
    <w:p>
      <w:pPr>
        <w:pStyle w:val="Heading2"/>
      </w:pPr>
      <w:r>
        <w:t xml:space="preserve">5.1 Execution simple</w:t>
      </w:r>
    </w:p>
    <w:p>
      <w:pPr>
        <w:spacing w:after="120"/>
      </w:pPr>
      <w:r>
        <w:t xml:space="preserve">Lance une transaction unique a partir d'un test. Remplacer {testId} par l'identifiant du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"http://localhost:8080/api/executions/start/{testId}?mode=SIMPLE" \</w:t>
            </w:r>
          </w:p>
          <w:p>
            <w:pPr>
              <w:spacing w:after="0"/>
            </w:pPr>
            <w:r>
              <w:rPr>
                <w:rFonts w:ascii="Consolas" w:cs="Consolas" w:eastAsia="Consolas" w:hAnsi="Consolas"/>
                <w:color w:val="E8E8E8"/>
                <w:sz w:val="18"/>
                <w:szCs w:val="18"/>
              </w:rPr>
              <w:t xml:space="preserve">  -H "Authorization: Bearer $TOKEN"</w:t>
            </w:r>
          </w:p>
        </w:tc>
      </w:tr>
    </w:tbl>
    <w:p>
      <w:pPr>
        <w:pStyle w:val="Heading2"/>
      </w:pPr>
      <w:r>
        <w:t xml:space="preserve">5.2 Execution en charge (load test)</w:t>
      </w:r>
    </w:p>
    <w:p>
      <w:pPr>
        <w:spacing w:after="120"/>
      </w:pPr>
      <w:r>
        <w:t xml:space="preserve">Lance un test de charge a partir d'un test comportant des paliers TPS. L'execution est asynchrone : l'appel renvoie immediatement un executionId, et le test tourne en arriere-plan.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"http://localhost:8080/api/executions/loadtest/{testId}" \</w:t>
            </w:r>
          </w:p>
          <w:p>
            <w:pPr>
              <w:spacing w:after="0"/>
            </w:pPr>
            <w:r>
              <w:rPr>
                <w:rFonts w:ascii="Consolas" w:cs="Consolas" w:eastAsia="Consolas" w:hAnsi="Consolas"/>
                <w:color w:val="E8E8E8"/>
                <w:sz w:val="18"/>
                <w:szCs w:val="18"/>
              </w:rPr>
              <w:t xml:space="preserve">  -H "Authorization: Bearer $TOKEN"</w:t>
            </w:r>
          </w:p>
        </w:tc>
      </w:tr>
    </w:tbl>
    <w:p>
      <w:pPr>
        <w:pStyle w:val="Heading2"/>
      </w:pPr>
      <w:r>
        <w:t xml:space="preserve">5.3 Suivre une execution</w:t>
      </w:r>
    </w:p>
    <w:p>
      <w:pPr>
        <w:spacing w:after="120"/>
      </w:pPr>
      <w:r>
        <w:t xml:space="preserve">On consulte l'etat et les metriques d'une execution avec son executionId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"http://localhost:8080/api/executions/{executionId}/status" \</w:t>
            </w:r>
          </w:p>
          <w:p>
            <w:pPr>
              <w:spacing w:after="0"/>
            </w:pPr>
            <w:r>
              <w:rPr>
                <w:rFonts w:ascii="Consolas" w:cs="Consolas" w:eastAsia="Consolas" w:hAnsi="Consolas"/>
                <w:color w:val="E8E8E8"/>
                <w:sz w:val="18"/>
                <w:szCs w:val="18"/>
              </w:rPr>
              <w:t xml:space="preserve">  -H "Authorization: Bearer $TOKEN"</w:t>
            </w:r>
          </w:p>
        </w:tc>
      </w:tr>
    </w:tbl>
    <w:p>
      <w:pPr>
        <w:spacing w:after="80"/>
      </w:pPr>
      <w:r>
        <w:t xml:space="preserve"/>
      </w:r>
    </w:p>
    <w:p>
      <w:pPr>
        <w:spacing w:after="120"/>
      </w:pPr>
      <w:r>
        <w:t xml:space="preserve">Les metriques renvoyees incluent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Metrique</w:t>
            </w:r>
          </w:p>
        </w:tc>
        <w:tc>
          <w:tcPr>
            <w:tcW w:type="dxa" w:w="59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Signification</w:t>
            </w:r>
          </w:p>
        </w:tc>
      </w:tr>
      <w:tr>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status</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RUNNING, COMPLETED, STOPPED ou ERROR</w:t>
            </w:r>
          </w:p>
        </w:tc>
      </w:tr>
      <w:tr>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txTotal / txApproved / txDeclined</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Nombre de transactions total / approuvees / refusees</w:t>
            </w:r>
          </w:p>
        </w:tc>
      </w:tr>
      <w:tr>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avgTps</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Cadence moyenne reellement atteinte</w:t>
            </w:r>
          </w:p>
        </w:tc>
      </w:tr>
      <w:tr>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avgResponseMs</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Temps de reponse moyen</w:t>
            </w:r>
          </w:p>
        </w:tc>
      </w:tr>
      <w:tr>
        <w:tc>
          <w:tcPr>
            <w:tcW w:type="dxa" w:w="3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p95ResponseMs</w:t>
            </w:r>
          </w:p>
        </w:tc>
        <w:tc>
          <w:tcPr>
            <w:tcW w:type="dxa" w:w="5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95 % des transactions sont plus rapides que cette valeur</w:t>
            </w:r>
          </w:p>
        </w:tc>
      </w:tr>
      <w:tr>
        <w:tc>
          <w:tcPr>
            <w:tcW w:type="dxa" w:w="3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p99ResponseMs</w:t>
            </w:r>
          </w:p>
        </w:tc>
        <w:tc>
          <w:tcPr>
            <w:tcW w:type="dxa" w:w="5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99 % des transactions sont plus rapides que cette valeur</w:t>
            </w:r>
          </w:p>
        </w:tc>
      </w:tr>
    </w:tbl>
    <w:p>
      <w:pPr>
        <w:spacing w:after="120"/>
      </w:pPr>
      <w:r>
        <w:rPr>
          <w:i/>
          <w:iCs/>
          <w:color w:val="666666"/>
        </w:rPr>
        <w:t xml:space="preserve">Le p95 est la metrique de reference pour juger la performance : la moyenne peut masquer des transactions lentes, alors que le p95 revele l'experience des 5 % de cas les plus lents.</w:t>
      </w:r>
    </w:p>
    <w:p>
      <w:r>
        <w:br w:type="page"/>
      </w:r>
    </w:p>
    <w:p>
      <w:pPr>
        <w:pStyle w:val="Heading1"/>
      </w:pPr>
      <w:r>
        <w:t xml:space="preserve">6. Exemple : un test simple de bout en bout</w:t>
      </w:r>
    </w:p>
    <w:p>
      <w:pPr>
        <w:spacing w:after="120"/>
      </w:pPr>
      <w:r>
        <w:t xml:space="preserve">Cet exemple complet enchaine toutes les etapes necessaires pour executer une transaction d'achat et en consulter le resultat. Il suppose que les trois modules (orchestrateur, acquereur, emetteur) sont demarres.</w:t>
      </w:r>
    </w:p>
    <w:p>
      <w:pPr>
        <w:pStyle w:val="Heading3"/>
      </w:pPr>
      <w:r>
        <w:t xml:space="preserve">Etape 1 - S'authentifier</w:t>
      </w:r>
    </w:p>
    <w:p>
      <w:pPr>
        <w:spacing w:after="120"/>
      </w:pPr>
      <w:r>
        <w:t xml:space="preserve">On recupere un jeton sur l'orchestrateur et un sur l'emetteur (pour le sign-on et la carte)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TOKEN=$(curl -s -X POST http://localhost:8080/auth/login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'{"login":"admin","password":"Admin123!"}' \</w:t>
            </w:r>
          </w:p>
          <w:p>
            <w:pPr>
              <w:spacing w:after="0"/>
            </w:pPr>
            <w:r>
              <w:rPr>
                <w:rFonts w:ascii="Consolas" w:cs="Consolas" w:eastAsia="Consolas" w:hAnsi="Consolas"/>
                <w:color w:val="E8E8E8"/>
                <w:sz w:val="18"/>
                <w:szCs w:val="18"/>
              </w:rPr>
              <w:t xml:space="preserve">  | grep -o '"token":"[^"]*"' | cut -d'"' -f4)</w:t>
            </w:r>
          </w:p>
          <w:p>
            <w:pPr>
              <w:spacing w:after="0"/>
            </w:pPr>
            <w:r>
              <w:rPr>
                <w:rFonts w:ascii="Consolas" w:cs="Consolas" w:eastAsia="Consolas" w:hAnsi="Consolas"/>
                <w:color w:val="E8E8E8"/>
                <w:sz w:val="18"/>
                <w:szCs w:val="18"/>
              </w:rPr>
              <w:t xml:space="preserve"> </w:t>
            </w:r>
          </w:p>
          <w:p>
            <w:pPr>
              <w:spacing w:after="0"/>
            </w:pPr>
            <w:r>
              <w:rPr>
                <w:rFonts w:ascii="Consolas" w:cs="Consolas" w:eastAsia="Consolas" w:hAnsi="Consolas"/>
                <w:color w:val="E8E8E8"/>
                <w:sz w:val="18"/>
                <w:szCs w:val="18"/>
              </w:rPr>
              <w:t xml:space="preserve">TOKEN_ISS=$(curl -s -X POST http://localhost:8501/auth/login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'{"login":"admin","password":"Admin123!"}' \</w:t>
            </w:r>
          </w:p>
          <w:p>
            <w:pPr>
              <w:spacing w:after="0"/>
            </w:pPr>
            <w:r>
              <w:rPr>
                <w:rFonts w:ascii="Consolas" w:cs="Consolas" w:eastAsia="Consolas" w:hAnsi="Consolas"/>
                <w:color w:val="E8E8E8"/>
                <w:sz w:val="18"/>
                <w:szCs w:val="18"/>
              </w:rPr>
              <w:t xml:space="preserve">  | grep -o '"token":"[^"]*"' | cut -d'"' -f4)</w:t>
            </w:r>
          </w:p>
        </w:tc>
      </w:tr>
    </w:tbl>
    <w:p>
      <w:pPr>
        <w:pStyle w:val="Heading3"/>
      </w:pPr>
      <w:r>
        <w:t xml:space="preserve">Etape 2 - Ouvrir la session reseau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http://localhost:8501/api/admin/dmas/jpos/signon \</w:t>
            </w:r>
          </w:p>
          <w:p>
            <w:pPr>
              <w:spacing w:after="0"/>
            </w:pPr>
            <w:r>
              <w:rPr>
                <w:rFonts w:ascii="Consolas" w:cs="Consolas" w:eastAsia="Consolas" w:hAnsi="Consolas"/>
                <w:color w:val="E8E8E8"/>
                <w:sz w:val="18"/>
                <w:szCs w:val="18"/>
              </w:rPr>
              <w:t xml:space="preserve">  -H "Authorization: Bearer $TOKEN_ISS"</w:t>
            </w:r>
          </w:p>
        </w:tc>
      </w:tr>
    </w:tbl>
    <w:p>
      <w:pPr>
        <w:spacing w:after="120"/>
      </w:pPr>
      <w:r>
        <w:rPr>
          <w:i/>
          <w:iCs/>
          <w:color w:val="666666"/>
        </w:rPr>
        <w:t xml:space="preserve">Attendre une reponse "success": true.</w:t>
      </w:r>
    </w:p>
    <w:p>
      <w:pPr>
        <w:pStyle w:val="Heading3"/>
      </w:pPr>
      <w:r>
        <w:t xml:space="preserve">Etape 3 - Provisionner la carte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http://localhost:8501/api/admin/dmas/cards \</w:t>
            </w:r>
          </w:p>
          <w:p>
            <w:pPr>
              <w:spacing w:after="0"/>
            </w:pPr>
            <w:r>
              <w:rPr>
                <w:rFonts w:ascii="Consolas" w:cs="Consolas" w:eastAsia="Consolas" w:hAnsi="Consolas"/>
                <w:color w:val="E8E8E8"/>
                <w:sz w:val="18"/>
                <w:szCs w:val="18"/>
              </w:rPr>
              <w:t xml:space="preserve">  -H "Authorization: Bearer $TOKEN_ISS"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'{"pan":"5321962145453348","pin":"1234","balance":100000000}'</w:t>
            </w:r>
          </w:p>
        </w:tc>
      </w:tr>
    </w:tbl>
    <w:p>
      <w:pPr>
        <w:pStyle w:val="Heading3"/>
      </w:pPr>
      <w:r>
        <w:t xml:space="preserve">Etape 4 - Creer 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http://localhost:8080/api/admin/tests \</w:t>
            </w:r>
          </w:p>
          <w:p>
            <w:pPr>
              <w:spacing w:after="0"/>
            </w:pPr>
            <w:r>
              <w:rPr>
                <w:rFonts w:ascii="Consolas" w:cs="Consolas" w:eastAsia="Consolas" w:hAnsi="Consolas"/>
                <w:color w:val="E8E8E8"/>
                <w:sz w:val="18"/>
                <w:szCs w:val="18"/>
              </w:rPr>
              <w:t xml:space="preserve">  -H "Authorization: Bearer $TOKEN" \</w:t>
            </w:r>
          </w:p>
          <w:p>
            <w:pPr>
              <w:spacing w:after="0"/>
            </w:pPr>
            <w:r>
              <w:rPr>
                <w:rFonts w:ascii="Consolas" w:cs="Consolas" w:eastAsia="Consolas" w:hAnsi="Consolas"/>
                <w:color w:val="E8E8E8"/>
                <w:sz w:val="18"/>
                <w:szCs w:val="18"/>
              </w:rPr>
              <w:t xml:space="preserve">  -H "Content-Type: application/json" \</w:t>
            </w:r>
          </w:p>
          <w:p>
            <w:pPr>
              <w:spacing w:after="0"/>
            </w:pPr>
            <w:r>
              <w:rPr>
                <w:rFonts w:ascii="Consolas" w:cs="Consolas" w:eastAsia="Consolas" w:hAnsi="Consolas"/>
                <w:color w:val="E8E8E8"/>
                <w:sz w:val="18"/>
                <w:szCs w:val="18"/>
              </w:rPr>
              <w:t xml:space="preserve">  -d '{</w:t>
            </w:r>
          </w:p>
          <w:p>
            <w:pPr>
              <w:spacing w:after="0"/>
            </w:pPr>
            <w:r>
              <w:rPr>
                <w:rFonts w:ascii="Consolas" w:cs="Consolas" w:eastAsia="Consolas" w:hAnsi="Consolas"/>
                <w:color w:val="E8E8E8"/>
                <w:sz w:val="18"/>
                <w:szCs w:val="18"/>
              </w:rPr>
              <w:t xml:space="preserve">    "name":"Mon premier achat",</w:t>
            </w:r>
          </w:p>
          <w:p>
            <w:pPr>
              <w:spacing w:after="0"/>
            </w:pPr>
            <w:r>
              <w:rPr>
                <w:rFonts w:ascii="Consolas" w:cs="Consolas" w:eastAsia="Consolas" w:hAnsi="Consolas"/>
                <w:color w:val="E8E8E8"/>
                <w:sz w:val="18"/>
                <w:szCs w:val="18"/>
              </w:rPr>
              <w:t xml:space="preserve">    "category":"DMAS",</w:t>
            </w:r>
          </w:p>
          <w:p>
            <w:pPr>
              <w:spacing w:after="0"/>
            </w:pPr>
            <w:r>
              <w:rPr>
                <w:rFonts w:ascii="Consolas" w:cs="Consolas" w:eastAsia="Consolas" w:hAnsi="Consolas"/>
                <w:color w:val="E8E8E8"/>
                <w:sz w:val="18"/>
                <w:szCs w:val="18"/>
              </w:rPr>
              <w:t xml:space="preserve">    "active":true,</w:t>
            </w:r>
          </w:p>
          <w:p>
            <w:pPr>
              <w:spacing w:after="0"/>
            </w:pPr>
            <w:r>
              <w:rPr>
                <w:rFonts w:ascii="Consolas" w:cs="Consolas" w:eastAsia="Consolas" w:hAnsi="Consolas"/>
                <w:color w:val="E8E8E8"/>
                <w:sz w:val="18"/>
                <w:szCs w:val="18"/>
              </w:rPr>
              <w:t xml:space="preserve">    "config":"{\"DE002_PAN\":\"5321962145453348\",\"DE004_AMOUNT\":5000}",</w:t>
            </w:r>
          </w:p>
          <w:p>
            <w:pPr>
              <w:spacing w:after="0"/>
            </w:pPr>
            <w:r>
              <w:rPr>
                <w:rFonts w:ascii="Consolas" w:cs="Consolas" w:eastAsia="Consolas" w:hAnsi="Consolas"/>
                <w:color w:val="E8E8E8"/>
                <w:sz w:val="18"/>
                <w:szCs w:val="18"/>
              </w:rPr>
              <w:t xml:space="preserve">    "tpsSteps":[]</w:t>
            </w:r>
          </w:p>
          <w:p>
            <w:pPr>
              <w:spacing w:after="0"/>
            </w:pPr>
            <w:r>
              <w:rPr>
                <w:rFonts w:ascii="Consolas" w:cs="Consolas" w:eastAsia="Consolas" w:hAnsi="Consolas"/>
                <w:color w:val="E8E8E8"/>
                <w:sz w:val="18"/>
                <w:szCs w:val="18"/>
              </w:rPr>
              <w:t xml:space="preserve">  }'</w:t>
            </w:r>
          </w:p>
        </w:tc>
      </w:tr>
    </w:tbl>
    <w:p>
      <w:pPr>
        <w:spacing w:after="120"/>
      </w:pPr>
      <w:r>
        <w:rPr>
          <w:i/>
          <w:iCs/>
          <w:color w:val="666666"/>
        </w:rPr>
        <w:t xml:space="preserve">La reponse contient l'id du test. On le note (par exemple 1).</w:t>
      </w:r>
    </w:p>
    <w:p>
      <w:pPr>
        <w:pStyle w:val="Heading3"/>
      </w:pPr>
      <w:r>
        <w:t xml:space="preserve">Etape 5 - Lancer l'execution simple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"http://localhost:8080/api/executions/start/1?mode=SIMPLE" \</w:t>
            </w:r>
          </w:p>
          <w:p>
            <w:pPr>
              <w:spacing w:after="0"/>
            </w:pPr>
            <w:r>
              <w:rPr>
                <w:rFonts w:ascii="Consolas" w:cs="Consolas" w:eastAsia="Consolas" w:hAnsi="Consolas"/>
                <w:color w:val="E8E8E8"/>
                <w:sz w:val="18"/>
                <w:szCs w:val="18"/>
              </w:rPr>
              <w:t xml:space="preserve">  -H "Authorization: Bearer $TOKEN"</w:t>
            </w:r>
          </w:p>
        </w:tc>
      </w:tr>
    </w:tbl>
    <w:p>
      <w:pPr>
        <w:spacing w:after="120"/>
      </w:pPr>
      <w:r>
        <w:rPr>
          <w:i/>
          <w:iCs/>
          <w:color w:val="666666"/>
        </w:rPr>
        <w:t xml:space="preserve">La reponse contient l'executionId.</w:t>
      </w:r>
    </w:p>
    <w:p>
      <w:pPr>
        <w:pStyle w:val="Heading3"/>
      </w:pPr>
      <w:r>
        <w:t xml:space="preserve">Etape 6 - Consulter le resultat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"http://localhost:8080/api/executions/1/status" \</w:t>
            </w:r>
          </w:p>
          <w:p>
            <w:pPr>
              <w:spacing w:after="0"/>
            </w:pPr>
            <w:r>
              <w:rPr>
                <w:rFonts w:ascii="Consolas" w:cs="Consolas" w:eastAsia="Consolas" w:hAnsi="Consolas"/>
                <w:color w:val="E8E8E8"/>
                <w:sz w:val="18"/>
                <w:szCs w:val="18"/>
              </w:rPr>
              <w:t xml:space="preserve">  -H "Authorization: Bearer $TOKEN"</w:t>
            </w:r>
          </w:p>
        </w:tc>
      </w:tr>
    </w:tbl>
    <w:p>
      <w:pPr>
        <w:spacing w:after="80"/>
      </w:pPr>
      <w:r>
        <w:t xml:space="preserve"/>
      </w:r>
    </w:p>
    <w:p>
      <w:pPr>
        <w:spacing w:after="120"/>
      </w:pPr>
      <w:r>
        <w:rPr>
          <w:b/>
          <w:bCs/>
        </w:rPr>
        <w:t xml:space="preserve">Resultat attendu : une transaction approuvee (txApproved = 1, de039 = 00). La chaine complete acquereur -&gt; emetteur -&gt; reponse a fonctionne.</w:t>
      </w:r>
    </w:p>
    <w:p>
      <w:r>
        <w:br w:type="page"/>
      </w:r>
    </w:p>
    <w:p>
      <w:pPr>
        <w:pStyle w:val="Heading1"/>
      </w:pPr>
      <w:r>
        <w:t xml:space="preserve">7. Campagnes (test de charge avance)</w:t>
      </w:r>
    </w:p>
    <w:p>
      <w:pPr>
        <w:spacing w:after="120"/>
      </w:pPr>
      <w:r>
        <w:t xml:space="preserve">Une campagne est un test de charge structure en plusieurs paliers, assorti de criteres de succes (SLA). A la fin, la campagne rend un verdict objectif : PASSED si tous les seuils sont respectes, FAILED sinon. La campagne reutilise le moteur de charge sur la connexion permanente.</w:t>
      </w:r>
    </w:p>
    <w:p>
      <w:pPr>
        <w:pStyle w:val="Heading2"/>
      </w:pPr>
      <w:r>
        <w:t xml:space="preserve">7.1 Anatomie d'une campagne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Element</w:t>
            </w:r>
          </w:p>
        </w:tc>
        <w:tc>
          <w:tcPr>
            <w:tcW w:type="dxa" w:w="67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Description</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Definition</w:t>
            </w:r>
          </w:p>
        </w:tc>
        <w:tc>
          <w:tcPr>
            <w:tcW w:type="dxa" w:w="6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Nom, description, configuration des champs (comme un test)</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Paliers de charge</w:t>
            </w:r>
          </w:p>
        </w:tc>
        <w:tc>
          <w:tcPr>
            <w:tcW w:type="dxa" w:w="6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Sequence de cadences : par ex. montee 5 TPS, plateau 15 TPS, descente 5 TPS</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SLA p95</w:t>
            </w:r>
          </w:p>
        </w:tc>
        <w:tc>
          <w:tcPr>
            <w:tcW w:type="dxa" w:w="6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Seuil maximal du p95 en millisecondes</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SLA taux d'erreur</w:t>
            </w:r>
          </w:p>
        </w:tc>
        <w:tc>
          <w:tcPr>
            <w:tcW w:type="dxa" w:w="6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Pourcentage maximal de transactions refusees</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SLA taux d'approbation</w:t>
            </w:r>
          </w:p>
        </w:tc>
        <w:tc>
          <w:tcPr>
            <w:tcW w:type="dxa" w:w="6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Pourcentage minimal de transactions approuvees</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Verdict</w:t>
            </w:r>
          </w:p>
        </w:tc>
        <w:tc>
          <w:tcPr>
            <w:tcW w:type="dxa" w:w="6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PASSED ou FAILED, calcule en comparant les metriques aux SLA</w:t>
            </w:r>
          </w:p>
        </w:tc>
      </w:tr>
    </w:tbl>
    <w:p>
      <w:pPr>
        <w:pStyle w:val="Heading2"/>
      </w:pPr>
      <w:r>
        <w:t xml:space="preserve">7.2 Creer une campagne (role generateur)</w:t>
      </w:r>
    </w:p>
    <w:p>
      <w:pPr>
        <w:spacing w:after="120"/>
      </w:pPr>
      <w:r>
        <w:t xml:space="preserve">La definition d'une campagne et de ses paliers releve du role generateur. Elle s'effectue actuellement en base de donnees. Exemple : une campagne a trois paliers avec un SLA p95 &lt; 100 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 Definition de la campagne</w:t>
            </w:r>
          </w:p>
          <w:p>
            <w:pPr>
              <w:spacing w:after="0"/>
            </w:pPr>
            <w:r>
              <w:rPr>
                <w:rFonts w:ascii="Consolas" w:cs="Consolas" w:eastAsia="Consolas" w:hAnsi="Consolas"/>
                <w:color w:val="E8E8E8"/>
                <w:sz w:val="18"/>
                <w:szCs w:val="18"/>
              </w:rPr>
              <w:t xml:space="preserve">INSERT INTO campaigns</w:t>
            </w:r>
          </w:p>
          <w:p>
            <w:pPr>
              <w:spacing w:after="0"/>
            </w:pPr>
            <w:r>
              <w:rPr>
                <w:rFonts w:ascii="Consolas" w:cs="Consolas" w:eastAsia="Consolas" w:hAnsi="Consolas"/>
                <w:color w:val="E8E8E8"/>
                <w:sz w:val="18"/>
                <w:szCs w:val="18"/>
              </w:rPr>
              <w:t xml:space="preserve">  (name, description, category, config, active, created_by,</w:t>
            </w:r>
          </w:p>
          <w:p>
            <w:pPr>
              <w:spacing w:after="0"/>
            </w:pPr>
            <w:r>
              <w:rPr>
                <w:rFonts w:ascii="Consolas" w:cs="Consolas" w:eastAsia="Consolas" w:hAnsi="Consolas"/>
                <w:color w:val="E8E8E8"/>
                <w:sz w:val="18"/>
                <w:szCs w:val="18"/>
              </w:rPr>
              <w:t xml:space="preserve">   sla_p95_max_ms, sla_error_rate_max, sla_approval_min)</w:t>
            </w:r>
          </w:p>
          <w:p>
            <w:pPr>
              <w:spacing w:after="0"/>
            </w:pPr>
            <w:r>
              <w:rPr>
                <w:rFonts w:ascii="Consolas" w:cs="Consolas" w:eastAsia="Consolas" w:hAnsi="Consolas"/>
                <w:color w:val="E8E8E8"/>
                <w:sz w:val="18"/>
                <w:szCs w:val="18"/>
              </w:rPr>
              <w:t xml:space="preserve">VALUES ('CAMP-MULTIPALIERS', 'montee 5-&gt;15-&gt;5 TPS', 'DMAS',</w:t>
            </w:r>
          </w:p>
          <w:p>
            <w:pPr>
              <w:spacing w:after="0"/>
            </w:pPr>
            <w:r>
              <w:rPr>
                <w:rFonts w:ascii="Consolas" w:cs="Consolas" w:eastAsia="Consolas" w:hAnsi="Consolas"/>
                <w:color w:val="E8E8E8"/>
                <w:sz w:val="18"/>
                <w:szCs w:val="18"/>
              </w:rPr>
              <w:t xml:space="preserve">  '{"DE002_PAN":"5321962145453348","DE004_AMOUNT":0}',</w:t>
            </w:r>
          </w:p>
          <w:p>
            <w:pPr>
              <w:spacing w:after="0"/>
            </w:pPr>
            <w:r>
              <w:rPr>
                <w:rFonts w:ascii="Consolas" w:cs="Consolas" w:eastAsia="Consolas" w:hAnsi="Consolas"/>
                <w:color w:val="E8E8E8"/>
                <w:sz w:val="18"/>
                <w:szCs w:val="18"/>
              </w:rPr>
              <w:t xml:space="preserve">  TRUE, (SELECT id FROM users WHERE login='admin'),</w:t>
            </w:r>
          </w:p>
          <w:p>
            <w:pPr>
              <w:spacing w:after="0"/>
            </w:pPr>
            <w:r>
              <w:rPr>
                <w:rFonts w:ascii="Consolas" w:cs="Consolas" w:eastAsia="Consolas" w:hAnsi="Consolas"/>
                <w:color w:val="E8E8E8"/>
                <w:sz w:val="18"/>
                <w:szCs w:val="18"/>
              </w:rPr>
              <w:t xml:space="preserve">  100, 5.00, 95.00);</w:t>
            </w:r>
          </w:p>
          <w:p>
            <w:pPr>
              <w:spacing w:after="0"/>
            </w:pPr>
            <w:r>
              <w:rPr>
                <w:rFonts w:ascii="Consolas" w:cs="Consolas" w:eastAsia="Consolas" w:hAnsi="Consolas"/>
                <w:color w:val="E8E8E8"/>
                <w:sz w:val="18"/>
                <w:szCs w:val="18"/>
              </w:rPr>
              <w:t xml:space="preserve"> </w:t>
            </w:r>
          </w:p>
          <w:p>
            <w:pPr>
              <w:spacing w:after="0"/>
            </w:pPr>
            <w:r>
              <w:rPr>
                <w:rFonts w:ascii="Consolas" w:cs="Consolas" w:eastAsia="Consolas" w:hAnsi="Consolas"/>
                <w:color w:val="E8E8E8"/>
                <w:sz w:val="18"/>
                <w:szCs w:val="18"/>
              </w:rPr>
              <w:t xml:space="preserve">-- Les trois paliers (campaign_id = id retourne ci-dessus)</w:t>
            </w:r>
          </w:p>
          <w:p>
            <w:pPr>
              <w:spacing w:after="0"/>
            </w:pPr>
            <w:r>
              <w:rPr>
                <w:rFonts w:ascii="Consolas" w:cs="Consolas" w:eastAsia="Consolas" w:hAnsi="Consolas"/>
                <w:color w:val="E8E8E8"/>
                <w:sz w:val="18"/>
                <w:szCs w:val="18"/>
              </w:rPr>
              <w:t xml:space="preserve">INSERT INTO campaign_load_steps</w:t>
            </w:r>
          </w:p>
          <w:p>
            <w:pPr>
              <w:spacing w:after="0"/>
            </w:pPr>
            <w:r>
              <w:rPr>
                <w:rFonts w:ascii="Consolas" w:cs="Consolas" w:eastAsia="Consolas" w:hAnsi="Consolas"/>
                <w:color w:val="E8E8E8"/>
                <w:sz w:val="18"/>
                <w:szCs w:val="18"/>
              </w:rPr>
              <w:t xml:space="preserve">  (campaign_id, step_order, start_seconds, end_seconds, tps_value)</w:t>
            </w:r>
          </w:p>
          <w:p>
            <w:pPr>
              <w:spacing w:after="0"/>
            </w:pPr>
            <w:r>
              <w:rPr>
                <w:rFonts w:ascii="Consolas" w:cs="Consolas" w:eastAsia="Consolas" w:hAnsi="Consolas"/>
                <w:color w:val="E8E8E8"/>
                <w:sz w:val="18"/>
                <w:szCs w:val="18"/>
              </w:rPr>
              <w:t xml:space="preserve">VALUES (1,1,0,3,5), (1,2,3,6,15), (1,3,6,9,5);</w:t>
            </w:r>
          </w:p>
        </w:tc>
      </w:tr>
    </w:tbl>
    <w:p>
      <w:pPr>
        <w:pStyle w:val="Heading2"/>
      </w:pPr>
      <w:r>
        <w:t xml:space="preserve">7.3 Lancer une campagne (role orchestrateur)</w:t>
      </w:r>
    </w:p>
    <w:p>
      <w:pPr>
        <w:spacing w:after="120"/>
      </w:pPr>
      <w:r>
        <w:t xml:space="preserve">Le lancement releve du role orchestrateur. Il est asynchrone : l'orchestrateur joue chaque palier successivement en pilotant le moteur de charge de l'acquereur, agrege les resultats, puis calcule le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1"/>
              <w:left w:val="single" w:color="BBBBBB" w:sz="1"/>
              <w:bottom w:val="single" w:color="BBBBBB" w:sz="1"/>
              <w:right w:val="single" w:color="BBBBBB" w:sz="1"/>
            </w:tcBorders>
            <w:shd w:fill="1E1E1E" w:val="clear"/>
            <w:tcMar>
              <w:top w:type="dxa" w:w="100"/>
              <w:left w:type="dxa" w:w="140"/>
              <w:bottom w:type="dxa" w:w="100"/>
              <w:right w:type="dxa" w:w="140"/>
            </w:tcMar>
          </w:tcPr>
          <w:p>
            <w:pPr>
              <w:spacing w:after="0"/>
            </w:pPr>
            <w:r>
              <w:rPr>
                <w:rFonts w:ascii="Consolas" w:cs="Consolas" w:eastAsia="Consolas" w:hAnsi="Consolas"/>
                <w:color w:val="E8E8E8"/>
                <w:sz w:val="18"/>
                <w:szCs w:val="18"/>
              </w:rPr>
              <w:t xml:space="preserve">curl -X POST "http://localhost:8080/api/campaigns/1/run" \</w:t>
            </w:r>
          </w:p>
          <w:p>
            <w:pPr>
              <w:spacing w:after="0"/>
            </w:pPr>
            <w:r>
              <w:rPr>
                <w:rFonts w:ascii="Consolas" w:cs="Consolas" w:eastAsia="Consolas" w:hAnsi="Consolas"/>
                <w:color w:val="E8E8E8"/>
                <w:sz w:val="18"/>
                <w:szCs w:val="18"/>
              </w:rPr>
              <w:t xml:space="preserve">  -H "Authorization: Bearer $TOKEN"</w:t>
            </w:r>
          </w:p>
        </w:tc>
      </w:tr>
    </w:tbl>
    <w:p>
      <w:pPr>
        <w:spacing w:after="80"/>
      </w:pPr>
      <w:r>
        <w:t xml:space="preserve"/>
      </w:r>
    </w:p>
    <w:p>
      <w:pPr>
        <w:spacing w:after="120"/>
      </w:pPr>
      <w:r>
        <w:t xml:space="preserve">La reponse renvoie un campaignExecutionId, le nombre de paliers, la cadence cible et la duree totale. Les resultats (metriques agregees, verdict, repartition par palier) et les rapports Excel/PDF sont disponibles a la fin de l'execution.</w:t>
      </w:r>
    </w:p>
    <w:p>
      <w:pPr>
        <w:pStyle w:val="Heading2"/>
      </w:pPr>
      <w:r>
        <w:t xml:space="preserve">7.4 Interpreter le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Verdict</w:t>
            </w:r>
          </w:p>
        </w:tc>
        <w:tc>
          <w:tcPr>
            <w:tcW w:type="dxa" w:w="71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Signification</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PASSED</w:t>
            </w:r>
          </w:p>
        </w:tc>
        <w:tc>
          <w:tcPr>
            <w:tcW w:type="dxa" w:w="7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Tous les criteres SLA sont respectes : la campagne est reussie.</w:t>
            </w:r>
          </w:p>
        </w:tc>
      </w:tr>
      <w:tr>
        <w:tc>
          <w:tcPr>
            <w:tcW w:type="dxa" w:w="22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FAILED</w:t>
            </w:r>
          </w:p>
        </w:tc>
        <w:tc>
          <w:tcPr>
            <w:tcW w:type="dxa" w:w="71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Au moins un critere SLA est depasse. Le detail indique lequel (ex : p95=340ms &gt; 100ms).</w:t>
            </w:r>
          </w:p>
        </w:tc>
      </w:tr>
      <w:tr>
        <w:tc>
          <w:tcPr>
            <w:tcW w:type="dxa" w:w="22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(vide)</w:t>
            </w:r>
          </w:p>
        </w:tc>
        <w:tc>
          <w:tcPr>
            <w:tcW w:type="dxa" w:w="7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Aucun SLA n'a ete defini sur la campagne : pas de verdict calcule.</w:t>
            </w:r>
          </w:p>
        </w:tc>
      </w:tr>
    </w:tbl>
    <w:p>
      <w:pPr>
        <w:pStyle w:val="Heading1"/>
      </w:pPr>
      <w:r>
        <w:t xml:space="preserve">8. Rapports</w:t>
      </w:r>
    </w:p>
    <w:p>
      <w:pPr>
        <w:spacing w:after="120"/>
      </w:pPr>
      <w:r>
        <w:t xml:space="preserve">Chaque execution en charge et chaque campagne genere automatiquement deux rapports : un fichier Excel et un fichier PDF. Ils contiennent :</w:t>
      </w:r>
    </w:p>
    <w:p>
      <w:pPr>
        <w:pStyle w:val="ListParagraph"/>
        <w:numPr>
          <w:ilvl w:val="0"/>
          <w:numId w:val="2"/>
        </w:numPr>
        <w:spacing w:after="60"/>
      </w:pPr>
      <w:r>
        <w:t xml:space="preserve">Un resume avec les indicateurs cles (KPI) : total, approuvees, refusees, taux d'approbation.</w:t>
      </w:r>
    </w:p>
    <w:p>
      <w:pPr>
        <w:pStyle w:val="ListParagraph"/>
        <w:numPr>
          <w:ilvl w:val="0"/>
          <w:numId w:val="2"/>
        </w:numPr>
        <w:spacing w:after="60"/>
      </w:pPr>
      <w:r>
        <w:t xml:space="preserve">Les metriques de performance : TPS moyen, temps de reponse moyen / min / max, p95, p99.</w:t>
      </w:r>
    </w:p>
    <w:p>
      <w:pPr>
        <w:pStyle w:val="ListParagraph"/>
        <w:numPr>
          <w:ilvl w:val="0"/>
          <w:numId w:val="2"/>
        </w:numPr>
        <w:spacing w:after="60"/>
      </w:pPr>
      <w:r>
        <w:t xml:space="preserve">Le detail transaction par transaction : PAN masque, code reponse DE039, code d'autorisation, duree.</w:t>
      </w:r>
    </w:p>
    <w:p>
      <w:pPr>
        <w:pStyle w:val="ListParagraph"/>
        <w:numPr>
          <w:ilvl w:val="0"/>
          <w:numId w:val="2"/>
        </w:numPr>
        <w:spacing w:after="60"/>
      </w:pPr>
      <w:r>
        <w:t xml:space="preserve">La distribution des codes reponse DE039.</w:t>
      </w:r>
    </w:p>
    <w:p>
      <w:pPr>
        <w:pStyle w:val="ListParagraph"/>
        <w:numPr>
          <w:ilvl w:val="0"/>
          <w:numId w:val="2"/>
        </w:numPr>
        <w:spacing w:after="60"/>
      </w:pPr>
      <w:r>
        <w:t xml:space="preserve">Pour les campagnes : le verdict SLA est indique dans le titre du rapport.</w:t>
      </w:r>
    </w:p>
    <w:p>
      <w:pPr>
        <w:spacing w:after="80"/>
      </w:pPr>
      <w:r>
        <w:t xml:space="preserve"/>
      </w:r>
    </w:p>
    <w:p>
      <w:pPr>
        <w:spacing w:after="120"/>
      </w:pPr>
      <w:r>
        <w:t xml:space="preserve">Les rapports sont enregistres dans le dossier reports/ (par ex. campaign-1.xlsx et campaign-1.pdf), et leurs chemins sont conserves avec l'execution.</w:t>
      </w:r>
    </w:p>
    <w:p>
      <w:r>
        <w:br w:type="page"/>
      </w:r>
    </w:p>
    <w:p>
      <w:pPr>
        <w:pStyle w:val="Heading1"/>
      </w:pPr>
      <w:r>
        <w:t xml:space="preserve">9. Reference des principales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tblHeader/>
        </w:trPr>
        <w:tc>
          <w:tcPr>
            <w:tcW w:type="dxa" w:w="26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Action</w:t>
            </w:r>
          </w:p>
        </w:tc>
        <w:tc>
          <w:tcPr>
            <w:tcW w:type="dxa" w:w="47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Methode et endpoint</w:t>
            </w:r>
          </w:p>
        </w:tc>
        <w:tc>
          <w:tcPr>
            <w:tcW w:type="dxa" w:w="20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Module</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Se connecter</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POST /auth/login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tous</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Ouvrir la session reseau</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POST /api/admin/dmas/jpos/signon</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Emetteur (8501)</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Tester la liaison (echo)</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POST /api/admin/dmas/jpos/echo</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Emetteur (8501)</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Provisionner une carte</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POST /api/admin/dmas/cards</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Emetteur (8501)</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Creer un test</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POST /api/admin/tests</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Orchestrateur (8080)</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Execution simple</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POST /api/executions/start/{id}?mode=SIMPLE</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Orchestrateur (8080)</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Execution en charge</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POST /api/executions/loadtest/{id}</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Orchestrateur (8080)</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Suivre une execution</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GET /api/executions/{id}/status</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Orchestrateur (8080)</w:t>
            </w:r>
          </w:p>
        </w:tc>
      </w:tr>
      <w:tr>
        <w:tc>
          <w:tcPr>
            <w:tcW w:type="dxa" w:w="26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Lancer une campagne</w:t>
            </w:r>
          </w:p>
        </w:tc>
        <w:tc>
          <w:tcPr>
            <w:tcW w:type="dxa" w:w="47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POST /api/campaigns/{id}/run</w:t>
            </w:r>
          </w:p>
        </w:tc>
        <w:tc>
          <w:tcPr>
            <w:tcW w:type="dxa" w:w="2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Orchestrateur (8080)</w:t>
            </w:r>
          </w:p>
        </w:tc>
      </w:tr>
      <w:tr>
        <w:tc>
          <w:tcPr>
            <w:tcW w:type="dxa" w:w="26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Creer un utilisateur</w:t>
            </w:r>
          </w:p>
        </w:tc>
        <w:tc>
          <w:tcPr>
            <w:tcW w:type="dxa" w:w="47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POST /api/admin/users</w:t>
            </w:r>
          </w:p>
        </w:tc>
        <w:tc>
          <w:tcPr>
            <w:tcW w:type="dxa" w:w="20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Orchestrateur (8080)</w:t>
            </w:r>
          </w:p>
        </w:tc>
      </w:tr>
    </w:tbl>
    <w:p>
      <w:pPr>
        <w:pStyle w:val="Heading1"/>
      </w:pPr>
      <w:r>
        <w:t xml:space="preserve">10. Roles et permissions</w:t>
      </w:r>
    </w:p>
    <w:p>
      <w:pPr>
        <w:spacing w:after="120"/>
      </w:pPr>
      <w:r>
        <w:t xml:space="preserve">La plateforme distingue plusieurs roles. Le role determine les actions autorisees.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Role</w:t>
            </w:r>
          </w:p>
        </w:tc>
        <w:tc>
          <w:tcPr>
            <w:tcW w:type="dxa" w:w="6960"/>
            <w:tcBorders>
              <w:top w:val="single" w:color="BBBBBB" w:sz="1"/>
              <w:left w:val="single" w:color="BBBBBB" w:sz="1"/>
              <w:bottom w:val="single" w:color="BBBBBB" w:sz="1"/>
              <w:right w:val="single" w:color="BBBBBB" w:sz="1"/>
            </w:tcBorders>
            <w:shd w:fill="2E5C8A" w:val="clear"/>
            <w:tcMar>
              <w:top w:type="dxa" w:w="80"/>
              <w:left w:type="dxa" w:w="120"/>
              <w:bottom w:type="dxa" w:w="80"/>
              <w:right w:type="dxa" w:w="120"/>
            </w:tcMar>
          </w:tcPr>
          <w:p>
            <w:r>
              <w:rPr>
                <w:b/>
                <w:bCs/>
                <w:color w:val="FFFFFF"/>
                <w:sz w:val="20"/>
                <w:szCs w:val="20"/>
              </w:rPr>
              <w:t xml:space="preserve">Vocation</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ADMIN</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Acces complet : gestion des utilisateurs, des tests, des campagnes, executions.</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TESTEUR</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Creation et lancement de tests et de campagnes ; consultation des executions.</w:t>
            </w:r>
          </w:p>
        </w:tc>
      </w:tr>
      <w:tr>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EXPLOITATION</w:t>
            </w:r>
          </w:p>
        </w:tc>
        <w:tc>
          <w:tcPr>
            <w:tcW w:type="dxa" w:w="69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pPr>
              <w:spacing w:after="0"/>
            </w:pPr>
            <w:r>
              <w:rPr>
                <w:sz w:val="19"/>
                <w:szCs w:val="19"/>
              </w:rPr>
              <w:t xml:space="preserve">Profil operationnel, proche du testeur.</w:t>
            </w:r>
          </w:p>
        </w:tc>
      </w:tr>
      <w:tr>
        <w:tc>
          <w:tcPr>
            <w:tcW w:type="dxa" w:w="240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OBSERVATEUR</w:t>
            </w:r>
          </w:p>
        </w:tc>
        <w:tc>
          <w:tcPr>
            <w:tcW w:type="dxa" w:w="6960"/>
            <w:tcBorders>
              <w:top w:val="single" w:color="BBBBBB" w:sz="1"/>
              <w:left w:val="single" w:color="BBBBBB" w:sz="1"/>
              <w:bottom w:val="single" w:color="BBBBBB" w:sz="1"/>
              <w:right w:val="single" w:color="BBBBBB" w:sz="1"/>
            </w:tcBorders>
            <w:shd w:fill="F2F2F2" w:val="clear"/>
            <w:tcMar>
              <w:top w:type="dxa" w:w="80"/>
              <w:left w:type="dxa" w:w="120"/>
              <w:bottom w:type="dxa" w:w="80"/>
              <w:right w:type="dxa" w:w="120"/>
            </w:tcMar>
          </w:tcPr>
          <w:p>
            <w:pPr>
              <w:spacing w:after="0"/>
            </w:pPr>
            <w:r>
              <w:rPr>
                <w:sz w:val="19"/>
                <w:szCs w:val="19"/>
              </w:rPr>
              <w:t xml:space="preserve">Consultation en lecture seule.</w:t>
            </w:r>
          </w:p>
        </w:tc>
      </w:tr>
    </w:tbl>
    <w:p>
      <w:pPr>
        <w:spacing w:after="120"/>
      </w:pPr>
      <w:r>
        <w:rPr>
          <w:i/>
          <w:iCs/>
          <w:color w:val="666666"/>
        </w:rPr>
        <w:t xml:space="preserve">Note : la creation de tests et d'utilisateurs passe par des endpoints d'administration reserves au role ADMIN.</w:t>
      </w:r>
    </w:p>
    <w:p>
      <w:pPr>
        <w:spacing w:after="80"/>
      </w:pPr>
      <w:r>
        <w:t xml:space="preserve"/>
      </w:r>
    </w:p>
    <w:p>
      <w:pPr>
        <w:pBdr>
          <w:top w:val="single" w:color="2E5C8A" w:sz="6" w:space="6"/>
        </w:pBdr>
        <w:spacing w:before="240"/>
      </w:pPr>
      <w:r>
        <w:rPr>
          <w:color w:val="999999"/>
          <w:sz w:val="16"/>
          <w:szCs w:val="16"/>
        </w:rPr>
        <w:t xml:space="preserve">ScenarioGenerator - Guide utilisateur v1.0 - Document de reference interne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AAAAA"/>
        <w:sz w:val="16"/>
        <w:szCs w:val="16"/>
      </w:rPr>
      <w:t xml:space="preserve">Page </w:t>
    </w:r>
    <w:r>
      <w:rPr>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AAAAAA"/>
        <w:sz w:val="16"/>
        <w:szCs w:val="16"/>
      </w:rPr>
      <w:t xml:space="preserve">ScenarioGenerator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2E5C8A"/>
      <w:sz w:val="34"/>
      <w:szCs w:val="34"/>
    </w:rPr>
  </w:style>
  <w:style w:type="paragraph" w:styleId="Heading2">
    <w:name w:val="Heading 2"/>
    <w:basedOn w:val="Normal"/>
    <w:next w:val="Normal"/>
    <w:qFormat/>
    <w:pPr>
      <w:spacing w:after="140" w:before="240"/>
      <w:outlineLvl w:val="1"/>
    </w:pPr>
    <w:rPr>
      <w:rFonts w:ascii="Arial" w:cs="Arial" w:eastAsia="Arial" w:hAnsi="Arial"/>
      <w:b/>
      <w:bCs/>
      <w:color w:val="1F3D5C"/>
      <w:sz w:val="27"/>
      <w:szCs w:val="27"/>
    </w:rPr>
  </w:style>
  <w:style w:type="paragraph" w:styleId="Heading3">
    <w:name w:val="Heading 3"/>
    <w:basedOn w:val="Normal"/>
    <w:next w:val="Normal"/>
    <w:qFormat/>
    <w:pPr>
      <w:spacing w:after="100" w:before="18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2026-06-26T14:02:59.659Z</dcterms:created>
  <dcterms:modified xsi:type="dcterms:W3CDTF">2026-06-26T14:02:59.673Z</dcterms:modified>
</cp:coreProperties>
</file>

<file path=docProps/custom.xml><?xml version="1.0" encoding="utf-8"?>
<Properties xmlns="http://schemas.openxmlformats.org/officeDocument/2006/custom-properties" xmlns:vt="http://schemas.openxmlformats.org/officeDocument/2006/docPropsVTypes"/>
</file>