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Georgia" w:hAnsi="Georgia"/>
          <w:b/>
          <w:color w:val="081A2F"/>
          <w:sz w:val="48"/>
        </w:rPr>
        <w:t>OUAGA Bokoua Yao</w:t>
      </w:r>
    </w:p>
    <w:p>
      <w:pPr>
        <w:spacing w:before="0" w:after="60" w:line="252" w:lineRule="auto"/>
      </w:pPr>
      <w:r>
        <w:rPr>
          <w:rFonts w:ascii="Calibri" w:hAnsi="Calibri"/>
          <w:b/>
          <w:color w:val="123A6D"/>
          <w:sz w:val="19"/>
        </w:rPr>
        <w:t>Juriste · Chercheur interdisciplinaire · Droit public · Droit de la mer · Gouvernance maritime · Littoral · Médiation · Droit international des affaires · Innovation</w:t>
      </w:r>
    </w:p>
    <w:p>
      <w:pPr>
        <w:spacing w:before="0" w:after="20" w:line="252" w:lineRule="auto"/>
      </w:pPr>
      <w:r>
        <w:rPr>
          <w:rFonts w:ascii="Calibri" w:hAnsi="Calibri"/>
          <w:color w:val="606C7A"/>
          <w:sz w:val="16"/>
        </w:rPr>
        <w:t>Email : bokouaromeo225@gmail.com</w:t>
      </w:r>
    </w:p>
    <w:p>
      <w:pPr>
        <w:spacing w:before="0" w:after="20" w:line="252" w:lineRule="auto"/>
      </w:pPr>
      <w:r>
        <w:rPr>
          <w:rFonts w:ascii="Calibri" w:hAnsi="Calibri"/>
          <w:color w:val="606C7A"/>
          <w:sz w:val="16"/>
        </w:rPr>
        <w:t>LinkedIn : https://www.linkedin.com/in/bokoua-yao-joseph-ouaga/</w:t>
      </w:r>
    </w:p>
    <w:p>
      <w:pPr>
        <w:spacing w:before="0" w:after="20" w:line="252" w:lineRule="auto"/>
      </w:pPr>
      <w:r>
        <w:rPr>
          <w:rFonts w:ascii="Calibri" w:hAnsi="Calibri"/>
          <w:color w:val="606C7A"/>
          <w:sz w:val="16"/>
        </w:rPr>
        <w:t>Site : https://sweet-hummingbird-fbab70.netlify.app/</w:t>
      </w:r>
    </w:p>
    <w:p>
      <w:pPr>
        <w:spacing w:before="160" w:after="60" w:line="240" w:lineRule="auto"/>
      </w:pPr>
      <w:r>
        <w:rPr>
          <w:rFonts w:ascii="Georgia" w:hAnsi="Georgia"/>
          <w:b/>
          <w:color w:val="081A2F"/>
          <w:sz w:val="25"/>
        </w:rPr>
        <w:t>1. Identité académique</w:t>
      </w:r>
    </w:p>
    <w:p>
      <w:pPr>
        <w:spacing w:before="0" w:after="60" w:line="250" w:lineRule="auto"/>
      </w:pPr>
      <w:r>
        <w:rPr>
          <w:rFonts w:ascii="Calibri" w:hAnsi="Calibri"/>
          <w:color w:val="1A1F26"/>
          <w:sz w:val="17"/>
        </w:rPr>
        <w:t>OUAGA Bokoua Yao</w:t>
      </w:r>
    </w:p>
    <w:p>
      <w:pPr>
        <w:spacing w:before="0" w:after="60" w:line="250" w:lineRule="auto"/>
      </w:pPr>
      <w:r>
        <w:rPr>
          <w:rFonts w:ascii="Calibri" w:hAnsi="Calibri"/>
          <w:color w:val="1A1F26"/>
          <w:sz w:val="17"/>
        </w:rPr>
        <w:t>Juriste · Chercheur interdisciplinaire · Droit public · Droit de la mer · Gouvernance maritime · Littoral · Médiation · Droit international des affaires · Innovation</w:t>
      </w:r>
    </w:p>
    <w:p>
      <w:pPr>
        <w:spacing w:before="0" w:after="60" w:line="250" w:lineRule="auto"/>
      </w:pPr>
      <w:r>
        <w:rPr>
          <w:rFonts w:ascii="Calibri" w:hAnsi="Calibri"/>
          <w:color w:val="1A1F26"/>
          <w:sz w:val="17"/>
        </w:rPr>
        <w:t>Axes géographiques : Afrique, Europe, Méditerranée et Golfe de Guinée.</w:t>
      </w:r>
    </w:p>
    <w:p>
      <w:pPr>
        <w:spacing w:before="160" w:after="60" w:line="240" w:lineRule="auto"/>
      </w:pPr>
      <w:r>
        <w:rPr>
          <w:rFonts w:ascii="Georgia" w:hAnsi="Georgia"/>
          <w:b/>
          <w:color w:val="081A2F"/>
          <w:sz w:val="25"/>
        </w:rPr>
        <w:t>2. Profil synthétique</w:t>
      </w:r>
    </w:p>
    <w:p>
      <w:pPr>
        <w:spacing w:before="0" w:after="60" w:line="250" w:lineRule="auto"/>
      </w:pPr>
      <w:r>
        <w:rPr>
          <w:rFonts w:ascii="Calibri" w:hAnsi="Calibri"/>
          <w:color w:val="1A1F26"/>
          <w:sz w:val="17"/>
        </w:rPr>
        <w:t>OUAGA Bokoua Yao développe un parcours académique et intellectuel à l'interface du droit public, du droit international public, du droit de la mer, de la gouvernance maritime, du littoral, de la médiation, du droit international des affaires et de l'innovation.</w:t>
      </w:r>
    </w:p>
    <w:p>
      <w:pPr>
        <w:spacing w:before="0" w:after="60" w:line="250" w:lineRule="auto"/>
      </w:pPr>
      <w:r>
        <w:rPr>
          <w:rFonts w:ascii="Calibri" w:hAnsi="Calibri"/>
          <w:color w:val="1A1F26"/>
          <w:sz w:val="17"/>
        </w:rPr>
        <w:t>Son profil relie les enjeux juridiques et institutionnels des espaces maritimes aux questions de contrats internationaux, arbitrage, négociation, logistique, commerce maritime, propriété intellectuelle, valorisation de la recherche et gouvernance des transitions.</w:t>
      </w:r>
    </w:p>
    <w:p>
      <w:pPr>
        <w:spacing w:before="160" w:after="60" w:line="240" w:lineRule="auto"/>
      </w:pPr>
      <w:r>
        <w:rPr>
          <w:rFonts w:ascii="Georgia" w:hAnsi="Georgia"/>
          <w:b/>
          <w:color w:val="081A2F"/>
          <w:sz w:val="25"/>
        </w:rPr>
        <w:t>3. Domaines de recherche et d'expertise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Droit public, droit international public et gouvernance institutionnelle.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Droit de la mer, gouvernance maritime, sécurité maritime et Golfe de Guinée.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Littoral, environnement marin, gestion côtière, GIZC, vulnérabilités et prospective territoriale.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Droit international des affaires : contrats internationaux, arbitrage, négociation, commerce international et transport maritime.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Médiation, MARD, justice participative, OHADA et règlement amiable des différends.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Innovation, propriété intellectuelle, brevets, marques, valorisation, économie bleue et transitions.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Logistique internationale, commerce maritime, achats, transport, stocks et management de projet.</w:t>
      </w:r>
    </w:p>
    <w:p>
      <w:pPr>
        <w:spacing w:before="160" w:after="60" w:line="240" w:lineRule="auto"/>
      </w:pPr>
      <w:r>
        <w:rPr>
          <w:rFonts w:ascii="Georgia" w:hAnsi="Georgia"/>
          <w:b/>
          <w:color w:val="081A2F"/>
          <w:sz w:val="25"/>
        </w:rPr>
        <w:t>4. Formation académique principale</w:t>
      </w:r>
    </w:p>
    <w:p>
      <w:pPr>
        <w:spacing w:before="40" w:after="20" w:line="240" w:lineRule="auto"/>
      </w:pPr>
      <w:r>
        <w:rPr>
          <w:rFonts w:ascii="Calibri" w:hAnsi="Calibri"/>
          <w:b/>
          <w:color w:val="081A2F"/>
          <w:sz w:val="17"/>
        </w:rPr>
        <w:t>Recherche doctorale — Application du droit international de la mer dans le Golfe de Guinée</w:t>
      </w:r>
    </w:p>
    <w:p>
      <w:pPr>
        <w:spacing w:before="0" w:after="20" w:line="245" w:lineRule="auto"/>
        <w:ind w:left="173"/>
      </w:pPr>
      <w:r>
        <w:rPr>
          <w:rFonts w:ascii="Calibri" w:hAnsi="Calibri"/>
          <w:color w:val="606C7A"/>
          <w:sz w:val="16"/>
        </w:rPr>
        <w:t>Université Félix Houphouët-Boigny / Aix-Marseille Université</w:t>
      </w:r>
    </w:p>
    <w:p>
      <w:pPr>
        <w:spacing w:before="0" w:after="20" w:line="245" w:lineRule="auto"/>
        <w:ind w:left="173"/>
      </w:pPr>
      <w:r>
        <w:rPr>
          <w:rFonts w:ascii="Calibri" w:hAnsi="Calibri"/>
          <w:color w:val="606C7A"/>
          <w:sz w:val="16"/>
        </w:rPr>
        <w:t>Droit international de la mer · sécurisation des espaces et activités maritimes · Golfe de Guinée</w:t>
      </w:r>
    </w:p>
    <w:p>
      <w:pPr>
        <w:spacing w:before="0" w:after="20" w:line="245" w:lineRule="auto"/>
        <w:ind w:left="173"/>
      </w:pPr>
      <w:r>
        <w:rPr>
          <w:rFonts w:ascii="Calibri" w:hAnsi="Calibri"/>
          <w:color w:val="606C7A"/>
          <w:sz w:val="16"/>
        </w:rPr>
        <w:t>Statut : fin de thèse / recherche doctorale en finalisation</w:t>
      </w:r>
    </w:p>
    <w:p>
      <w:pPr>
        <w:spacing w:before="40" w:after="20" w:line="240" w:lineRule="auto"/>
      </w:pPr>
      <w:r>
        <w:rPr>
          <w:rFonts w:ascii="Calibri" w:hAnsi="Calibri"/>
          <w:b/>
          <w:color w:val="081A2F"/>
          <w:sz w:val="17"/>
        </w:rPr>
        <w:t>Master 2 Recherche en droit public</w:t>
      </w:r>
    </w:p>
    <w:p>
      <w:pPr>
        <w:spacing w:before="0" w:after="20" w:line="245" w:lineRule="auto"/>
        <w:ind w:left="173"/>
      </w:pPr>
      <w:r>
        <w:rPr>
          <w:rFonts w:ascii="Calibri" w:hAnsi="Calibri"/>
          <w:color w:val="606C7A"/>
          <w:sz w:val="16"/>
        </w:rPr>
        <w:t>Université Félix Houphouët-Boigny</w:t>
      </w:r>
    </w:p>
    <w:p>
      <w:pPr>
        <w:spacing w:before="0" w:after="20" w:line="245" w:lineRule="auto"/>
        <w:ind w:left="173"/>
      </w:pPr>
      <w:r>
        <w:rPr>
          <w:rFonts w:ascii="Calibri" w:hAnsi="Calibri"/>
          <w:color w:val="606C7A"/>
          <w:sz w:val="16"/>
        </w:rPr>
        <w:t>Sujet : La préservation de la zone côtière en droit ivoirien</w:t>
      </w:r>
    </w:p>
    <w:p>
      <w:pPr>
        <w:spacing w:before="0" w:after="20" w:line="245" w:lineRule="auto"/>
        <w:ind w:left="173"/>
      </w:pPr>
      <w:r>
        <w:rPr>
          <w:rFonts w:ascii="Calibri" w:hAnsi="Calibri"/>
          <w:color w:val="606C7A"/>
          <w:sz w:val="16"/>
        </w:rPr>
        <w:t>Statut : soutenu</w:t>
      </w:r>
    </w:p>
    <w:p>
      <w:pPr>
        <w:spacing w:before="40" w:after="20" w:line="240" w:lineRule="auto"/>
      </w:pPr>
      <w:r>
        <w:rPr>
          <w:rFonts w:ascii="Calibri" w:hAnsi="Calibri"/>
          <w:b/>
          <w:color w:val="081A2F"/>
          <w:sz w:val="17"/>
        </w:rPr>
        <w:t>Master 2 COAST — Gestion du littoral et de la mer</w:t>
      </w:r>
    </w:p>
    <w:p>
      <w:pPr>
        <w:spacing w:before="0" w:after="20" w:line="245" w:lineRule="auto"/>
        <w:ind w:left="173"/>
      </w:pPr>
      <w:r>
        <w:rPr>
          <w:rFonts w:ascii="Calibri" w:hAnsi="Calibri"/>
          <w:color w:val="606C7A"/>
          <w:sz w:val="16"/>
        </w:rPr>
        <w:t>Aix-Marseille Université · 2023-2024</w:t>
      </w:r>
    </w:p>
    <w:p>
      <w:pPr>
        <w:spacing w:before="0" w:after="20" w:line="245" w:lineRule="auto"/>
        <w:ind w:left="173"/>
      </w:pPr>
      <w:r>
        <w:rPr>
          <w:rFonts w:ascii="Calibri" w:hAnsi="Calibri"/>
          <w:color w:val="606C7A"/>
          <w:sz w:val="16"/>
        </w:rPr>
        <w:t>Vulnérabilités côtières, GIZC, prospective, diagnostic territorial, pressions urbaines et récréatives, risques littoraux.</w:t>
      </w:r>
    </w:p>
    <w:p>
      <w:pPr>
        <w:spacing w:before="40" w:after="20" w:line="240" w:lineRule="auto"/>
      </w:pPr>
      <w:r>
        <w:rPr>
          <w:rFonts w:ascii="Calibri" w:hAnsi="Calibri"/>
          <w:b/>
          <w:color w:val="081A2F"/>
          <w:sz w:val="17"/>
        </w:rPr>
        <w:t>Master 2 Droit international des affaires</w:t>
      </w:r>
    </w:p>
    <w:p>
      <w:pPr>
        <w:spacing w:before="0" w:after="20" w:line="245" w:lineRule="auto"/>
        <w:ind w:left="173"/>
      </w:pPr>
      <w:r>
        <w:rPr>
          <w:rFonts w:ascii="Calibri" w:hAnsi="Calibri"/>
          <w:color w:val="606C7A"/>
          <w:sz w:val="16"/>
        </w:rPr>
        <w:t>FACO Paris · 2022-2023</w:t>
      </w:r>
    </w:p>
    <w:p>
      <w:pPr>
        <w:spacing w:before="0" w:after="20" w:line="245" w:lineRule="auto"/>
        <w:ind w:left="173"/>
      </w:pPr>
      <w:r>
        <w:rPr>
          <w:rFonts w:ascii="Calibri" w:hAnsi="Calibri"/>
          <w:color w:val="606C7A"/>
          <w:sz w:val="16"/>
        </w:rPr>
        <w:t>Droit international privé des contrats, droit européen des exportations, négociation contractuelle, technique de commerce international, arbitrage international, droit du transport maritime, géopolitique, géoéconomie, contrats internationaux et commerce international.</w:t>
      </w:r>
    </w:p>
    <w:p>
      <w:pPr>
        <w:spacing w:before="40" w:after="20" w:line="240" w:lineRule="auto"/>
      </w:pPr>
      <w:r>
        <w:rPr>
          <w:rFonts w:ascii="Calibri" w:hAnsi="Calibri"/>
          <w:b/>
          <w:color w:val="081A2F"/>
          <w:sz w:val="17"/>
        </w:rPr>
        <w:t>Formation en droit public</w:t>
      </w:r>
    </w:p>
    <w:p>
      <w:pPr>
        <w:spacing w:before="0" w:after="20" w:line="245" w:lineRule="auto"/>
        <w:ind w:left="173"/>
      </w:pPr>
      <w:r>
        <w:rPr>
          <w:rFonts w:ascii="Calibri" w:hAnsi="Calibri"/>
          <w:color w:val="606C7A"/>
          <w:sz w:val="16"/>
        </w:rPr>
        <w:t>Université de Bouaké / Université Félix Houphouët-Boigny</w:t>
      </w:r>
    </w:p>
    <w:p>
      <w:pPr>
        <w:spacing w:before="0" w:after="20" w:line="245" w:lineRule="auto"/>
        <w:ind w:left="173"/>
      </w:pPr>
      <w:r>
        <w:rPr>
          <w:rFonts w:ascii="Calibri" w:hAnsi="Calibri"/>
          <w:color w:val="606C7A"/>
          <w:sz w:val="16"/>
        </w:rPr>
        <w:t>Licence en droit public, Master 1 en droit public, Master 2 Recherche en droit public.</w:t>
      </w:r>
    </w:p>
    <w:p>
      <w:pPr>
        <w:spacing w:before="40" w:after="20" w:line="240" w:lineRule="auto"/>
      </w:pPr>
      <w:r>
        <w:rPr>
          <w:rFonts w:ascii="Calibri" w:hAnsi="Calibri"/>
          <w:b/>
          <w:color w:val="081A2F"/>
          <w:sz w:val="17"/>
        </w:rPr>
        <w:t>Formation en logistique internationale</w:t>
      </w:r>
    </w:p>
    <w:p>
      <w:pPr>
        <w:spacing w:before="0" w:after="20" w:line="245" w:lineRule="auto"/>
        <w:ind w:left="173"/>
      </w:pPr>
      <w:r>
        <w:rPr>
          <w:rFonts w:ascii="Calibri" w:hAnsi="Calibri"/>
          <w:color w:val="606C7A"/>
          <w:sz w:val="16"/>
        </w:rPr>
        <w:t>Groupe EDHEC-Abidjan</w:t>
      </w:r>
    </w:p>
    <w:p>
      <w:pPr>
        <w:spacing w:before="0" w:after="20" w:line="245" w:lineRule="auto"/>
        <w:ind w:left="173"/>
      </w:pPr>
      <w:r>
        <w:rPr>
          <w:rFonts w:ascii="Calibri" w:hAnsi="Calibri"/>
          <w:color w:val="606C7A"/>
          <w:sz w:val="16"/>
        </w:rPr>
        <w:t>Logistique internationale, achats, transport, gestion des stocks, commerce international et management de projet.</w:t>
      </w:r>
    </w:p>
    <w:p>
      <w:pPr>
        <w:spacing w:before="160" w:after="60" w:line="240" w:lineRule="auto"/>
      </w:pPr>
      <w:r>
        <w:rPr>
          <w:rFonts w:ascii="Georgia" w:hAnsi="Georgia"/>
          <w:b/>
          <w:color w:val="081A2F"/>
          <w:sz w:val="25"/>
        </w:rPr>
        <w:t>5. Formations spécialisées, certificats et attestations</w:t>
      </w:r>
    </w:p>
    <w:p>
      <w:pPr>
        <w:spacing w:before="40" w:after="20" w:line="240" w:lineRule="auto"/>
      </w:pPr>
      <w:r>
        <w:rPr>
          <w:rFonts w:ascii="Calibri" w:hAnsi="Calibri"/>
          <w:b/>
          <w:color w:val="081A2F"/>
          <w:sz w:val="17"/>
        </w:rPr>
        <w:t>DESU Médiation et négociation en droit des affaires</w:t>
      </w:r>
    </w:p>
    <w:p>
      <w:pPr>
        <w:spacing w:before="0" w:after="20" w:line="245" w:lineRule="auto"/>
        <w:ind w:left="173"/>
      </w:pPr>
      <w:r>
        <w:rPr>
          <w:rFonts w:ascii="Calibri" w:hAnsi="Calibri"/>
          <w:color w:val="606C7A"/>
          <w:sz w:val="16"/>
        </w:rPr>
        <w:t>Aix-Marseille Université / Institut de Droit des Affaires · 2020-2021</w:t>
      </w:r>
    </w:p>
    <w:p>
      <w:pPr>
        <w:spacing w:before="0" w:after="20" w:line="245" w:lineRule="auto"/>
        <w:ind w:left="173"/>
      </w:pPr>
      <w:r>
        <w:rPr>
          <w:rFonts w:ascii="Calibri" w:hAnsi="Calibri"/>
          <w:color w:val="606C7A"/>
          <w:sz w:val="16"/>
        </w:rPr>
        <w:t>Médiation, MARD, justice participative, négociation, médiation et arbitrage, médiation dans les affaires.</w:t>
      </w:r>
    </w:p>
    <w:p>
      <w:pPr>
        <w:spacing w:before="40" w:after="20" w:line="240" w:lineRule="auto"/>
      </w:pPr>
      <w:r>
        <w:rPr>
          <w:rFonts w:ascii="Calibri" w:hAnsi="Calibri"/>
          <w:b/>
          <w:color w:val="081A2F"/>
          <w:sz w:val="17"/>
        </w:rPr>
        <w:t>DESU Innovation, recherche et brevets</w:t>
      </w:r>
    </w:p>
    <w:p>
      <w:pPr>
        <w:spacing w:before="0" w:after="20" w:line="245" w:lineRule="auto"/>
        <w:ind w:left="173"/>
      </w:pPr>
      <w:r>
        <w:rPr>
          <w:rFonts w:ascii="Calibri" w:hAnsi="Calibri"/>
          <w:color w:val="606C7A"/>
          <w:sz w:val="16"/>
        </w:rPr>
        <w:t>Aix-Marseille Université / Institut de Droit des Affaires · 2021-2022</w:t>
      </w:r>
    </w:p>
    <w:p>
      <w:pPr>
        <w:spacing w:before="0" w:after="20" w:line="245" w:lineRule="auto"/>
        <w:ind w:left="173"/>
      </w:pPr>
      <w:r>
        <w:rPr>
          <w:rFonts w:ascii="Calibri" w:hAnsi="Calibri"/>
          <w:color w:val="606C7A"/>
          <w:sz w:val="16"/>
        </w:rPr>
        <w:t>Innovation, propriété intellectuelle, brevets, marques, droit d'auteur, valorisation, financement de l'innovation et culture de l'innovation.</w:t>
      </w:r>
    </w:p>
    <w:p>
      <w:pPr>
        <w:spacing w:before="40" w:after="20" w:line="240" w:lineRule="auto"/>
      </w:pPr>
      <w:r>
        <w:rPr>
          <w:rFonts w:ascii="Calibri" w:hAnsi="Calibri"/>
          <w:b/>
          <w:color w:val="081A2F"/>
          <w:sz w:val="17"/>
        </w:rPr>
        <w:t>Attestations Nantes UN-SEA</w:t>
      </w:r>
    </w:p>
    <w:p>
      <w:pPr>
        <w:spacing w:before="0" w:after="20" w:line="245" w:lineRule="auto"/>
        <w:ind w:left="173"/>
      </w:pPr>
      <w:r>
        <w:rPr>
          <w:rFonts w:ascii="Calibri" w:hAnsi="Calibri"/>
          <w:color w:val="606C7A"/>
          <w:sz w:val="16"/>
        </w:rPr>
        <w:t>Université de Nantes · 2018-2019</w:t>
      </w:r>
    </w:p>
    <w:p>
      <w:pPr>
        <w:spacing w:before="0" w:after="20" w:line="245" w:lineRule="auto"/>
        <w:ind w:left="173"/>
      </w:pPr>
      <w:r>
        <w:rPr>
          <w:rFonts w:ascii="Calibri" w:hAnsi="Calibri"/>
          <w:color w:val="606C7A"/>
          <w:sz w:val="16"/>
        </w:rPr>
        <w:t>Droit de la mer, droit maritime privé, droit du travail maritime, sécurité maritime, lutte contre la piraterie, pollution des côtes par hydrocarbures, politiques des pêches et politique régionale.</w:t>
      </w:r>
    </w:p>
    <w:p>
      <w:pPr>
        <w:spacing w:before="40" w:after="20" w:line="240" w:lineRule="auto"/>
      </w:pPr>
      <w:r>
        <w:rPr>
          <w:rFonts w:ascii="Calibri" w:hAnsi="Calibri"/>
          <w:b/>
          <w:color w:val="081A2F"/>
          <w:sz w:val="17"/>
        </w:rPr>
        <w:t>Attestation Droit des océans / systèmes océaniques</w:t>
      </w:r>
    </w:p>
    <w:p>
      <w:pPr>
        <w:spacing w:before="0" w:after="20" w:line="245" w:lineRule="auto"/>
        <w:ind w:left="173"/>
      </w:pPr>
      <w:r>
        <w:rPr>
          <w:rFonts w:ascii="Calibri" w:hAnsi="Calibri"/>
          <w:color w:val="606C7A"/>
          <w:sz w:val="16"/>
        </w:rPr>
        <w:t>Université de Nantes · 2019</w:t>
      </w:r>
    </w:p>
    <w:p>
      <w:pPr>
        <w:spacing w:before="0" w:after="20" w:line="245" w:lineRule="auto"/>
        <w:ind w:left="173"/>
      </w:pPr>
      <w:r>
        <w:rPr>
          <w:rFonts w:ascii="Calibri" w:hAnsi="Calibri"/>
          <w:color w:val="606C7A"/>
          <w:sz w:val="16"/>
        </w:rPr>
        <w:t>Sensibilisation aux systèmes océaniques et au droit des océans.</w:t>
      </w:r>
    </w:p>
    <w:p>
      <w:pPr>
        <w:spacing w:before="40" w:after="20" w:line="240" w:lineRule="auto"/>
      </w:pPr>
      <w:r>
        <w:rPr>
          <w:rFonts w:ascii="Calibri" w:hAnsi="Calibri"/>
          <w:b/>
          <w:color w:val="081A2F"/>
          <w:sz w:val="17"/>
        </w:rPr>
        <w:t>PRCM — gestion environnementale des activités offshore</w:t>
      </w:r>
    </w:p>
    <w:p>
      <w:pPr>
        <w:spacing w:before="0" w:after="20" w:line="245" w:lineRule="auto"/>
        <w:ind w:left="173"/>
      </w:pPr>
      <w:r>
        <w:rPr>
          <w:rFonts w:ascii="Calibri" w:hAnsi="Calibri"/>
          <w:color w:val="606C7A"/>
          <w:sz w:val="16"/>
        </w:rPr>
        <w:t>MOOC / formation · 2021-2022</w:t>
      </w:r>
    </w:p>
    <w:p>
      <w:pPr>
        <w:spacing w:before="0" w:after="20" w:line="245" w:lineRule="auto"/>
        <w:ind w:left="173"/>
      </w:pPr>
      <w:r>
        <w:rPr>
          <w:rFonts w:ascii="Calibri" w:hAnsi="Calibri"/>
          <w:color w:val="606C7A"/>
          <w:sz w:val="16"/>
        </w:rPr>
        <w:t>Écosystèmes marins et côtiers, activités pétrolières et gazières offshore, régulation, impacts environnementaux, gestion environnementale et sociale.</w:t>
      </w:r>
    </w:p>
    <w:p>
      <w:pPr>
        <w:spacing w:before="40" w:after="20" w:line="240" w:lineRule="auto"/>
      </w:pPr>
      <w:r>
        <w:rPr>
          <w:rFonts w:ascii="Calibri" w:hAnsi="Calibri"/>
          <w:b/>
          <w:color w:val="081A2F"/>
          <w:sz w:val="17"/>
        </w:rPr>
        <w:t>INPI — Comprendre la propriété intellectuelle</w:t>
      </w:r>
    </w:p>
    <w:p>
      <w:pPr>
        <w:spacing w:before="0" w:after="20" w:line="245" w:lineRule="auto"/>
        <w:ind w:left="173"/>
      </w:pPr>
      <w:r>
        <w:rPr>
          <w:rFonts w:ascii="Calibri" w:hAnsi="Calibri"/>
          <w:color w:val="606C7A"/>
          <w:sz w:val="16"/>
        </w:rPr>
        <w:t>MOOC · 2021-2022</w:t>
      </w:r>
    </w:p>
    <w:p>
      <w:pPr>
        <w:spacing w:before="0" w:after="20" w:line="245" w:lineRule="auto"/>
        <w:ind w:left="173"/>
      </w:pPr>
      <w:r>
        <w:rPr>
          <w:rFonts w:ascii="Calibri" w:hAnsi="Calibri"/>
          <w:color w:val="606C7A"/>
          <w:sz w:val="16"/>
        </w:rPr>
        <w:t>Propriété intellectuelle, brevets, marques, dessins et modèles, droit d'auteur et stratégie PI.</w:t>
      </w:r>
    </w:p>
    <w:p>
      <w:pPr>
        <w:spacing w:before="40" w:after="20" w:line="240" w:lineRule="auto"/>
      </w:pPr>
      <w:r>
        <w:rPr>
          <w:rFonts w:ascii="Calibri" w:hAnsi="Calibri"/>
          <w:b/>
          <w:color w:val="081A2F"/>
          <w:sz w:val="17"/>
        </w:rPr>
        <w:t>Médiation OHADA</w:t>
      </w:r>
    </w:p>
    <w:p>
      <w:pPr>
        <w:spacing w:before="0" w:after="20" w:line="245" w:lineRule="auto"/>
        <w:ind w:left="173"/>
      </w:pPr>
      <w:r>
        <w:rPr>
          <w:rFonts w:ascii="Calibri" w:hAnsi="Calibri"/>
          <w:color w:val="606C7A"/>
          <w:sz w:val="16"/>
        </w:rPr>
        <w:t>Formation en cours consacrée à la médiation dans l'espace OHADA.</w:t>
      </w:r>
    </w:p>
    <w:p>
      <w:pPr>
        <w:spacing w:before="160" w:after="60" w:line="240" w:lineRule="auto"/>
      </w:pPr>
      <w:r>
        <w:rPr>
          <w:rFonts w:ascii="Georgia" w:hAnsi="Georgia"/>
          <w:b/>
          <w:color w:val="081A2F"/>
          <w:sz w:val="25"/>
        </w:rPr>
        <w:t>6. Travaux académiques principaux</w:t>
      </w:r>
    </w:p>
    <w:p>
      <w:pPr>
        <w:spacing w:before="40" w:after="20" w:line="240" w:lineRule="auto"/>
      </w:pPr>
      <w:r>
        <w:rPr>
          <w:rFonts w:ascii="Calibri" w:hAnsi="Calibri"/>
          <w:b/>
          <w:color w:val="081A2F"/>
          <w:sz w:val="17"/>
        </w:rPr>
        <w:t>La préservation de la zone côtière en droit ivoirien</w:t>
      </w:r>
    </w:p>
    <w:p>
      <w:pPr>
        <w:spacing w:before="0" w:after="20" w:line="245" w:lineRule="auto"/>
        <w:ind w:left="173"/>
      </w:pPr>
      <w:r>
        <w:rPr>
          <w:rFonts w:ascii="Calibri" w:hAnsi="Calibri"/>
          <w:color w:val="606C7A"/>
          <w:sz w:val="16"/>
        </w:rPr>
        <w:t>Mémoire de Master 2 Recherche en droit public · Université Félix Houphouët-Boigny · soutenu.</w:t>
      </w:r>
    </w:p>
    <w:p>
      <w:pPr>
        <w:spacing w:before="40" w:after="20" w:line="240" w:lineRule="auto"/>
      </w:pPr>
      <w:r>
        <w:rPr>
          <w:rFonts w:ascii="Calibri" w:hAnsi="Calibri"/>
          <w:b/>
          <w:color w:val="081A2F"/>
          <w:sz w:val="17"/>
        </w:rPr>
        <w:t>Application du droit international de la mer dans le Golfe de Guinée</w:t>
      </w:r>
    </w:p>
    <w:p>
      <w:pPr>
        <w:spacing w:before="0" w:after="20" w:line="245" w:lineRule="auto"/>
        <w:ind w:left="173"/>
      </w:pPr>
      <w:r>
        <w:rPr>
          <w:rFonts w:ascii="Calibri" w:hAnsi="Calibri"/>
          <w:color w:val="606C7A"/>
          <w:sz w:val="16"/>
        </w:rPr>
        <w:t>Recherche doctorale · Statut : fin de thèse / recherche doctorale en finalisation.</w:t>
      </w:r>
    </w:p>
    <w:p>
      <w:pPr>
        <w:spacing w:before="40" w:after="20" w:line="240" w:lineRule="auto"/>
      </w:pPr>
      <w:r>
        <w:rPr>
          <w:rFonts w:ascii="Calibri" w:hAnsi="Calibri"/>
          <w:b/>
          <w:color w:val="081A2F"/>
          <w:sz w:val="17"/>
        </w:rPr>
        <w:t>La médiation dans le commerce international</w:t>
      </w:r>
    </w:p>
    <w:p>
      <w:pPr>
        <w:spacing w:before="0" w:after="20" w:line="245" w:lineRule="auto"/>
        <w:ind w:left="173"/>
      </w:pPr>
      <w:r>
        <w:rPr>
          <w:rFonts w:ascii="Calibri" w:hAnsi="Calibri"/>
          <w:color w:val="606C7A"/>
          <w:sz w:val="16"/>
        </w:rPr>
        <w:t>Mémoire de DESU Médiation et négociation en droit des affaires · Aix-Marseille Université.</w:t>
      </w:r>
    </w:p>
    <w:p>
      <w:pPr>
        <w:spacing w:before="40" w:after="20" w:line="240" w:lineRule="auto"/>
      </w:pPr>
      <w:r>
        <w:rPr>
          <w:rFonts w:ascii="Calibri" w:hAnsi="Calibri"/>
          <w:b/>
          <w:color w:val="081A2F"/>
          <w:sz w:val="17"/>
        </w:rPr>
        <w:t>L'innovation face à la sécurisation des espaces et activités maritimes</w:t>
      </w:r>
    </w:p>
    <w:p>
      <w:pPr>
        <w:spacing w:before="0" w:after="20" w:line="245" w:lineRule="auto"/>
        <w:ind w:left="173"/>
      </w:pPr>
      <w:r>
        <w:rPr>
          <w:rFonts w:ascii="Calibri" w:hAnsi="Calibri"/>
          <w:color w:val="606C7A"/>
          <w:sz w:val="16"/>
        </w:rPr>
        <w:t>Mémoire de DESU Innovation, recherche et brevets · Aix-Marseille Université.</w:t>
      </w:r>
    </w:p>
    <w:p>
      <w:pPr>
        <w:spacing w:before="40" w:after="20" w:line="240" w:lineRule="auto"/>
      </w:pPr>
      <w:r>
        <w:rPr>
          <w:rFonts w:ascii="Calibri" w:hAnsi="Calibri"/>
          <w:b/>
          <w:color w:val="081A2F"/>
          <w:sz w:val="17"/>
        </w:rPr>
        <w:t>L'effectivité du principe d'indépendance et d'impartialité du médiateur dans les centres de médiation de l'espace OHADA</w:t>
      </w:r>
    </w:p>
    <w:p>
      <w:pPr>
        <w:spacing w:before="0" w:after="20" w:line="245" w:lineRule="auto"/>
        <w:ind w:left="173"/>
      </w:pPr>
      <w:r>
        <w:rPr>
          <w:rFonts w:ascii="Calibri" w:hAnsi="Calibri"/>
          <w:color w:val="606C7A"/>
          <w:sz w:val="16"/>
        </w:rPr>
        <w:t>Rapport / travail académique en cours · médiation · OHADA · indépendance et impartialité du médiateur · centres de médiation.</w:t>
      </w:r>
    </w:p>
    <w:p>
      <w:pPr>
        <w:spacing w:before="40" w:after="20" w:line="240" w:lineRule="auto"/>
      </w:pPr>
      <w:r>
        <w:rPr>
          <w:rFonts w:ascii="Calibri" w:hAnsi="Calibri"/>
          <w:b/>
          <w:color w:val="081A2F"/>
          <w:sz w:val="17"/>
        </w:rPr>
        <w:t>Diagnostic littoral de La Londe-les-Maures</w:t>
      </w:r>
    </w:p>
    <w:p>
      <w:pPr>
        <w:spacing w:before="0" w:after="20" w:line="245" w:lineRule="auto"/>
        <w:ind w:left="173"/>
      </w:pPr>
      <w:r>
        <w:rPr>
          <w:rFonts w:ascii="Calibri" w:hAnsi="Calibri"/>
          <w:color w:val="606C7A"/>
          <w:sz w:val="16"/>
        </w:rPr>
        <w:t>Rapport / mise en situation de Master 2 COAST · Aix-Marseille Université.</w:t>
      </w:r>
    </w:p>
    <w:p>
      <w:pPr>
        <w:spacing w:before="40" w:after="20" w:line="240" w:lineRule="auto"/>
      </w:pPr>
      <w:r>
        <w:rPr>
          <w:rFonts w:ascii="Calibri" w:hAnsi="Calibri"/>
          <w:b/>
          <w:color w:val="081A2F"/>
          <w:sz w:val="17"/>
        </w:rPr>
        <w:t>Travaux M2 COAST</w:t>
      </w:r>
    </w:p>
    <w:p>
      <w:pPr>
        <w:spacing w:before="0" w:after="20" w:line="245" w:lineRule="auto"/>
        <w:ind w:left="173"/>
      </w:pPr>
      <w:r>
        <w:rPr>
          <w:rFonts w:ascii="Calibri" w:hAnsi="Calibri"/>
          <w:color w:val="606C7A"/>
          <w:sz w:val="16"/>
        </w:rPr>
        <w:t>Submersion marine, nautisme et plaisance, Saint-Aygulf, vulnérabilités côtières et pressions côtières.</w:t>
      </w:r>
    </w:p>
    <w:p>
      <w:pPr>
        <w:spacing w:before="160" w:after="60" w:line="240" w:lineRule="auto"/>
      </w:pPr>
      <w:r>
        <w:rPr>
          <w:rFonts w:ascii="Georgia" w:hAnsi="Georgia"/>
          <w:b/>
          <w:color w:val="081A2F"/>
          <w:sz w:val="25"/>
        </w:rPr>
        <w:t>7. Expériences de recherche, institutions et terrains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Tribunal International du Droit de la Mer, Hambourg · stage académique avec bourse · 2019.</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Secrétariat permanent du Comité interministériel de l'action de l'État en mer, Côte d'Ivoire · expérience institutionnelle liée à l'action de l'État en mer · 2020.</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Port Autonome d'Abidjan · stage doctoral à la Direction des affaires juridiques et du contentieux · 2016.</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CIAPOL · stage pratique au service juridique et coopération, en lien avec pollution, environnement et littoral · 2016.</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DGAMP · recherches doctorales liées aux affaires maritimes et portuaires · 2016.</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AMIDEX / PROTEUS / TELEMME / Institut SoMuM · stage de recherche sur AMP, changement climatique, Méditerranée et vulnérabilités littorales · 2024.</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MedPAN / Port-Cros · atelier régional et terrain lié aux aires marines protégées · 2024.</w:t>
      </w:r>
    </w:p>
    <w:p>
      <w:pPr>
        <w:spacing w:before="160" w:after="60" w:line="240" w:lineRule="auto"/>
      </w:pPr>
      <w:r>
        <w:rPr>
          <w:rFonts w:ascii="Georgia" w:hAnsi="Georgia"/>
          <w:b/>
          <w:color w:val="081A2F"/>
          <w:sz w:val="25"/>
        </w:rPr>
        <w:t>8. Participations scientifiques et académiques sélectionnées</w:t>
      </w:r>
    </w:p>
    <w:p>
      <w:pPr>
        <w:spacing w:before="40" w:after="20" w:line="240" w:lineRule="auto"/>
      </w:pPr>
      <w:r>
        <w:rPr>
          <w:rFonts w:ascii="Calibri" w:hAnsi="Calibri"/>
          <w:b/>
          <w:color w:val="081A2F"/>
          <w:sz w:val="17"/>
        </w:rPr>
        <w:t>Mer, droit de la mer et gouvernance maritime</w:t>
      </w:r>
    </w:p>
    <w:p>
      <w:pPr>
        <w:spacing w:before="0" w:after="20" w:line="245" w:lineRule="auto"/>
        <w:ind w:left="173"/>
      </w:pPr>
      <w:r>
        <w:rPr>
          <w:rFonts w:ascii="Calibri" w:hAnsi="Calibri"/>
          <w:color w:val="606C7A"/>
          <w:sz w:val="16"/>
        </w:rPr>
        <w:t>Dialogue des politiques : Gouvernance des ressources et des activités maritimes pour le développement durable en Afrique · Abidjan · participant · 2017.</w:t>
      </w:r>
    </w:p>
    <w:p>
      <w:pPr>
        <w:spacing w:before="0" w:after="20" w:line="245" w:lineRule="auto"/>
        <w:ind w:left="173"/>
      </w:pPr>
      <w:r>
        <w:rPr>
          <w:rFonts w:ascii="Calibri" w:hAnsi="Calibri"/>
          <w:color w:val="606C7A"/>
          <w:sz w:val="16"/>
        </w:rPr>
        <w:t>Colloques INDEMER et séminaires sur droit de la mer, protection du milieu marin et usages contemporains de la mer.</w:t>
      </w:r>
    </w:p>
    <w:p>
      <w:pPr>
        <w:spacing w:before="0" w:after="20" w:line="245" w:lineRule="auto"/>
        <w:ind w:left="173"/>
      </w:pPr>
      <w:r>
        <w:rPr>
          <w:rFonts w:ascii="Calibri" w:hAnsi="Calibri"/>
          <w:color w:val="606C7A"/>
          <w:sz w:val="16"/>
        </w:rPr>
        <w:t>Contentieux de la délimitation maritime africaine · AAPDI Paris · participant · 2019.</w:t>
      </w:r>
    </w:p>
    <w:p>
      <w:pPr>
        <w:spacing w:before="0" w:after="20" w:line="245" w:lineRule="auto"/>
        <w:ind w:left="173"/>
      </w:pPr>
      <w:r>
        <w:rPr>
          <w:rFonts w:ascii="Calibri" w:hAnsi="Calibri"/>
          <w:color w:val="606C7A"/>
          <w:sz w:val="16"/>
        </w:rPr>
        <w:t>Séminaire sur l'économie bleue dans le Golfe de Guinée · participant · 2019.</w:t>
      </w:r>
    </w:p>
    <w:p>
      <w:pPr>
        <w:spacing w:before="0" w:after="20" w:line="245" w:lineRule="auto"/>
        <w:ind w:left="173"/>
      </w:pPr>
      <w:r>
        <w:rPr>
          <w:rFonts w:ascii="Calibri" w:hAnsi="Calibri"/>
          <w:color w:val="606C7A"/>
          <w:sz w:val="16"/>
        </w:rPr>
        <w:t>Sommet de Lomé sur la sécurité et sûreté maritimes en Afrique · participant · 2016.</w:t>
      </w:r>
    </w:p>
    <w:p>
      <w:pPr>
        <w:spacing w:before="0" w:after="20" w:line="245" w:lineRule="auto"/>
        <w:ind w:left="173"/>
      </w:pPr>
      <w:r>
        <w:rPr>
          <w:rFonts w:ascii="Calibri" w:hAnsi="Calibri"/>
          <w:color w:val="606C7A"/>
          <w:sz w:val="16"/>
        </w:rPr>
        <w:t>Séminaire régional sur l'accord du Cap 2012 et la sécurité des navires de pêche · participant · 2016.</w:t>
      </w:r>
    </w:p>
    <w:p>
      <w:pPr>
        <w:spacing w:before="40" w:after="20" w:line="240" w:lineRule="auto"/>
      </w:pPr>
      <w:r>
        <w:rPr>
          <w:rFonts w:ascii="Calibri" w:hAnsi="Calibri"/>
          <w:b/>
          <w:color w:val="081A2F"/>
          <w:sz w:val="17"/>
        </w:rPr>
        <w:t>Littoral, environnement et Méditerranée</w:t>
      </w:r>
    </w:p>
    <w:p>
      <w:pPr>
        <w:spacing w:before="0" w:after="20" w:line="245" w:lineRule="auto"/>
        <w:ind w:left="173"/>
      </w:pPr>
      <w:r>
        <w:rPr>
          <w:rFonts w:ascii="Calibri" w:hAnsi="Calibri"/>
          <w:color w:val="606C7A"/>
          <w:sz w:val="16"/>
        </w:rPr>
        <w:t>Forum Mouillage Méditerranée · participant · 2024.</w:t>
      </w:r>
    </w:p>
    <w:p>
      <w:pPr>
        <w:spacing w:before="0" w:after="20" w:line="245" w:lineRule="auto"/>
        <w:ind w:left="173"/>
      </w:pPr>
      <w:r>
        <w:rPr>
          <w:rFonts w:ascii="Calibri" w:hAnsi="Calibri"/>
          <w:color w:val="606C7A"/>
          <w:sz w:val="16"/>
        </w:rPr>
        <w:t>Journée PROTEUS · participant · 2024.</w:t>
      </w:r>
    </w:p>
    <w:p>
      <w:pPr>
        <w:spacing w:before="0" w:after="20" w:line="245" w:lineRule="auto"/>
        <w:ind w:left="173"/>
      </w:pPr>
      <w:r>
        <w:rPr>
          <w:rFonts w:ascii="Calibri" w:hAnsi="Calibri"/>
          <w:color w:val="606C7A"/>
          <w:sz w:val="16"/>
        </w:rPr>
        <w:t>Atelier MedPAN / Port-Cros · participant · 2024.</w:t>
      </w:r>
    </w:p>
    <w:p>
      <w:pPr>
        <w:spacing w:before="0" w:after="20" w:line="245" w:lineRule="auto"/>
        <w:ind w:left="173"/>
      </w:pPr>
      <w:r>
        <w:rPr>
          <w:rFonts w:ascii="Calibri" w:hAnsi="Calibri"/>
          <w:color w:val="606C7A"/>
          <w:sz w:val="16"/>
        </w:rPr>
        <w:t>Pour que vive la mer Méditerranée : vers une économie bleue durable · participant · 2024.</w:t>
      </w:r>
    </w:p>
    <w:p>
      <w:pPr>
        <w:spacing w:before="0" w:after="20" w:line="245" w:lineRule="auto"/>
        <w:ind w:left="173"/>
      </w:pPr>
      <w:r>
        <w:rPr>
          <w:rFonts w:ascii="Calibri" w:hAnsi="Calibri"/>
          <w:color w:val="606C7A"/>
          <w:sz w:val="16"/>
        </w:rPr>
        <w:t>Colloque Compensation écologique : illusion ou réalité ? · participant · 2024.</w:t>
      </w:r>
    </w:p>
    <w:p>
      <w:pPr>
        <w:spacing w:before="0" w:after="20" w:line="245" w:lineRule="auto"/>
        <w:ind w:left="173"/>
      </w:pPr>
      <w:r>
        <w:rPr>
          <w:rFonts w:ascii="Calibri" w:hAnsi="Calibri"/>
          <w:color w:val="606C7A"/>
          <w:sz w:val="16"/>
        </w:rPr>
        <w:t>École d'été sur les plastiques et les polluants en mer · Institut Océan · participant · 2024.</w:t>
      </w:r>
    </w:p>
    <w:p>
      <w:pPr>
        <w:spacing w:before="0" w:after="20" w:line="245" w:lineRule="auto"/>
        <w:ind w:left="173"/>
      </w:pPr>
      <w:r>
        <w:rPr>
          <w:rFonts w:ascii="Calibri" w:hAnsi="Calibri"/>
          <w:color w:val="606C7A"/>
          <w:sz w:val="16"/>
        </w:rPr>
        <w:t>Ocean Day · Aix-Marseille Université · participant · 2024.</w:t>
      </w:r>
    </w:p>
    <w:p>
      <w:pPr>
        <w:spacing w:before="40" w:after="20" w:line="240" w:lineRule="auto"/>
      </w:pPr>
      <w:r>
        <w:rPr>
          <w:rFonts w:ascii="Calibri" w:hAnsi="Calibri"/>
          <w:b/>
          <w:color w:val="081A2F"/>
          <w:sz w:val="17"/>
        </w:rPr>
        <w:t>Médiation, OHADA et règlement des différends</w:t>
      </w:r>
    </w:p>
    <w:p>
      <w:pPr>
        <w:spacing w:before="0" w:after="20" w:line="245" w:lineRule="auto"/>
        <w:ind w:left="173"/>
      </w:pPr>
      <w:r>
        <w:rPr>
          <w:rFonts w:ascii="Calibri" w:hAnsi="Calibri"/>
          <w:color w:val="606C7A"/>
          <w:sz w:val="16"/>
        </w:rPr>
        <w:t>Travaux et formations en médiation, MARD, justice participative et négociation.</w:t>
      </w:r>
    </w:p>
    <w:p>
      <w:pPr>
        <w:spacing w:before="0" w:after="20" w:line="245" w:lineRule="auto"/>
        <w:ind w:left="173"/>
      </w:pPr>
      <w:r>
        <w:rPr>
          <w:rFonts w:ascii="Calibri" w:hAnsi="Calibri"/>
          <w:color w:val="606C7A"/>
          <w:sz w:val="16"/>
        </w:rPr>
        <w:t>Conférence ERSUMA / OHADA sur la protection des droits de propriété intellectuelle dans l'espace OHADA · participant · 2022.</w:t>
      </w:r>
    </w:p>
    <w:p>
      <w:pPr>
        <w:spacing w:before="0" w:after="20" w:line="245" w:lineRule="auto"/>
        <w:ind w:left="173"/>
      </w:pPr>
      <w:r>
        <w:rPr>
          <w:rFonts w:ascii="Calibri" w:hAnsi="Calibri"/>
          <w:color w:val="606C7A"/>
          <w:sz w:val="16"/>
        </w:rPr>
        <w:t>Colloque sur l'évolution et l'adaptation du droit des investissements et de l'arbitrage en Afrique · participant · 2020.</w:t>
      </w:r>
    </w:p>
    <w:p>
      <w:pPr>
        <w:spacing w:before="40" w:after="20" w:line="240" w:lineRule="auto"/>
      </w:pPr>
      <w:r>
        <w:rPr>
          <w:rFonts w:ascii="Calibri" w:hAnsi="Calibri"/>
          <w:b/>
          <w:color w:val="081A2F"/>
          <w:sz w:val="17"/>
        </w:rPr>
        <w:t>Innovation, propriété intellectuelle et entrepreneuriat académique</w:t>
      </w:r>
    </w:p>
    <w:p>
      <w:pPr>
        <w:spacing w:before="0" w:after="20" w:line="245" w:lineRule="auto"/>
        <w:ind w:left="173"/>
      </w:pPr>
      <w:r>
        <w:rPr>
          <w:rFonts w:ascii="Calibri" w:hAnsi="Calibri"/>
          <w:color w:val="606C7A"/>
          <w:sz w:val="16"/>
        </w:rPr>
        <w:t>INPI / propriété intellectuelle, innovation, brevets et stratégie PI.</w:t>
      </w:r>
    </w:p>
    <w:p>
      <w:pPr>
        <w:spacing w:before="0" w:after="20" w:line="245" w:lineRule="auto"/>
        <w:ind w:left="173"/>
      </w:pPr>
      <w:r>
        <w:rPr>
          <w:rFonts w:ascii="Calibri" w:hAnsi="Calibri"/>
          <w:color w:val="606C7A"/>
          <w:sz w:val="16"/>
        </w:rPr>
        <w:t>Pépite Provence : statut national d'étudiant-entrepreneur, mobilisé dans une trajectoire de valorisation de projet à l'interface de l'innovation, de la recherche appliquée et de l'économie bleue.</w:t>
      </w:r>
    </w:p>
    <w:p>
      <w:pPr>
        <w:spacing w:before="0" w:after="20" w:line="245" w:lineRule="auto"/>
        <w:ind w:left="173"/>
      </w:pPr>
      <w:r>
        <w:rPr>
          <w:rFonts w:ascii="Calibri" w:hAnsi="Calibri"/>
          <w:color w:val="606C7A"/>
          <w:sz w:val="16"/>
        </w:rPr>
        <w:t>Emerging Valley · entrepreneuriat Afrique-Europe · participant · 2024.</w:t>
      </w:r>
    </w:p>
    <w:p>
      <w:pPr>
        <w:spacing w:before="160" w:after="60" w:line="240" w:lineRule="auto"/>
      </w:pPr>
      <w:r>
        <w:rPr>
          <w:rFonts w:ascii="Georgia" w:hAnsi="Georgia"/>
          <w:b/>
          <w:color w:val="081A2F"/>
          <w:sz w:val="25"/>
        </w:rPr>
        <w:t>9. Bourses, financements et appuis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Financement de stage AMIDEX / PROTEUS · Institut SoMuM, TELEMME, Aix-Marseille Université · 2024.</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Bourse des cours d'hiver · Académie de droit international de La Haye · 2020.</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Bourse de stage · Tribunal International du Droit de la Mer, Hambourg · 2019.</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Bourse doctorale · État de Côte d'Ivoire · 2018-2020.</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Bourse d'excellence universitaire · Université de Bouaké · 2006-2008.</w:t>
      </w:r>
    </w:p>
    <w:p>
      <w:pPr>
        <w:spacing w:before="160" w:after="60" w:line="240" w:lineRule="auto"/>
      </w:pPr>
      <w:r>
        <w:rPr>
          <w:rFonts w:ascii="Georgia" w:hAnsi="Georgia"/>
          <w:b/>
          <w:color w:val="081A2F"/>
          <w:sz w:val="25"/>
        </w:rPr>
        <w:t>10. Projet académique-professionnel en développement</w:t>
      </w:r>
    </w:p>
    <w:p>
      <w:pPr>
        <w:spacing w:before="0" w:after="60" w:line="250" w:lineRule="auto"/>
      </w:pPr>
      <w:r>
        <w:rPr>
          <w:rFonts w:ascii="Calibri" w:hAnsi="Calibri"/>
          <w:color w:val="1A1F26"/>
          <w:sz w:val="17"/>
        </w:rPr>
        <w:t>AquaLab Equipment est une initiative distincte en développement, reliée aux réflexions sur l'économie bleue, l'innovation et les besoins de terrain.</w:t>
      </w:r>
    </w:p>
    <w:p>
      <w:pPr>
        <w:spacing w:before="160" w:after="60" w:line="240" w:lineRule="auto"/>
      </w:pPr>
      <w:r>
        <w:rPr>
          <w:rFonts w:ascii="Georgia" w:hAnsi="Georgia"/>
          <w:b/>
          <w:color w:val="081A2F"/>
          <w:sz w:val="25"/>
        </w:rPr>
        <w:t>11. Compétences transversales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Analyse juridique, recherche documentaire et structuration de corpus.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Contrats internationaux, négociation, arbitrage, commerce maritime et lecture des risques contractuels.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Diagnostic territorial littoral, observation de terrain, lecture institutionnelle et approche prospective.</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Médiation, dialogue institutionnel, règlement amiable et prévention des différends.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Innovation, propriété intellectuelle, valorisation et structuration de projets.</w:t>
      </w:r>
    </w:p>
    <w:p>
      <w:pPr>
        <w:spacing w:before="0" w:after="40" w:line="245" w:lineRule="auto"/>
        <w:ind w:left="317" w:hanging="173"/>
      </w:pPr>
      <w:r>
        <w:rPr>
          <w:rFonts w:ascii="Calibri" w:hAnsi="Calibri"/>
          <w:b/>
          <w:color w:val="C8A96B"/>
          <w:sz w:val="16"/>
        </w:rPr>
        <w:t xml:space="preserve">• </w:t>
      </w:r>
      <w:r>
        <w:rPr>
          <w:rFonts w:ascii="Calibri" w:hAnsi="Calibri"/>
          <w:color w:val="1A1F26"/>
          <w:sz w:val="16"/>
        </w:rPr>
        <w:t>Logistique internationale, transport, achats, stocks et coordination opérationnelle.</w:t>
      </w:r>
    </w:p>
    <w:p>
      <w:pPr>
        <w:spacing w:before="160" w:after="60" w:line="240" w:lineRule="auto"/>
      </w:pPr>
      <w:r>
        <w:rPr>
          <w:rFonts w:ascii="Georgia" w:hAnsi="Georgia"/>
          <w:b/>
          <w:color w:val="081A2F"/>
          <w:sz w:val="25"/>
        </w:rPr>
        <w:t>12. Langues, outils et méthodes</w:t>
      </w:r>
    </w:p>
    <w:p>
      <w:pPr>
        <w:spacing w:before="0" w:after="60" w:line="250" w:lineRule="auto"/>
      </w:pPr>
      <w:r>
        <w:rPr>
          <w:rFonts w:ascii="Calibri" w:hAnsi="Calibri"/>
          <w:color w:val="1A1F26"/>
          <w:sz w:val="17"/>
        </w:rPr>
        <w:t>Français : langue principale de travail. Anglais : usage académique et professionnel.</w:t>
      </w:r>
    </w:p>
    <w:p>
      <w:pPr>
        <w:spacing w:before="0" w:after="60" w:line="250" w:lineRule="auto"/>
      </w:pPr>
      <w:r>
        <w:rPr>
          <w:rFonts w:ascii="Calibri" w:hAnsi="Calibri"/>
          <w:color w:val="1A1F26"/>
          <w:sz w:val="17"/>
        </w:rPr>
        <w:t>Méthodes et outils : recherche documentaire, veille institutionnelle, rédaction académique, notes de synthèse, cartographie / SIG, diagnostic territorial, prospective et supports de présentation.</w:t>
      </w:r>
    </w:p>
    <w:p>
      <w:pPr>
        <w:spacing w:before="160" w:after="60" w:line="240" w:lineRule="auto"/>
      </w:pPr>
      <w:r>
        <w:rPr>
          <w:rFonts w:ascii="Georgia" w:hAnsi="Georgia"/>
          <w:b/>
          <w:color w:val="081A2F"/>
          <w:sz w:val="25"/>
        </w:rPr>
        <w:t>13. Contact public</w:t>
      </w:r>
    </w:p>
    <w:p>
      <w:pPr>
        <w:spacing w:before="0" w:after="60" w:line="250" w:lineRule="auto"/>
      </w:pPr>
      <w:r>
        <w:rPr>
          <w:rFonts w:ascii="Calibri" w:hAnsi="Calibri"/>
          <w:color w:val="1A1F26"/>
          <w:sz w:val="17"/>
        </w:rPr>
        <w:t>Email : bokouaromeo225@gmail.com</w:t>
      </w:r>
    </w:p>
    <w:p>
      <w:pPr>
        <w:spacing w:before="0" w:after="60" w:line="250" w:lineRule="auto"/>
      </w:pPr>
      <w:r>
        <w:rPr>
          <w:rFonts w:ascii="Calibri" w:hAnsi="Calibri"/>
          <w:color w:val="1A1F26"/>
          <w:sz w:val="17"/>
        </w:rPr>
        <w:t>LinkedIn : https://www.linkedin.com/in/bokoua-yao-joseph-ouaga/</w:t>
      </w:r>
    </w:p>
    <w:p>
      <w:pPr>
        <w:spacing w:before="0" w:after="60" w:line="250" w:lineRule="auto"/>
      </w:pPr>
      <w:r>
        <w:rPr>
          <w:rFonts w:ascii="Calibri" w:hAnsi="Calibri"/>
          <w:color w:val="1A1F26"/>
          <w:sz w:val="17"/>
        </w:rPr>
        <w:t>Site : https://sweet-hummingbird-fbab70.netlify.app/</w:t>
      </w:r>
    </w:p>
    <w:sectPr w:rsidR="00FC693F" w:rsidRPr="0006063C" w:rsidSect="00034616">
      <w:footerReference w:type="default" r:id="rId9"/>
      <w:pgSz w:w="12240" w:h="15840"/>
      <w:pgMar w:top="893" w:right="1037" w:bottom="835"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06C7A"/>
        <w:sz w:val="15"/>
      </w:rPr>
      <w:t>CV académique public · OUAGA Bokoua Yao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