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Anticipation et analyse systémique du conclave budgétaire fédéral belge : Dynamiques, risques et fractures de la coalition Arizona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L'élaboration du budget fédéral belge pour l'année 2027, négociée tout au long de l'automne 2026, représente l'un des exercices politico-économiques les plus périlleux de l'histoire institutionnelle récente de la Belgique. Sous la direction du Premier ministre Bart De Wever, la coalition dite « Arizona » — rassemblant la N-VA (Alliance Néo-Flamande), le MR (Mouvement Réformateur), Les Engagés, Vooruit (socialistes flamands) et le CD&amp;V (chrétiens-démocrates flamands) — est confrontée à une équation budgétaire d'une rare complexité</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 gouvernement, dont l'appellation fait écho aux couleurs des partis qui le composent, doit impérativement consolider des finances publiques structurellement dégradées tout en préservant un équilibre consociatif précaire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conclave budgétaire ne se réduit pas à une simple soustraction comptable visant à trouver 10 milliards d'euros d'économies à court terme pour satisfaire aux exigences européennes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Il constitue un test de résistance fondamental pour l'architecture sociale du pays. L'analyse détaillée des projections macroéconomiques, des documents préparatoires du Bureau fédéral du Plan et des dynamiques interpartis révèle que le risque systémique principal ne réside pas dans l'absence d'accord, mais dans l'adoption d'un « mauvais accord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Un tel compromis, dicté par l'urgence politique, menacerait d'engendrer des transferts de charges massifs vers les entités locales, une érosion irréversible de la capacité de l'État à percevoir ses recettes, et un report </w:t>
      </w:r>
      <w:r w:rsidDel="00000000" w:rsidR="00000000" w:rsidRPr="00000000">
        <w:rPr>
          <w:rFonts w:ascii="Google Sans" w:cs="Google Sans" w:eastAsia="Google Sans" w:hAnsi="Google Sans"/>
          <w:i w:val="1"/>
          <w:iCs w:val="1"/>
          <w:color w:val="1f1f1f"/>
          <w:rtl w:val="0"/>
        </w:rPr>
        <w:t xml:space="preserve">sine die</w:t>
      </w:r>
      <w:r w:rsidDel="00000000" w:rsidR="00000000" w:rsidRPr="00000000">
        <w:rPr>
          <w:rFonts w:ascii="Google Sans" w:cs="Google Sans" w:eastAsia="Google Sans" w:hAnsi="Google Sans"/>
          <w:color w:val="1f1f1f"/>
          <w:rtl w:val="0"/>
        </w:rPr>
        <w:t xml:space="preserve"> des véritables réformes structurelles.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Cadrage macroéconomique et trajectoires de déficit : La dérive institutionnalisée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toile de fond de ce conclave est dominée par les rapports alarmants du Comité de monitoring, un organe d'experts du Service Public Fédéral Stratégie et Appui (SPF BOSA). Les actualisations successives publiées en juillet et septembre 2026 confirment l'emballement d'une détérioration continue des finances de l'État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Sans une intervention politique d'envergure, modélisée sous le concept de « scénario à politique inchangée », la trajectoire financière de la Belgique s'oriente vers une insoutenabilité chronique.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Les projections alarmistes du Comité de monitoring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données fournies par BOSA et la Banque nationale de Belgique dressent le portrait d'un déficit qui échappe à tout contrôle mécanique. Pour l'Entité I, qui regroupe le pouvoir fédéral strict et la sécurité sociale, le déficit budgétaire est projeté à 3,9 % du Produit Intérieur Brut (PIB), ce qui représente un trou de 25,7 milliards d'euros pour la seule année 2026</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Si le gouvernement maintient le statu quo, ce déficit s'aggravera mécaniquement pour atteindre 4,4 % du PIB (soit 30,3 milliards d'euros) en 2027, pour finalement culminer à 5,7 % (44,5 milliards d'euros) à l'horizon 2031</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l'analyse élargit la focale à l'ensemble des pouvoirs publics belges — intégrant ainsi les Régions, les Communautés et les pouvoirs locaux —, le diagnostic macroéconomique se révèle encore plus sévère. Le déficit global franchirait la barre des 5,1 % à 5,5 % du PIB en 2027, tandis que le taux d'endettement public global, déjà à 110,7 % en 2026, s'élèverait à environ 112,7 % en 2027 pour frôler les 122,6 % en 2031</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Indicateur Macroéconomique (Scénario à politique inchangée)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Estimation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Projection 2027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Projection 2031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Déficit de l'Entité I (% du PIB)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Déficit de l'Entité I (Milliards d'euros)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25,7 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30,3 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44,5 Md€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Déficit total des pouvoirs publics (% du PIB)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 - 5,1 %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 - 5,5 %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 - 6,2 %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Taux d'endettement public total (% du PIB)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110,7 %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112,7 %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122,6 %</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Les données structurelles démontrent une dérive qui précède le conclave, rendant l'effort d'assainissement inévitable.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 7, 10]</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La contrainte européenne, l'écart cumulé et l'illusion des effets de retour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pression contraignant la coalition Arizona ne provient pas exclusivement de l'urgence nationale, mais s'inscrit dans le nouveau cadre de gouvernance économique de l'Union européenne. Le Conseil de l'UE a révisé ses recommandations à l'égard de la Belgique, imposant une trajectoire de correction budgétaire stricte s'étalant jusqu'en 2029</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Les plafonds de croissance des dépenses nettes nominales sont désormais fixés de manière décroissante : 3,6 % pour l'année 2025, 2,5 % pour les années 2026 et 2027, puis une compression supplémentaire à 2,1 % pour 2028 et 2029</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L'administration fédérale, via BOSA, a calculé ce qui est techniquement désigné comme un « écart cumulé » : la déviation projetée entre la croissance des dépenses nettes de l'Entité I et la norme qui lui est attribuée à l'horizon 2029. Cet écart s'élève à 7,7 milliards d'euros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Cet indicateur technique est fondamental, bien qu'il soit souvent confondu dans le débat public et politique avec le déficit annuel. C'est sur cette base que repose la cible politique de 10 milliards d'euros d'effort budgétaire annoncée par le gouvernement Arizona pour le seul conclave de l'automne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Au total, sur l'ensemble de la législature, le plan d'austérité et d'assainissement du gouvernement De Wever est chiffré à 23 milliards d'euros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 effort colossal de 23 milliards d'euros est théoriquement ventilé en 18 milliards d'économies directes, 2,4 milliards de nouvelles recettes, et 7,9 milliards d'euros d'effets de retour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L'inclusion d'une proportion aussi massive d'effets de retour (soit les rentrées fiscales et sociales escomptées par la remise au travail de la population et la croissance induite) constitue le talon d'Achille du cadre macroéconomique de la coalition. Les analystes et institutions économiques soulignent le biais cognitif consistant à surestimer ces rentrées dynamiques. À titre de comparaison historique, des études académiques (notamment de la KULeuven et du Denktank Minerva) sur le vaste </w:t>
      </w:r>
      <w:r w:rsidDel="00000000" w:rsidR="00000000" w:rsidRPr="00000000">
        <w:rPr>
          <w:rFonts w:ascii="Google Sans" w:cs="Google Sans" w:eastAsia="Google Sans" w:hAnsi="Google Sans"/>
          <w:i w:val="1"/>
          <w:iCs w:val="1"/>
          <w:color w:val="1f1f1f"/>
          <w:rtl w:val="0"/>
        </w:rPr>
        <w:t xml:space="preserve">tax shift</w:t>
      </w:r>
      <w:r w:rsidDel="00000000" w:rsidR="00000000" w:rsidRPr="00000000">
        <w:rPr>
          <w:rFonts w:ascii="Google Sans" w:cs="Google Sans" w:eastAsia="Google Sans" w:hAnsi="Google Sans"/>
          <w:color w:val="1f1f1f"/>
          <w:rtl w:val="0"/>
        </w:rPr>
        <w:t xml:space="preserve"> opéré par le gouvernement Michel en 2014 — qui a coûté 8 milliards d'euros par an au financement direct de la sécurité sociale — ont démontré que l'effet retour réel ne s'est situé qu'entre 4 % et 15 %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Les hypothèses circulant au sein de l'actuelle coalition Arizona tablent parfois de manière irréaliste sur des effets de retour avoisinant les 50 %, ce qui représente une zone de vulnérabilité majeure pour la crédibilité institutionnelle du budget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L'inventaire institutionnel : Le rôle et les limites du Bureau fédéral du Plan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objectiver les débats et dépolitiser l'inventaire des coupes possibles, le gouvernement fédéral a mandaté le Bureau fédéral du Plan (BFP) le 17 avril 2026, avec pour consigne de soumettre, pour le 1er juin, une modélisation de pistes d'économies concrètes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Ce travail colossal, réalisé en consultation avec de nombreuses institutions de recherche indépendantes, a abouti à la compilation de plus de 250 mesures potentielles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L'approche du Bureau fédéral du Plan se veut strictement neutre et mathématique : l'institution s'est contentée de chiffrer l'impulsion budgétaire directe (l'impact avant les éventuels effets de retour) sans privilégier une option par rapport à une autre, soulignant que l'arbitrage relève exclusivement du pouvoir exécutif</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Le catalogue inclut non seulement des propositions d'experts (environ 230 mesures), mais également une trentaine de mesures issues du chiffrage des programmes électoraux des partis politiques de mai 2024</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Cependant, l'existence même de ce catalogue met en évidence une réalité politique brutale : l'ère des réformes indolores est révolue. La majorité des 250 mesures répertoriées exigent un capital politique immense pour être mises en œuvre, car elles ciblent inévitablement les fondements de la sécurité sociale, la fiscalité des patrimoines privés, ou le financement des entités fédérées et des pouvoirs locaux. La réticence à puiser dans ce catalogue de mesures impopulaires alimente directement les tensions qui fracturent la coalition Arizona.</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Cartographie idéologique et tensions au sein de la coalition Arizona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conclave budgétaire s'apparente à un champ de mines idéologique. La structure même de cette alliance consociative — qui rassemble des nationalistes flamands, des libéraux francophones, des sociaux-démocrates flamands, et des centristes chrétiens-démocrates — crée un maillage inextricable de vetos croisés et d'incompatibilités philosophiques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L'axe de la rigueur : N-VA et MR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N-VA, formation du Premier ministre Bart De Wever, détient une emprise stratégique sur l'appareil d'État en contrôlant non seulement le Seize (le bureau du Premier ministre), mais également les portefeuilles régaliens des Finances et de la Défense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La doctrine budgétaire du parti nationaliste flamand repose sur une réduction drastique des dépenses publiques (la machine étatique) et une politique coercitive d'activation des demandeurs d'emploi. La ligne rouge absolue fixée par la N-VA est de maintenir l'effort global autour du seuil symbolique des 10 milliards d'euros, tout en veillant à ne pas étouffer la croissance économique par une pression fiscale qui grèverait la compétitivité des entreprises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Mouvement Réformateur (MR), positionné sur l'aile droite libérale de la coalition, adopte une ligne de conduite encore plus intransigeante sur la question des prélèvements obligatoires. Sous l'impulsion omniprésente de son président Georges-Louis Bouchez et de ministres clés comme David Clarinval (en charge de l'Emploi), le MR brandit un veto catégorique contre la création de nouveaux impôts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Ce positionnement s'est déjà traduit par le rejet d'une augmentation de la Taxe sur la Valeur Ajoutée (TVA) ou la manipulation des taux réduits — des options qui avaient été brièvement envisagées pour leur rendement financier rapide, mais qui furent écartées car jugées hautement inflationnistes et électoralement toxiques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La vision libérale privilégie exclusivement la flexibilisation du marché du travail et la réduction des charges patronales comme moteurs de redressement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L'axe de la protection : Vooruit et Les Engagés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À l'opposé exact de l'échiquier économique gouvernemental se trouvent les socialistes flamands de Vooruit, incarnés par leur président Conner Rousseau et le ministre de la Santé Frank Vandenbroucke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Leur participation à une coalition dominée par la droite est conditionnée par l'exigence absolue que l'assainissement budgétaire ne se fasse pas sur le dos des travailleurs, des malades et des services de santé</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Ils s'opposent frontalement aux coupes linéaires et font de la taxation des patrimoines financiers et des plus-values une condition de survie de la coalition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L'animosité personnelle et politique entre Conner Rousseau et Georges-Louis Bouchez constitue d'ailleurs l'une des failles structurelles les plus menaçantes pour la pérennité du gouvernement, les deux hommes ayant fait de la taxe sur les plus-values un point de rupture explicite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Engagés, formation centriste francophone dirigée par Maxime Prévot, tentent de naviguer entre ces deux pôles. Bien qu'ils souscrivent à la démarche d'activation et de responsabilité budgétaire du centre-droit, ils rejoignent Vooruit sur l'impératif de justice fiscale. Les Engagés soutiennent activement l'instauration d'une contribution ciblée sur le patrimoine financier, dont ils estiment le rendement potentiel annuel entre 1 et 2 milliards d'euros, estimant qu'une telle mesure est indispensable pour garantir l'acceptabilité sociale des réformes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Le pivot central : Le rôle charnière du CD&amp;V</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parti chrétien-démocrate flamand (CD&amp;V) occupe la position de pivot au sein de l'Arizona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Il cherche à synthétiser les demandes de réformes structurelles exigées par la N-VA et le MR, tout en protégeant le tissu social cher à Vooruit et aux organisations syndicales chrétiennes. Pour résoudre l'équation budgétaire, le CD&amp;V s'attaque particulièrement aux « niches sociales » déviantes. Ses ministres ciblent les régimes d'exception tels que les flexi-jobs ou les optimisations via les sociétés de management. L'objectif est double : réduire l'iniquité croissante entre les statuts professionnels tout en générant de nouvelles recettes sans pour autant créer de nouveaux impôts directs sur le travail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Analyse sectorielle des lignes de front et des mesures envisagées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traduction de ces tensions philosophiques en lignes budgétaires concrètes cristallise plusieurs conflits ouverts lors du conclave. L'examen des dossiers spécifiques démontre que chaque euro d'économie soulève des résistances politiques majeures et menace d'engendrer des effets macroéconomiques néfastes.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La fiscalité : Le mirage de l'impôt sur la fortune et la lutte contre la fraude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financement de la sécurité sociale par de nouvelles recettes fiscales constitue le point névralgique de la coalition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L'exigence de Vooruit d'introduire un impôt sur les plus-values boursières, couplée à la proposition d'une contribution minimale de 2 % sur les patrimoines ultra-riches de plus de 100 millions d'euros (ciblant environ 1 800 foyers fiscaux pour un rendement espéré important), se heurte au dogme libéral du MR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Georges-Louis Bouchez qualifie ces exigences de prix amer à payer, arguant que taxer le capital provoquera une fuite des investisseurs, et soutient que l'arsenal juridique existant (comme la taxe sur les comptes-titres) est amplement suffisant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L'accord de gouvernement acte néanmoins l'abandon d'une hausse généralisée de la TVA, obligeant l'État à traquer l'argent dans des niches plus spécifiques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Le gouvernement prévoit ainsi de durcir la fiscalité des sociétés de management en augmentant leur imposition de 15 % à 18 %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De plus, pour compenser l'absence de grand soir fiscal, l'exécutif a annoncé la création d'un parquet financier dédié à la lutte contre la fraude fiscale, doté de 377 agents spécialisés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Cependant, l'inscription préventive de recettes issues de la lutte contre la fraude dans un budget pluriannuel (le gouvernement espère en tirer 400 millions d'euros en 2029, face à une fraude globale estimée à 30 milliards) reste un exercice comptable hautement spéculatif si le cadre législatif ne suit pas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organisations de gauche (PTB) et les syndicats dénoncent par ailleurs un « mirage fiscal ». Les critiques soulignent que les grandes entreprises continuent de bénéficier de généreuses réductions de l'impôt des sociétés (avec des taux réduits de 20 % sur les premiers 100 000 euros pour les PME) et d'amnisties sociales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Le syndicat socialiste FGTB, par la voix de Thierry Bodson, pointe que l'effort budgétaire de la coalition pèse de manière asymétrique sur le monde du travail, épargnant structurellement les détenteurs de capitaux</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Le marché du travail, l'activation et le démantèlement du paritarisme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stratégie de redressement de l'axe de droite (N-VA et MR) repose sur une refonte drastique du marché du travail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David Clarinval a orchestré un paquet de mesures visant à offrir une flexibilité inédite aux employeurs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Parmi les décisions majeures figurent :</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Le recours massif aux heures supplémentaires défiscalisées :</w:t>
      </w:r>
      <w:r w:rsidDel="00000000" w:rsidR="00000000" w:rsidRPr="00000000">
        <w:rPr>
          <w:rFonts w:ascii="Google Sans" w:cs="Google Sans" w:eastAsia="Google Sans" w:hAnsi="Google Sans"/>
          <w:color w:val="1f1f1f"/>
          <w:rtl w:val="0"/>
        </w:rPr>
        <w:t xml:space="preserve"> Introduction dans tous les secteurs d'un quota de 360 heures supplémentaires volontaires par an sans justification requise, dont 240 heures rémunérées avec un salaire brut égal au net (exonérées de cotisations sociales et d'impôts). Dans le secteur de l'Horeca, ce plafond est même porté à 450 heures (dont 360 heures nettes)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 libéralisation du travail de nuit :</w:t>
      </w:r>
      <w:r w:rsidDel="00000000" w:rsidR="00000000" w:rsidRPr="00000000">
        <w:rPr>
          <w:rFonts w:ascii="Google Sans" w:cs="Google Sans" w:eastAsia="Google Sans" w:hAnsi="Google Sans"/>
          <w:color w:val="1f1f1f"/>
          <w:rtl w:val="0"/>
        </w:rPr>
        <w:t xml:space="preserve"> Afin de rendre la Belgique compétitive face aux pays voisins, notamment dans la logistique et l'e-commerce, l'interdiction de principe du travail de nuit est supprimée. Il sera désormais défini entre 20h et 6h de manière générale, et de 23h à 6h spécifiquement pour le secteur de l'e-commerce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 dérégulation du temps partiel :</w:t>
      </w:r>
      <w:r w:rsidDel="00000000" w:rsidR="00000000" w:rsidRPr="00000000">
        <w:rPr>
          <w:rFonts w:ascii="Google Sans" w:cs="Google Sans" w:eastAsia="Google Sans" w:hAnsi="Google Sans"/>
          <w:color w:val="1f1f1f"/>
          <w:rtl w:val="0"/>
        </w:rPr>
        <w:t xml:space="preserve"> La durée minimale hebdomadaire de travail est abaissée d'un tiers à un dixième d'un temps plein, créant de fait une prolifération de micro-contrats visant théoriquement les étudiants et les pensionnés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Parallèlement à la flexibilisation, la coalition déploie une réforme punitive de l'assurance chômage. Programmée en trois phases distinctes d'ici 2026, cette refonte vise une économie nette de 5 milliards d'euros pour l'État fédéral sur la durée de la législature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Les mesures incluent des coupes directes dans les allocations d'insertion, ainsi que la fin de l'assimilation des périodes de maladie ou des arrêts pour accident du travail dans le calcul des droits au chômage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En parallèle, un allègement massif en faveur des employeurs a été validé discrètement en 2025 : les salaires dépassant les 340 000 euros bruts annuels sont désormais exemptés de cotisations patronales sur la tranche supérieure, privant la sécurité sociale d'une recette annuelle garantie de 75 millions d'euros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asymétrie suscite une vive opposition. Les syndicats (CSC, FGTB) estiment que la politique de l'Arizona s'apparente à une division artificielle des emplois existants plutôt qu'à une véritable création de richesses, citant l'exemple des réformes Hartz en Allemagne où le nombre total d'heures prestées est resté stable malgré l'explosion des sous-statuts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Le PTB dénonce un plan d'austérité qui précarise les travailleurs en détruisant les garanties collectives de la concertation sociale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Les soins de santé : Le casse-tête de la norme de croissance et de la franchise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budget des soins de santé, piloté par le socialiste flamand Frank Vandenbroucke, est le troisième champ de bataille. Historiquement, la norme de croissance des soins de santé était sanctuarisée au-dessus de l'inflation pour faire face au vieillissement inéluctable de la population et à l'explosion du coût des innovations médicales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La droite gouvernementale a imposé une révision de ce dogme.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L'accord budgétaire abaisse drastiquement la norme de croissance à 2 % pour les exercices 2026 et 2027, avant de projeter une remontée artificielle à 3 % en 2029 (ce qui lisse la moyenne de la législature à 2,4 %)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L'impact est immédiat et brutal : cette seule décision creuse un trou évalué à 2 milliards d'euros dans le budget des soins de santé</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Gérer ce manque à gagner relève de l'impossible sachant que le secteur pharmaceutique enregistre des dépassements constants (il accapare plus de 16 % du budget total de la santé, avec des hausses de dépenses frôlant les 12 %, soit 704 millions d'euros supplémentaires rien que pour 2025)</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compenser ce gouffre sans pénaliser l'industrie pharmaceutique, les négociateurs ont modélisé des scénarios techniques drastiques, incluant l'instauration d'une « franchise » (un ticket modérateur forfaitaire annuel non remboursé). Les simulations indiquaient qu'une franchise santé pouvant atteindre 500 euros par patient générerait un rendement théorique massif allant jusqu'à 4,7 milliards d'euros bruts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Toutefois, cette mesure technocratique s'est révélée être une bombe politique. Vooruit, par la voix de Vandenbroucke, a mis son veto absolu, arguant que cela pénaliserait gravement les malades chroniques et les ménages modestes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De manière inattendue, le MR s'y est également opposé publiquement, craignant les foudres de son électorat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Incapable d'imposer cette franchise, l'axe libéral, dirigé par Georges-Louis Bouchez, a réorienté ses attaques vers les structures intermédiaires, appelant à retirer le monopole du remboursement des soins aux mutuelles (comme Solidaris), déclenchant une guerre ouverte avec les piliers de la protection sociale belge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Les risques structurels systémiques : L'anatomie d'un « mauvais accord » (Effets de 2ème et 3ème ordre)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focale médiatique et politique fixée sur l'objectif d'afficher un effort de « 10 milliards d'euros » masque la nature profondément pernicieuse des leviers activés. Les analyses de l'observatoire budgétaire pointent quatre risques structurels majeurs (R1 à R4) qui pourraient transformer un assainissement facial en une catastrophe macroéconomique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Le paradoxe des vases communicants et l'étranglement des communes (Risque R1)</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fédéralisme belge et son architecture de sécurité sociale fonctionnent comme un système de vases communicants. Une économie enregistrée au niveau fédéral se traduit très rarement par une économie publique consolidée. Lorsqu'une charge est rayée des registres de l'État central, elle échoit inexorablement aux entités locales ou directement aux citoyens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réforme du chômage illustre parfaitement ce phénomène. En excluant massivement des allocataires de l'assurance chômage fédérale ou en limitant les allocations d'insertion dans le temps, l'État réalise des économies. Cependant, ces individus exclus de la sécurité sociale basculent automatiquement vers le Revenu d'Intégration Sociale (RIS), dont la charge incombe aux Centres Publics d'Action Sociale (CPAS) gérés par les communes. Les projections pour l'année 2027 estiment à 605 millions d'euros l'écart vertigineux entre les coûts supplémentaires supportés par ces CPAS locaux et les mécanismes de compensation fédérale qui restent désespérément plafonnés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Ce trou d'un demi-milliard d'euros obligera les bourgmestres à augmenter drastiquement la fiscalité locale (additionnels à l'impôt des personnes physiques ou précomptes immobiliers), annulant le supposé allègement de la pression fiscale vanté par le gouvernement fédéral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L'érosion de la capacité d'action de l'État : « Couper pour perdre » (Risque R2)</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L'une des méthodes privilégiées par les partenaires de centre-droit pour équilibrer le budget consiste à imposer des réductions linéaires des frais de fonctionnement de l'État. Cela se traduit par le non-remplacement des fonctionnaires, le gel des dotations administratives et le sous-financement chronique des infrastructures informatiques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Appliquée aux services de contrôle fiscal et de l'inspection sociale, cette logique d'austérité produit un effet pervers redoutable. En asséchant les ressources du SPF Finances, l'État réduit mécaniquement sa propre capacité de recouvrement, limitant le nombre d'audits et d'enquêtes sur la fraude fiscale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Ainsi, alors que la coalition Arizona se targue de vouloir financer une partie de son budget par l'amélioration de la lutte contre la grande fraude, elle se prive simultanément des outils opérationnels nécessaires pour y parvenir. Ce phénomène, défini comme l'effet « couper pour perdre », illustre l'incohérence d'une consolidation purement arithmétique qui ignore l'ingénierie des processus administratifs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Le mur financier de la Défense (Risque R3) et l'incertitude des mesures non réparties (Risque R4)</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Belgique a pris l'engagement d'atteindre le standard otanien exigeant des dépenses de Défense équivalentes à 2 % du PIB. Le budget militaire s'est vu accorder une priorité absolue, assorti d'une dotation supplémentaire de 400 millions d'euros pour le domaine spatial, avec l'ambition d'atteindre une ligne de crédit totale d'un milliard d'euros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Si la Commission européenne accorde temporairement une flexibilité comptable pour tolérer ces dépassements liés à l'effort militaire, cette indulgence réglementaire ne finance pas la dépense réelle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Passé l'horizon 2028, lorsque ces facilités transitoires expireront, le budget de la nation se retrouvera face à un gouffre de financement, dépourvu de couverture structurelle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À ce péril s'ajoute le flou entretenu par l'ingénierie budgétaire : la trajectoire modélisée par BOSA à l'horizon 2029 intègre plus de 2,192 milliards d'euros sous le libellé cryptique de « mesures non réparties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Cette catégorie englobe des montants inscrits dans le marbre comptable, mais pour lesquels aucune réforme législative concrète n'a encore été imaginée, validée ou détaillée par l'exécutif</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Un tel volume de recettes fantômes hypothèque gravement la sincérité de l'exercice budgétaire fédéral.</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L'effet miroir des Régions : Le précadre d'austérité en Wallonie et en FWB</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saisir pleinement la violence des dynamiques en cours au fédéral, il est indispensable de les replacer dans le continuum des décisions budgétaires adoptées par les entités fédérées à l'automne 2025. Les conclaves régionaux en Wallonie et en Fédération Wallonie-Bruxelles (FWB), pilotés par des majorités formées exclusivement par le MR et Les Engagés, ont instauré un climat d'austérité décomplexée. Cette dynamique régionale limite considérablement les marges de manœuvre de Vooruit au fédéral, le parti socialiste se retrouvant idéologiquement encerclé par un consensus de centre-droit englobant tant le nord que le sud du pays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Le serrage de vis budgétaire en Wallonie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Gouvernement wallon (MR-Engagés) a fait du strict respect d'une trajectoire rigoureuse son dogme absolu. L'objectif est d'atteindre un solde de financement (norme SEC) limité à -2,015 milliards d'euros, après avoir clôturé l'ajustement 2024 à -2,906 milliards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Refusant toute nouvelle taxation directe sur les citoyens, la coalition régionale a procédé à des coupes d'une ampleur inédite dans la sphère parapublique et la formation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budget de l'emploi et de la formation est amputé de 83,7 millions d'euros pour l'exercice 2026</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Les dispositifs d'Aides à la Promotion de l'Emploi (APE), essentiels au fonctionnement du monde associatif et public, subissent un rabotage massif : réduction de 25 % pour les APE liés à l'administration wallonne et à la FWB, de 12,5 % pour les intercommunales, et une ponction de 17,5 millions d'euros sur les enveloppes APE dévolues aux villes et communes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Entités impactées (Wallonie)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Mesures de restriction (Budget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Économie ciblée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Villes et communes (APE)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Réduction des enveloppes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-17,50 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Région/FWB (APE)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Réduction drastique (-25%)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-3,61 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Wallonie Entreprendre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Diminution des crédits, hausse des dividendes exigés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Secteur de la formation (CISP)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Rationalisation, fin des effets d'aubaine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M€</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L'austérité régionale se concentre sur les subventions facultatives, l'emploi subventionné et le désengagement de l'appareil d'investissement public.</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32, 33, 34]</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L'opérateur public Wallonie Entreprendre voit ses crédits amputés de 124 millions à 64 millions d'euros, tout en se voyant imposer le versement d'un dividende exceptionnel de 70 millions d'euros à la Région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De son côté, l'office de l'emploi (Le Forem) subit une réorganisation profonde, restreignant son accompagnement autour de trois portes d'entrée spécifiques basées sur la durée du chômage et l'âge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Ces réformes, promues au nom de l'efficience, étouffent financièrement les pouvoirs locaux wallons, contraints de pallier le désengagement régional</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La rationalisation aveugle en Fédération Wallonie-Bruxelles (FWB)</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stratégie est calquée de manière identique en Fédération Wallonie-Bruxelles, avec pour horizon la stabilisation impérative du déficit à 1,2 milliard d'euros d'ici 2029</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L'effort collectif exigé pour 2026 s'élève à 86,7 millions d'euros, prélevés au scalpel dans les compétences essentielles de l'entité</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L'enseignement obligatoire supporte le poids de réformes managériales : limitations des détachements pédagogiques (imposant le retour forcé d'environ 270 enseignants équivalents temps-plein devant les classes), réduction du financement des cellules de soutien, et alignement du régime de maladie des enseignants sur la fonction publique générale (réduction à 60 % du salaire après 15 jours d'absence)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Dans l'enseignement supérieur (10,8 millions d'euros d'économies attendues), le gouvernement a pris la décision controversée de rehausser drastiquement les frais d'inscription (le minerval). Si les étudiants boursiers restent épargnés (0 euro), le statut « modeste » est relevé à 375 euros, un palier intermédiaire est créé à 835 euros, et le minerval plein est propulsé à 1.194 euros (pour combler la non-indexation accumulée depuis 2011)</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L'instauration prévue en 2027 d'un Droit Individuel à l'Enseignement Supérieur (DIES) ciblera en outre la mobilité et le financement des étudiants européens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monde associatif, l'éducation permanente et le secteur culturel (faisant face à 12,9 millions d'euros d'économies) sont soumis à un régime sec de non-indexation des subventions pour 2026, aggravé par un moratoire total sur les nouvelles reconnaissances d'organismes jusqu'en 2028, entraînant la disparition progressive d'acteurs historiques comme Point Culture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L'Office de la Naissance et de l'Enfance (ONE) subira également un recentrage strict de ses missions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 Les stress tests de la coalition Arizona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L'anticipation du conclave budgétaire fédéral de l'automne 2026 pour l'élaboration du budget 2027 illustre les limites irréconciliables du modèle consociatif belge face à l'imposition d'une orthodoxie macroéconomique stricte. Atteindre la cible d'assainissement de 10 à 23 milliards d'euros ne peut se réaliser sans fracturer le contrat social, bouleverser la répartition de l'effort fiscal, et sacrifier le financement opérationnel des services publics et de la sécurité sociale.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fractures majeures au sein de l'Arizona — opposant la droite libérale (MR) et la gauche modérée (Vooruit) sur le totem de la fiscalité des patrimoines, ainsi que la vision dogmatique de l'activation du marché de l'emploi face à la préservation vitale des soins de santé — ne relèvent pas du simple théâtre politique. Elles traduisent des impasses idéologiques réelles. Les observatoires budgétaires et analystes du processus concluent que le destin de l'exécutif repose sur trois trajectoires probables, modélisées comme des « stress tests » politiques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Scénario A (Le compromis structurel mixte) :</w:t>
      </w:r>
      <w:r w:rsidDel="00000000" w:rsidR="00000000" w:rsidRPr="00000000">
        <w:rPr>
          <w:rFonts w:ascii="Google Sans" w:cs="Google Sans" w:eastAsia="Google Sans" w:hAnsi="Google Sans"/>
          <w:color w:val="1f1f1f"/>
          <w:rtl w:val="0"/>
        </w:rPr>
        <w:t xml:space="preserve"> Le Premier ministre Bart De Wever et le CD&amp;V forcent un compromis qui entremêle la révision des niches fiscales dérogatoires (flexi-jobs, management), l'acceptation partielle par la droite d'une contribution ciblée sur les plus-values pour donner un trophée politique à Vooruit, et l'abandon définitif de mesures asociales comme la franchise santé de 500 euros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Ce scénario garantit la crédibilité du pays face aux instances de l'Union européenne, mais maintient un niveau de tension toxique au sein des partis gouvernementaux.</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Scénario B (Le rouleau compresseur de la dépense) :</w:t>
      </w:r>
      <w:r w:rsidDel="00000000" w:rsidR="00000000" w:rsidRPr="00000000">
        <w:rPr>
          <w:rFonts w:ascii="Google Sans" w:cs="Google Sans" w:eastAsia="Google Sans" w:hAnsi="Google Sans"/>
          <w:color w:val="1f1f1f"/>
          <w:rtl w:val="0"/>
        </w:rPr>
        <w:t xml:space="preserve"> L'axe N-VA/MR impose un budget axé exclusivement sur l'austérité sociale et la contraction des services publics, refusant obstinément toute concession fiscale significative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Cette trajectoire entraînerait une révolte syndicale massive (FGTB, CSC) et précipiterait le retrait potentiel de Vooruit de la coalition, signant la chute du gouvernement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Scénario C (L'ingénierie de l'impasse et du report) :</w:t>
      </w:r>
      <w:r w:rsidDel="00000000" w:rsidR="00000000" w:rsidRPr="00000000">
        <w:rPr>
          <w:rFonts w:ascii="Google Sans" w:cs="Google Sans" w:eastAsia="Google Sans" w:hAnsi="Google Sans"/>
          <w:color w:val="1f1f1f"/>
          <w:rtl w:val="0"/>
        </w:rPr>
        <w:t xml:space="preserve"> Les partenaires gouvernementaux, incapables de surmonter les vetos croisés de MM. Bouchez et Rousseau, maquillent l'accord en recourant à des recettes artificielles (ventes d'actifs uniques, surestimation massive des effets de retour macroéconomiques, inscription de centaines de millions d'euros hypothétiques liés à la fraude fiscale et accumulation de « mesures non réparties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Ce scénario garantit la survie à court terme de la coalition politique, mais condamne la Belgique à affronter des sanctions européennes inévitables et des taux d'emprunt pénalisants sur les marchés souverains à très court terme.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L'analyse démontre sans équivoque que le véritable jugement sur le budget 2027 ne devra pas porter sur le chiffre facial de « 10 milliards » martelé dans les conférences de presse, mais bien sur l'architecture souterraine des mesures. La viabilité de la nation dépend de la solidité juridique des textes d'exécution, de la répartition équitable de l'effort entre le capital et le travail, et de la prévention impérative des transferts de charges invisibles vers des communes et des CPAS déjà au bord de l'asphyxie financière.</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Belgique: la coalition Arizona à la croisée des chemins, </w:t>
      </w:r>
      <w:hyperlink r:id="rId6">
        <w:r w:rsidDel="00000000" w:rsidR="00000000" w:rsidRPr="00000000">
          <w:rPr>
            <w:rFonts w:ascii="Google Sans" w:cs="Google Sans" w:eastAsia="Google Sans" w:hAnsi="Google Sans"/>
            <w:color w:val="0000ee"/>
            <w:sz w:val="24"/>
            <w:szCs w:val="24"/>
            <w:u w:val="single"/>
            <w:rtl w:val="0"/>
          </w:rPr>
          <w:t xml:space="preserve">https://information.tv5monde.com/international/video/belgique-la-coalition-arizona-la-croisee-des-chemins-2797366</w:t>
        </w:r>
      </w:hyperlink>
      <w:r w:rsidDel="00000000" w:rsidR="00000000" w:rsidRPr="00000000">
        <w:rPr>
          <w:rtl w:val="0"/>
        </w:rPr>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Analyse de la supernota De Wever, devenue accord de, </w:t>
      </w:r>
      <w:hyperlink r:id="rId7">
        <w:r w:rsidDel="00000000" w:rsidR="00000000" w:rsidRPr="00000000">
          <w:rPr>
            <w:rFonts w:ascii="Google Sans" w:cs="Google Sans" w:eastAsia="Google Sans" w:hAnsi="Google Sans"/>
            <w:color w:val="0000ee"/>
            <w:sz w:val="24"/>
            <w:szCs w:val="24"/>
            <w:u w:val="single"/>
            <w:rtl w:val="0"/>
          </w:rPr>
          <w:t xml:space="preserve">https://blog.forumforthefuture.be/fr/article/analyse-de-la-supernota-de-wever-devenue-accord-de-gouvernement-arizona-2025-2030/25886</w:t>
        </w:r>
      </w:hyperlink>
      <w:r w:rsidDel="00000000" w:rsidR="00000000" w:rsidRPr="00000000">
        <w:rPr>
          <w:rtl w:val="0"/>
        </w:rPr>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Près de la moitié des économies de l'Arizona portent sur la Sécu, </w:t>
      </w:r>
      <w:hyperlink r:id="rId8">
        <w:r w:rsidDel="00000000" w:rsidR="00000000" w:rsidRPr="00000000">
          <w:rPr>
            <w:rFonts w:ascii="Google Sans" w:cs="Google Sans" w:eastAsia="Google Sans" w:hAnsi="Google Sans"/>
            <w:color w:val="0000ee"/>
            <w:sz w:val="24"/>
            <w:szCs w:val="24"/>
            <w:u w:val="single"/>
            <w:rtl w:val="0"/>
          </w:rPr>
          <w:t xml:space="preserve">https://bx1.be/categories/news/pres-de-la-moitie-des-economies-de-larizona-portent-sur-la-secu-selon-des-experts/</w:t>
        </w:r>
      </w:hyperlink>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Coalition Arizona : anatomie d'une majorité au bord de la rupture, </w:t>
      </w:r>
      <w:hyperlink r:id="rId9">
        <w:r w:rsidDel="00000000" w:rsidR="00000000" w:rsidRPr="00000000">
          <w:rPr>
            <w:rFonts w:ascii="Google Sans" w:cs="Google Sans" w:eastAsia="Google Sans" w:hAnsi="Google Sans"/>
            <w:color w:val="0000ee"/>
            <w:sz w:val="24"/>
            <w:szCs w:val="24"/>
            <w:u w:val="single"/>
            <w:rtl w:val="0"/>
          </w:rPr>
          <w:t xml:space="preserve">https://ouaisfieu.github.io/arizona/</w:t>
        </w:r>
      </w:hyperlink>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Belgique doit réaliser 10 milliards d'euros d'économies avant le, </w:t>
      </w:r>
      <w:hyperlink r:id="rId10">
        <w:r w:rsidDel="00000000" w:rsidR="00000000" w:rsidRPr="00000000">
          <w:rPr>
            <w:rFonts w:ascii="Google Sans" w:cs="Google Sans" w:eastAsia="Google Sans" w:hAnsi="Google Sans"/>
            <w:color w:val="0000ee"/>
            <w:sz w:val="24"/>
            <w:szCs w:val="24"/>
            <w:u w:val="single"/>
            <w:rtl w:val="0"/>
          </w:rPr>
          <w:t xml:space="preserve">https://fr.businessam.be/la-belgique-doit-realiser-10-milliards-deuros-deconomies-avant-le-13-octobre-voici-les-mesures-envisagees/</w:t>
        </w:r>
      </w:hyperlink>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Conclave — Budget 2027, risques et tensions de la coalition, </w:t>
      </w:r>
      <w:hyperlink r:id="rId11">
        <w:r w:rsidDel="00000000" w:rsidR="00000000" w:rsidRPr="00000000">
          <w:rPr>
            <w:rFonts w:ascii="Google Sans" w:cs="Google Sans" w:eastAsia="Google Sans" w:hAnsi="Google Sans"/>
            <w:color w:val="0000ee"/>
            <w:sz w:val="24"/>
            <w:szCs w:val="24"/>
            <w:u w:val="single"/>
            <w:rtl w:val="0"/>
          </w:rPr>
          <w:t xml:space="preserve">https://yannkeep.github.io/conclave/</w:t>
        </w:r>
      </w:hyperlink>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Comité de monitoring : actualisation 2026, estimation 2027 ... - BOSA, </w:t>
      </w:r>
      <w:hyperlink r:id="rId12">
        <w:r w:rsidDel="00000000" w:rsidR="00000000" w:rsidRPr="00000000">
          <w:rPr>
            <w:rFonts w:ascii="Google Sans" w:cs="Google Sans" w:eastAsia="Google Sans" w:hAnsi="Google Sans"/>
            <w:color w:val="0000ee"/>
            <w:sz w:val="24"/>
            <w:szCs w:val="24"/>
            <w:u w:val="single"/>
            <w:rtl w:val="0"/>
          </w:rPr>
          <w:t xml:space="preserve">https://bosa.belgium.be/fr/news/comite-de-monitoring-actualisation-2026-estimation-2027-et-estimation-pluriannuelle-2028-2031</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Comité de monitoring : actualisation 2025-2030 - BOSA - Belgium.be, </w:t>
      </w:r>
      <w:hyperlink r:id="rId13">
        <w:r w:rsidDel="00000000" w:rsidR="00000000" w:rsidRPr="00000000">
          <w:rPr>
            <w:rFonts w:ascii="Google Sans" w:cs="Google Sans" w:eastAsia="Google Sans" w:hAnsi="Google Sans"/>
            <w:color w:val="0000ee"/>
            <w:sz w:val="24"/>
            <w:szCs w:val="24"/>
            <w:u w:val="single"/>
            <w:rtl w:val="0"/>
          </w:rPr>
          <w:t xml:space="preserve">http://bosa.belgium.be/fr/publications/comite-de-monitoring-actualisation-2025-2030</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Coalition Arizona en Belgique : budget, réformes sociales et, </w:t>
      </w:r>
      <w:hyperlink r:id="rId14">
        <w:r w:rsidDel="00000000" w:rsidR="00000000" w:rsidRPr="00000000">
          <w:rPr>
            <w:rFonts w:ascii="Google Sans" w:cs="Google Sans" w:eastAsia="Google Sans" w:hAnsi="Google Sans"/>
            <w:color w:val="0000ee"/>
            <w:sz w:val="24"/>
            <w:szCs w:val="24"/>
            <w:u w:val="single"/>
            <w:rtl w:val="0"/>
          </w:rPr>
          <w:t xml:space="preserve">https://yannkeep.github.io/arizona/</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Comité de monitoring : actualisation des données 2025-2031 - BOSA, </w:t>
      </w:r>
      <w:hyperlink r:id="rId15">
        <w:r w:rsidDel="00000000" w:rsidR="00000000" w:rsidRPr="00000000">
          <w:rPr>
            <w:rFonts w:ascii="Google Sans" w:cs="Google Sans" w:eastAsia="Google Sans" w:hAnsi="Google Sans"/>
            <w:color w:val="0000ee"/>
            <w:sz w:val="24"/>
            <w:szCs w:val="24"/>
            <w:u w:val="single"/>
            <w:rtl w:val="0"/>
          </w:rPr>
          <w:t xml:space="preserve">https://bosa.belgium.be/fr/news/comite-de-monitoring-actualisation-des-donnees-2025-2031</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L'Arizona démasqué | Un budget qui nous fait payer et qui va ... - PTB, </w:t>
      </w:r>
      <w:hyperlink r:id="rId16">
        <w:r w:rsidDel="00000000" w:rsidR="00000000" w:rsidRPr="00000000">
          <w:rPr>
            <w:rFonts w:ascii="Google Sans" w:cs="Google Sans" w:eastAsia="Google Sans" w:hAnsi="Google Sans"/>
            <w:color w:val="0000ee"/>
            <w:sz w:val="24"/>
            <w:szCs w:val="24"/>
            <w:u w:val="single"/>
            <w:rtl w:val="0"/>
          </w:rPr>
          <w:t xml:space="preserve">https://www.ptb.be/arizonademasque/budget-qui-nous-fait-payer</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Analyse de l'accord du gouvernement ARIZONA - Coalition Santé, </w:t>
      </w:r>
      <w:hyperlink r:id="rId17">
        <w:r w:rsidDel="00000000" w:rsidR="00000000" w:rsidRPr="00000000">
          <w:rPr>
            <w:rFonts w:ascii="Google Sans" w:cs="Google Sans" w:eastAsia="Google Sans" w:hAnsi="Google Sans"/>
            <w:color w:val="0000ee"/>
            <w:sz w:val="24"/>
            <w:szCs w:val="24"/>
            <w:u w:val="single"/>
            <w:rtl w:val="0"/>
          </w:rPr>
          <w:t xml:space="preserve">https://coalitionsante.be/analyse-de-laccord-du-gouvernement-arizona/</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Plus de 250 mesures pour améliorer la situation budgétaire, </w:t>
      </w:r>
      <w:hyperlink r:id="rId18">
        <w:r w:rsidDel="00000000" w:rsidR="00000000" w:rsidRPr="00000000">
          <w:rPr>
            <w:rFonts w:ascii="Google Sans" w:cs="Google Sans" w:eastAsia="Google Sans" w:hAnsi="Google Sans"/>
            <w:color w:val="0000ee"/>
            <w:sz w:val="24"/>
            <w:szCs w:val="24"/>
            <w:u w:val="single"/>
            <w:rtl w:val="0"/>
          </w:rPr>
          <w:t xml:space="preserve">https://www.plan.be/fr/publications/plus-de-250-mesures-pour-ameliorer-la-situation</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Options de politiques pour l'élaboration du budget 2027, </w:t>
      </w:r>
      <w:hyperlink r:id="rId19">
        <w:r w:rsidDel="00000000" w:rsidR="00000000" w:rsidRPr="00000000">
          <w:rPr>
            <w:rFonts w:ascii="Google Sans" w:cs="Google Sans" w:eastAsia="Google Sans" w:hAnsi="Google Sans"/>
            <w:color w:val="0000ee"/>
            <w:sz w:val="24"/>
            <w:szCs w:val="24"/>
            <w:u w:val="single"/>
            <w:rtl w:val="0"/>
          </w:rPr>
          <w:t xml:space="preserve">https://www.plan.be/fr/publications/options-de-politiques-pour-lelaboration-du-budget</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CD&amp;V, renforcé par les communales, pourrait envenimer les, </w:t>
      </w:r>
      <w:hyperlink r:id="rId20">
        <w:r w:rsidDel="00000000" w:rsidR="00000000" w:rsidRPr="00000000">
          <w:rPr>
            <w:rFonts w:ascii="Google Sans" w:cs="Google Sans" w:eastAsia="Google Sans" w:hAnsi="Google Sans"/>
            <w:color w:val="0000ee"/>
            <w:sz w:val="24"/>
            <w:szCs w:val="24"/>
            <w:u w:val="single"/>
            <w:rtl w:val="0"/>
          </w:rPr>
          <w:t xml:space="preserve">https://daardaar.be/rubriques/opinions/le-cdv-renforce-par-les-communales-pourrait-envenimer-les-negociations-au-federal/</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 OCTOBRE... ON A GREVE ACTIF !!! - Revers, </w:t>
      </w:r>
      <w:hyperlink r:id="rId21">
        <w:r w:rsidDel="00000000" w:rsidR="00000000" w:rsidRPr="00000000">
          <w:rPr>
            <w:rFonts w:ascii="Google Sans" w:cs="Google Sans" w:eastAsia="Google Sans" w:hAnsi="Google Sans"/>
            <w:color w:val="0000ee"/>
            <w:sz w:val="24"/>
            <w:szCs w:val="24"/>
            <w:u w:val="single"/>
            <w:rtl w:val="0"/>
          </w:rPr>
          <w:t xml:space="preserve">https://www.revers.be/news/14-octobre-on-a-greve-actif-103</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Conclave budgétaire | David Clarinval détaille les première mesures, </w:t>
      </w:r>
      <w:hyperlink r:id="rId22">
        <w:r w:rsidDel="00000000" w:rsidR="00000000" w:rsidRPr="00000000">
          <w:rPr>
            <w:rFonts w:ascii="Google Sans" w:cs="Google Sans" w:eastAsia="Google Sans" w:hAnsi="Google Sans"/>
            <w:color w:val="0000ee"/>
            <w:sz w:val="24"/>
            <w:szCs w:val="24"/>
            <w:u w:val="single"/>
            <w:rtl w:val="0"/>
          </w:rPr>
          <w:t xml:space="preserve">https://clarinval.belgium.be/fr/actualites/conclave-budgetaire-david-clarinval-detaille-les-premiere-mesures-pour-un-marche-du</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L'impôt sur les plus-values est rebaptisé dans la note De Wever, </w:t>
      </w:r>
      <w:hyperlink r:id="rId23">
        <w:r w:rsidDel="00000000" w:rsidR="00000000" w:rsidRPr="00000000">
          <w:rPr>
            <w:rFonts w:ascii="Google Sans" w:cs="Google Sans" w:eastAsia="Google Sans" w:hAnsi="Google Sans"/>
            <w:color w:val="0000ee"/>
            <w:sz w:val="24"/>
            <w:szCs w:val="24"/>
            <w:u w:val="single"/>
            <w:rtl w:val="0"/>
          </w:rPr>
          <w:t xml:space="preserve">https://fr.businessam.be/impot-sur-les-plus-values-est-rebaptise-super-note-de-wever/</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Budget fédéral : le gouvernement a conclu un accord, voici ce qu'il, </w:t>
      </w:r>
      <w:hyperlink r:id="rId24">
        <w:r w:rsidDel="00000000" w:rsidR="00000000" w:rsidRPr="00000000">
          <w:rPr>
            <w:rFonts w:ascii="Google Sans" w:cs="Google Sans" w:eastAsia="Google Sans" w:hAnsi="Google Sans"/>
            <w:color w:val="0000ee"/>
            <w:sz w:val="24"/>
            <w:szCs w:val="24"/>
            <w:u w:val="single"/>
            <w:rtl w:val="0"/>
          </w:rPr>
          <w:t xml:space="preserve">https://bx1.be/categories/news/budget-federal-le-gouvernement-federal-a-conclu-un-accord/</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L'Arizona démasqué | Un mirage fiscal qui épargne les super-riches, </w:t>
      </w:r>
      <w:hyperlink r:id="rId25">
        <w:r w:rsidDel="00000000" w:rsidR="00000000" w:rsidRPr="00000000">
          <w:rPr>
            <w:rFonts w:ascii="Google Sans" w:cs="Google Sans" w:eastAsia="Google Sans" w:hAnsi="Google Sans"/>
            <w:color w:val="0000ee"/>
            <w:sz w:val="24"/>
            <w:szCs w:val="24"/>
            <w:u w:val="single"/>
            <w:rtl w:val="0"/>
          </w:rPr>
          <w:t xml:space="preserve">https://www.ptb.be/arizonademasque/mirage-fiscal</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Accord du gouvernement sur les plus-values : Vooruit salue un, </w:t>
      </w:r>
      <w:hyperlink r:id="rId26">
        <w:r w:rsidDel="00000000" w:rsidR="00000000" w:rsidRPr="00000000">
          <w:rPr>
            <w:rFonts w:ascii="Google Sans" w:cs="Google Sans" w:eastAsia="Google Sans" w:hAnsi="Google Sans"/>
            <w:color w:val="0000ee"/>
            <w:sz w:val="24"/>
            <w:szCs w:val="24"/>
            <w:u w:val="single"/>
            <w:rtl w:val="0"/>
          </w:rPr>
          <w:t xml:space="preserve">https://www.21news.be/accord-du-gouvernement-arizona-sur-la-taxe-sur-les-plus-values-vooruit-salue-un-accord-historique-bouchez-parle-de-prix-a-payer-pour-un-gouvernement-d/</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 accord budgétaire : aucune perspective pour les gens - FGTB, </w:t>
      </w:r>
      <w:hyperlink r:id="rId27">
        <w:r w:rsidDel="00000000" w:rsidR="00000000" w:rsidRPr="00000000">
          <w:rPr>
            <w:rFonts w:ascii="Google Sans" w:cs="Google Sans" w:eastAsia="Google Sans" w:hAnsi="Google Sans"/>
            <w:color w:val="0000ee"/>
            <w:sz w:val="24"/>
            <w:szCs w:val="24"/>
            <w:u w:val="single"/>
            <w:rtl w:val="0"/>
          </w:rPr>
          <w:t xml:space="preserve">https://fgtb.be/presse/l-accord-budgetaire-aucune-perspective-pour-les-gens</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Budget fédéral : La santé est épargnée, la réforme du travail de nuit, </w:t>
      </w:r>
      <w:hyperlink r:id="rId28">
        <w:r w:rsidDel="00000000" w:rsidR="00000000" w:rsidRPr="00000000">
          <w:rPr>
            <w:rFonts w:ascii="Google Sans" w:cs="Google Sans" w:eastAsia="Google Sans" w:hAnsi="Google Sans"/>
            <w:color w:val="0000ee"/>
            <w:sz w:val="24"/>
            <w:szCs w:val="24"/>
            <w:u w:val="single"/>
            <w:rtl w:val="0"/>
          </w:rPr>
          <w:t xml:space="preserve">https://www.mediplanet.be/fr/content/budget-f%C3%A9d%C3%A9ral-la-sant%C3%A9-est-%C3%A9pargn%C3%A9e-la-r%C3%A9forme-du-travail-de-nuit-est-adapt%C3%A9e-pr%C3%A9vot?token=AgNegUDAYo2uJL4QzSmz</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Rapport du Comité de monitoring: le déficit budgétaire exige d'agir, </w:t>
      </w:r>
      <w:hyperlink r:id="rId29">
        <w:r w:rsidDel="00000000" w:rsidR="00000000" w:rsidRPr="00000000">
          <w:rPr>
            <w:rFonts w:ascii="Google Sans" w:cs="Google Sans" w:eastAsia="Google Sans" w:hAnsi="Google Sans"/>
            <w:color w:val="0000ee"/>
            <w:sz w:val="24"/>
            <w:szCs w:val="24"/>
            <w:u w:val="single"/>
            <w:rtl w:val="0"/>
          </w:rPr>
          <w:t xml:space="preserve">https://www.lacsc.be/page-dactualites/2025/09/23/rapport-du-comit%C3%A9-de-monitoring--le-d%C3%A9ficit-budg%C3%A9taire-exige-d-agir-sur-le-blocage-des-salaires</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Budget fédéral - L'Arizona ne dégage pas de marge pour réinvestir, </w:t>
      </w:r>
      <w:hyperlink r:id="rId30">
        <w:r w:rsidDel="00000000" w:rsidR="00000000" w:rsidRPr="00000000">
          <w:rPr>
            <w:rFonts w:ascii="Google Sans" w:cs="Google Sans" w:eastAsia="Google Sans" w:hAnsi="Google Sans"/>
            <w:color w:val="0000ee"/>
            <w:sz w:val="24"/>
            <w:szCs w:val="24"/>
            <w:u w:val="single"/>
            <w:rtl w:val="0"/>
          </w:rPr>
          <w:t xml:space="preserve">https://www.healthcare-executive.be/fr/actualites/budget-federal-l-arizona-ne-degage-pas-de-marge-pour-reinvestir-dans-la-sante-aucune-accuse-solidaris.html</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L'Arizona va-t-elle maintenant investir ou économiser dans les soins, </w:t>
      </w:r>
      <w:hyperlink r:id="rId31">
        <w:r w:rsidDel="00000000" w:rsidR="00000000" w:rsidRPr="00000000">
          <w:rPr>
            <w:rFonts w:ascii="Google Sans" w:cs="Google Sans" w:eastAsia="Google Sans" w:hAnsi="Google Sans"/>
            <w:color w:val="0000ee"/>
            <w:sz w:val="24"/>
            <w:szCs w:val="24"/>
            <w:u w:val="single"/>
            <w:rtl w:val="0"/>
          </w:rPr>
          <w:t xml:space="preserve">https://medecine-pour-le-peuple.be/articles/etudes/larizona-va-t-elle-maintenant-investir-ou-economiser-dans-les-soins-de-sante</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Solidaris lance une pétition intitulée "Non à la hausse du prix chez, </w:t>
      </w:r>
      <w:hyperlink r:id="rId32">
        <w:r w:rsidDel="00000000" w:rsidR="00000000" w:rsidRPr="00000000">
          <w:rPr>
            <w:rFonts w:ascii="Google Sans" w:cs="Google Sans" w:eastAsia="Google Sans" w:hAnsi="Google Sans"/>
            <w:color w:val="0000ee"/>
            <w:sz w:val="24"/>
            <w:szCs w:val="24"/>
            <w:u w:val="single"/>
            <w:rtl w:val="0"/>
          </w:rPr>
          <w:t xml:space="preserve">https://www.healthcare-executive.be/fr/actualites/socio-professionnel/solidaris-lance-une-petition-intitulee-non-a-la-hausse-du-prix-chez-le-medecin.html</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Frank Vandenbroucke - Le Vif, </w:t>
      </w:r>
      <w:hyperlink r:id="rId33">
        <w:r w:rsidDel="00000000" w:rsidR="00000000" w:rsidRPr="00000000">
          <w:rPr>
            <w:rFonts w:ascii="Google Sans" w:cs="Google Sans" w:eastAsia="Google Sans" w:hAnsi="Google Sans"/>
            <w:color w:val="0000ee"/>
            <w:sz w:val="24"/>
            <w:szCs w:val="24"/>
            <w:u w:val="single"/>
            <w:rtl w:val="0"/>
          </w:rPr>
          <w:t xml:space="preserve">https://www.levif.be/p/frank-vandenbroucke/</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Arizona : Débauche de moyens pour l'armée. Austérité sur tout le reste, </w:t>
      </w:r>
      <w:hyperlink r:id="rId34">
        <w:r w:rsidDel="00000000" w:rsidR="00000000" w:rsidRPr="00000000">
          <w:rPr>
            <w:rFonts w:ascii="Google Sans" w:cs="Google Sans" w:eastAsia="Google Sans" w:hAnsi="Google Sans"/>
            <w:color w:val="0000ee"/>
            <w:sz w:val="24"/>
            <w:szCs w:val="24"/>
            <w:u w:val="single"/>
            <w:rtl w:val="0"/>
          </w:rPr>
          <w:t xml:space="preserve">https://serviceforpeace.be/fr/arizona-debauche-de-moyens-pour-larmee-austerite-sur-tout-le-reste-arizona-overdaad-aan-middelen-voor-het-leger-bezuinigingen-op-alle-andere-overheidsuitgaven/</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budget wallon 2025 - Les Engagés, </w:t>
      </w:r>
      <w:hyperlink r:id="rId35">
        <w:r w:rsidDel="00000000" w:rsidR="00000000" w:rsidRPr="00000000">
          <w:rPr>
            <w:rFonts w:ascii="Google Sans" w:cs="Google Sans" w:eastAsia="Google Sans" w:hAnsi="Google Sans"/>
            <w:color w:val="0000ee"/>
            <w:sz w:val="24"/>
            <w:szCs w:val="24"/>
            <w:u w:val="single"/>
            <w:rtl w:val="0"/>
          </w:rPr>
          <w:t xml:space="preserve">https://www.lesengages.be/actualite/budget-2025-transparence-et-responsabilite/</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Conclave budgétaire 2026 (-2029) en Fédération Wallonie-Bruxelles, </w:t>
      </w:r>
      <w:hyperlink r:id="rId36">
        <w:r w:rsidDel="00000000" w:rsidR="00000000" w:rsidRPr="00000000">
          <w:rPr>
            <w:rFonts w:ascii="Google Sans" w:cs="Google Sans" w:eastAsia="Google Sans" w:hAnsi="Google Sans"/>
            <w:color w:val="0000ee"/>
            <w:sz w:val="24"/>
            <w:szCs w:val="24"/>
            <w:u w:val="single"/>
            <w:rtl w:val="0"/>
          </w:rPr>
          <w:t xml:space="preserve">https://www.mr.be/argumentaires/conclave-budgetaire-2026-2029-en-federation-wallonie-bruxelles-un-travail-de-fond-responsable-et-indispensable-sur-toute-la-legislature/</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Budget wallon initial 2026, </w:t>
      </w:r>
      <w:hyperlink r:id="rId37">
        <w:r w:rsidDel="00000000" w:rsidR="00000000" w:rsidRPr="00000000">
          <w:rPr>
            <w:rFonts w:ascii="Google Sans" w:cs="Google Sans" w:eastAsia="Google Sans" w:hAnsi="Google Sans"/>
            <w:color w:val="0000ee"/>
            <w:sz w:val="24"/>
            <w:szCs w:val="24"/>
            <w:u w:val="single"/>
            <w:rtl w:val="0"/>
          </w:rPr>
          <w:t xml:space="preserve">https://www.wallonie.be/fr/acteurs-et-institutions/wallonie/gouvernement-de-wallonie/communiques-presse/2025-10-20</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L'UVCW réagit aux mesures d'économies du conclave budgétaire, </w:t>
      </w:r>
      <w:hyperlink r:id="rId38">
        <w:r w:rsidDel="00000000" w:rsidR="00000000" w:rsidRPr="00000000">
          <w:rPr>
            <w:rFonts w:ascii="Google Sans" w:cs="Google Sans" w:eastAsia="Google Sans" w:hAnsi="Google Sans"/>
            <w:color w:val="0000ee"/>
            <w:sz w:val="24"/>
            <w:szCs w:val="24"/>
            <w:u w:val="single"/>
            <w:rtl w:val="0"/>
          </w:rPr>
          <w:t xml:space="preserve">https://www.uvcw.be/finances/actus/art-9781</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Résultats du conclave en FWB - les annonces budgétaires FWB 2026, </w:t>
      </w:r>
      <w:hyperlink r:id="rId39">
        <w:r w:rsidDel="00000000" w:rsidR="00000000" w:rsidRPr="00000000">
          <w:rPr>
            <w:rFonts w:ascii="Google Sans" w:cs="Google Sans" w:eastAsia="Google Sans" w:hAnsi="Google Sans"/>
            <w:color w:val="0000ee"/>
            <w:sz w:val="24"/>
            <w:szCs w:val="24"/>
            <w:u w:val="single"/>
            <w:rtl w:val="0"/>
          </w:rPr>
          <w:t xml:space="preserve">https://www.codef.be/actualite/resultats-du-conclave-en-fwb-les-annonces-budgetaires-fwb-2026/</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Budget 2026-2029. Accord au Gouvernement de la Fédération, </w:t>
      </w:r>
      <w:hyperlink r:id="rId40">
        <w:r w:rsidDel="00000000" w:rsidR="00000000" w:rsidRPr="00000000">
          <w:rPr>
            <w:rFonts w:ascii="Google Sans" w:cs="Google Sans" w:eastAsia="Google Sans" w:hAnsi="Google Sans"/>
            <w:color w:val="0000ee"/>
            <w:sz w:val="24"/>
            <w:szCs w:val="24"/>
            <w:u w:val="single"/>
            <w:rtl w:val="0"/>
          </w:rPr>
          <w:t xml:space="preserve">https://degryse.cfwb.be/home/communiques-de-presse/presses/budget-2026-2029-accord-au-gouvernement-de-la-federation-wallonie-bruxelles-pour-garder-sous-controle-le-deficit-budgetaire.html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gryse.cfwb.be/home/communiques-de-presse/presses/budget-2026-2029-accord-au-gouvernement-de-la-federation-wallonie-bruxelles-pour-garder-sous-controle-le-deficit-budgetaire.html" TargetMode="External"/><Relationship Id="rId20" Type="http://schemas.openxmlformats.org/officeDocument/2006/relationships/hyperlink" Target="https://daardaar.be/rubriques/opinions/le-cdv-renforce-par-les-communales-pourrait-envenimer-les-negociations-au-federal/" TargetMode="External"/><Relationship Id="rId22" Type="http://schemas.openxmlformats.org/officeDocument/2006/relationships/hyperlink" Target="https://clarinval.belgium.be/fr/actualites/conclave-budgetaire-david-clarinval-detaille-les-premiere-mesures-pour-un-marche-du" TargetMode="External"/><Relationship Id="rId21" Type="http://schemas.openxmlformats.org/officeDocument/2006/relationships/hyperlink" Target="https://www.revers.be/news/14-octobre-on-a-greve-actif-103" TargetMode="External"/><Relationship Id="rId24" Type="http://schemas.openxmlformats.org/officeDocument/2006/relationships/hyperlink" Target="https://bx1.be/categories/news/budget-federal-le-gouvernement-federal-a-conclu-un-accord/" TargetMode="External"/><Relationship Id="rId23" Type="http://schemas.openxmlformats.org/officeDocument/2006/relationships/hyperlink" Target="https://fr.businessam.be/impot-sur-les-plus-values-est-rebaptise-super-note-de-wev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uaisfieu.github.io/arizona/" TargetMode="External"/><Relationship Id="rId26" Type="http://schemas.openxmlformats.org/officeDocument/2006/relationships/hyperlink" Target="https://www.21news.be/accord-du-gouvernement-arizona-sur-la-taxe-sur-les-plus-values-vooruit-salue-un-accord-historique-bouchez-parle-de-prix-a-payer-pour-un-gouvernement-d/" TargetMode="External"/><Relationship Id="rId25" Type="http://schemas.openxmlformats.org/officeDocument/2006/relationships/hyperlink" Target="https://www.ptb.be/arizonademasque/mirage-fiscal" TargetMode="External"/><Relationship Id="rId28" Type="http://schemas.openxmlformats.org/officeDocument/2006/relationships/hyperlink" Target="https://www.mediplanet.be/fr/content/budget-f%C3%A9d%C3%A9ral-la-sant%C3%A9-est-%C3%A9pargn%C3%A9e-la-r%C3%A9forme-du-travail-de-nuit-est-adapt%C3%A9e-pr%C3%A9vot?token=AgNegUDAYo2uJL4QzSmz" TargetMode="External"/><Relationship Id="rId27" Type="http://schemas.openxmlformats.org/officeDocument/2006/relationships/hyperlink" Target="https://fgtb.be/presse/l-accord-budgetaire-aucune-perspective-pour-les-gens" TargetMode="External"/><Relationship Id="rId5" Type="http://schemas.openxmlformats.org/officeDocument/2006/relationships/styles" Target="styles.xml"/><Relationship Id="rId6" Type="http://schemas.openxmlformats.org/officeDocument/2006/relationships/hyperlink" Target="https://information.tv5monde.com/international/video/belgique-la-coalition-arizona-la-croisee-des-chemins-2797366" TargetMode="External"/><Relationship Id="rId29" Type="http://schemas.openxmlformats.org/officeDocument/2006/relationships/hyperlink" Target="https://www.lacsc.be/page-dactualites/2025/09/23/rapport-du-comit%C3%A9-de-monitoring--le-d%C3%A9ficit-budg%C3%A9taire-exige-d-agir-sur-le-blocage-des-salaires" TargetMode="External"/><Relationship Id="rId7" Type="http://schemas.openxmlformats.org/officeDocument/2006/relationships/hyperlink" Target="https://blog.forumforthefuture.be/fr/article/analyse-de-la-supernota-de-wever-devenue-accord-de-gouvernement-arizona-2025-2030/25886" TargetMode="External"/><Relationship Id="rId8" Type="http://schemas.openxmlformats.org/officeDocument/2006/relationships/hyperlink" Target="https://bx1.be/categories/news/pres-de-la-moitie-des-economies-de-larizona-portent-sur-la-secu-selon-des-experts/" TargetMode="External"/><Relationship Id="rId31" Type="http://schemas.openxmlformats.org/officeDocument/2006/relationships/hyperlink" Target="https://medecine-pour-le-peuple.be/articles/etudes/larizona-va-t-elle-maintenant-investir-ou-economiser-dans-les-soins-de-sante" TargetMode="External"/><Relationship Id="rId30" Type="http://schemas.openxmlformats.org/officeDocument/2006/relationships/hyperlink" Target="https://www.healthcare-executive.be/fr/actualites/budget-federal-l-arizona-ne-degage-pas-de-marge-pour-reinvestir-dans-la-sante-aucune-accuse-solidaris.html" TargetMode="External"/><Relationship Id="rId11" Type="http://schemas.openxmlformats.org/officeDocument/2006/relationships/hyperlink" Target="https://yannkeep.github.io/conclave/" TargetMode="External"/><Relationship Id="rId33" Type="http://schemas.openxmlformats.org/officeDocument/2006/relationships/hyperlink" Target="https://www.levif.be/p/frank-vandenbroucke/" TargetMode="External"/><Relationship Id="rId10" Type="http://schemas.openxmlformats.org/officeDocument/2006/relationships/hyperlink" Target="https://fr.businessam.be/la-belgique-doit-realiser-10-milliards-deuros-deconomies-avant-le-13-octobre-voici-les-mesures-envisagees/" TargetMode="External"/><Relationship Id="rId32" Type="http://schemas.openxmlformats.org/officeDocument/2006/relationships/hyperlink" Target="https://www.healthcare-executive.be/fr/actualites/socio-professionnel/solidaris-lance-une-petition-intitulee-non-a-la-hausse-du-prix-chez-le-medecin.html" TargetMode="External"/><Relationship Id="rId13" Type="http://schemas.openxmlformats.org/officeDocument/2006/relationships/hyperlink" Target="http://bosa.belgium.be/fr/publications/comite-de-monitoring-actualisation-2025-2030" TargetMode="External"/><Relationship Id="rId35" Type="http://schemas.openxmlformats.org/officeDocument/2006/relationships/hyperlink" Target="https://www.lesengages.be/actualite/budget-2025-transparence-et-responsabilite/" TargetMode="External"/><Relationship Id="rId12" Type="http://schemas.openxmlformats.org/officeDocument/2006/relationships/hyperlink" Target="https://bosa.belgium.be/fr/news/comite-de-monitoring-actualisation-2026-estimation-2027-et-estimation-pluriannuelle-2028-2031" TargetMode="External"/><Relationship Id="rId34" Type="http://schemas.openxmlformats.org/officeDocument/2006/relationships/hyperlink" Target="https://serviceforpeace.be/fr/arizona-debauche-de-moyens-pour-larmee-austerite-sur-tout-le-reste-arizona-overdaad-aan-middelen-voor-het-leger-bezuinigingen-op-alle-andere-overheidsuitgaven/" TargetMode="External"/><Relationship Id="rId15" Type="http://schemas.openxmlformats.org/officeDocument/2006/relationships/hyperlink" Target="https://bosa.belgium.be/fr/news/comite-de-monitoring-actualisation-des-donnees-2025-2031" TargetMode="External"/><Relationship Id="rId37" Type="http://schemas.openxmlformats.org/officeDocument/2006/relationships/hyperlink" Target="https://www.wallonie.be/fr/acteurs-et-institutions/wallonie/gouvernement-de-wallonie/communiques-presse/2025-10-20" TargetMode="External"/><Relationship Id="rId14" Type="http://schemas.openxmlformats.org/officeDocument/2006/relationships/hyperlink" Target="https://yannkeep.github.io/arizona/" TargetMode="External"/><Relationship Id="rId36" Type="http://schemas.openxmlformats.org/officeDocument/2006/relationships/hyperlink" Target="https://www.mr.be/argumentaires/conclave-budgetaire-2026-2029-en-federation-wallonie-bruxelles-un-travail-de-fond-responsable-et-indispensable-sur-toute-la-legislature/" TargetMode="External"/><Relationship Id="rId17" Type="http://schemas.openxmlformats.org/officeDocument/2006/relationships/hyperlink" Target="https://coalitionsante.be/analyse-de-laccord-du-gouvernement-arizona/" TargetMode="External"/><Relationship Id="rId39" Type="http://schemas.openxmlformats.org/officeDocument/2006/relationships/hyperlink" Target="https://www.codef.be/actualite/resultats-du-conclave-en-fwb-les-annonces-budgetaires-fwb-2026/" TargetMode="External"/><Relationship Id="rId16" Type="http://schemas.openxmlformats.org/officeDocument/2006/relationships/hyperlink" Target="https://www.ptb.be/arizonademasque/budget-qui-nous-fait-payer" TargetMode="External"/><Relationship Id="rId38" Type="http://schemas.openxmlformats.org/officeDocument/2006/relationships/hyperlink" Target="https://www.uvcw.be/finances/actus/art-9781" TargetMode="External"/><Relationship Id="rId19" Type="http://schemas.openxmlformats.org/officeDocument/2006/relationships/hyperlink" Target="https://www.plan.be/fr/publications/options-de-politiques-pour-lelaboration-du-budget" TargetMode="External"/><Relationship Id="rId18" Type="http://schemas.openxmlformats.org/officeDocument/2006/relationships/hyperlink" Target="https://www.plan.be/fr/publications/plus-de-250-mesures-pour-ameliorer-la-situ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