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Stratégique et Perspectives du Conclave Budgétaire Belge 2026-2027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 Un Tournant Historique pour les Finances Publiques Belges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L'automne 2026 marque un point d'inflexion critique pour l'économie politique du Royaume de Belgique. Sous la direction du Premier ministre Bart De Wever, le gouvernement fédéral affronte l'un des exercices d'assainissement budgétaire les plus sévères de l'histoire contemporaine du pays. Ce conclave budgétaire pluriannuel, qui s'étend formellement sur la période 2026-2029, se déroule sous la pression directe des institutions européennes, la Belgique ayant été formellement placée sous procédure pour déficit excessif (PDE) par le Conseil de l'Union européenne à la suite de la dégradation de ses finances publiques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L'enjeu macroéconomique est colossal : l'État doit combler un trou budgétaire structurel estimé entre 7,7 et 10 milliards d'euros d'ici à la fin de la législature, avec des projections émanant du gouverneur de la Banque nationale suggérant que l'effort réel cumulé pourrait atteindre 14, voire 28 milliards d'euros pour véritablement stabiliser la dette et inverser la courbe de l'endettement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Cet impératif de consolidation ne se limite cependant pas à l'échelon fédéral. Les entités fédérées, et tout particulièrement la Région wallonne et la Fédération Wallonie-Bruxelles (FWB), amorcent simultanément des virages d'austérité drastiques, marquant la fin définitive d'une décennie de politiques de relance par la dépense publique et de déficits structurels tolérés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présent rapport propose une analyse exhaustive et nuancée du conclave budgétaire belge de 2026. Il décortique l'architecture politique du nouveau gouvernement, les trajectoires macroéconomiques imposées par l'Union européenne, les réformes structurelles du marché du travail, de la santé, des pensions et de la justice, ainsi que les révisions fiscales âprement négociées. L'analyse s'étendra également aux stratégies d'assainissement des entités fédérées francophones. Enfin, le rapport évalue les dynamiques politiques et sociales sous-jacentes à ce changement de paradigme, incarné par la résurgence de la rhétorique du </w:t>
      </w:r>
      <w:r w:rsidDel="00000000" w:rsidR="00000000" w:rsidRPr="00000000">
        <w:rPr>
          <w:rFonts w:ascii="Google Sans" w:cs="Google Sans" w:eastAsia="Google Sans" w:hAnsi="Google Sans"/>
          <w:i w:val="1"/>
          <w:iCs w:val="1"/>
          <w:color w:val="1f1f1f"/>
          <w:rtl w:val="0"/>
        </w:rPr>
        <w:t xml:space="preserve">« There is no alternative »</w:t>
      </w:r>
      <w:r w:rsidDel="00000000" w:rsidR="00000000" w:rsidRPr="00000000">
        <w:rPr>
          <w:rFonts w:ascii="Google Sans" w:cs="Google Sans" w:eastAsia="Google Sans" w:hAnsi="Google Sans"/>
          <w:color w:val="1f1f1f"/>
          <w:rtl w:val="0"/>
        </w:rPr>
        <w:t xml:space="preserve"> face à une résistance syndicale de plus en plus structurée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Politique : La Coalition Arizona à l'Épreuve du Pouvoir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comprendre la nature des réformes adoptées lors de ce conclave, il est indispensable d'analyser l'équilibre des forces au sein du gouvernement fédéral. Après 239 jours de négociations post-électorales complexes, la coalition dite « Arizona », regroupant les nationalistes flamands (N-VA), les libéraux francophones (MR), les centristes francophones (Les Engagés), les socialistes flamands (Vooruit) et les démocrates-chrétiens flamands (CD&amp;V), a prêté serment le 3 février 2025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Ce gouvernement, dirigé par Bart De Wever, repose sur un contrat de coalition décrit par certains observateurs académiques comme relevant d'un « néolibéralisme autoritaire », axé sur la rationalisation de l'appareil d'État et la réduction de la dépendance aux aides sociales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répartition des portefeuilles ministériels reflète les priorités idéologiques de chaque formation, créant une dynamique de négociation interne tendue lors des arbitrages budgétaires.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Titulaire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Affiliation Politique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Premier ministre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Bart De Wever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Vice-Premier ministre, Emploi, Économie, Agriculture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David Clarinval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Vice-Premier ministre, Affaires étrangères et européennes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Maxime Prévot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Engagés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Vice-Premier ministre, Affaires sociales et Santé publique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Frank Vandenbroucke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Vooruit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Vice-Premier ministre, Budget et Simplification administrative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Vincent Van Peteghem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CD&amp;V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Vice-Premier ministre, Finances et Pensions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 Jambon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la Justice et de la Mer du Nord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Annelies Verlinden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CD&amp;V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la Sécurité et de l'Intérieur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Bernard Quintin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la Défense et du Commerce extérieur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Francken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la Mobilité, du Climat et de la Transition environnementale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Jean-Luc Crucke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Engagés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l'Action et de la Modernisation publiques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Vanessa Matz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Engagés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la Protection des consommateurs et Lutte contre la Fraude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 Beenders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Vooruit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l'Asile, de la Migration et de l'Intégration sociale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Anneleen Van Bossuyt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 l'Énergie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Mathieu Bihet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Ministre des Classes moyennes, Indépendants et PME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Éléonore Simonet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MR</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Source : Composition du Gouvernement fédéral belge, 2025-2026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L'élaboration du budget 2027 (négocié lors du conclave de l'automne 2026) a ainsi nécessité un équilibre précaire entre les exigences de rigueur de Vincent Van Peteghem (Budget) et Jan Jambon (Finances), les volontés de flexibilisation économique de David Clarinval (Emploi), et la défense des acquis sociaux portée par Frank Vandenbroucke (Santé)</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Cadrage Macroéconomique et la Contrainte Européenne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matrice de ce conclave budgétaire est avant tout dictée par la détérioration alarmante des agrégats macroéconomiques belges, exacerbée par un environnement international hautement volatil. Les prévisions du Fonds monétaire international (FMI) émises lors des consultations au titre de l'article IV avertissent que l'économie belge, bien que fondamentalement résiliente, souffrira inévitablement du ralentissement de la demande extérieure, des tensions géopolitiques et de l'imposition de nouvelles barrières tarifaires mondiales, pesant lourdement sur la croissance en 2026 et 2027</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 la baisse des coûts de l'énergie et la modération salariale devraient ramener l'inflation sous la barre des 2 % en 2026, la croissance peinera à dépasser son potentiel de 1,3 % à moyen terme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L'Avertissement du Comité de Monitoring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gravité de la situation budgétaire a été objectivement quantifiée par le Comité de monitoring, l'organe technique de surveillance, dans son rapport actualisé publié le 6 juillet 2026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Les données révèlent une dégradation systémique continue si aucune mesure structurelle d'envergure n'est prise par l'exécutif.</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Indicateur Macroéconomique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(Estimations)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(Estimations)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2027 (Projections)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2031 (Projections à politique inchangée)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Déficit Entité I (Fédéral + Sécurité Sociale)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 du PIB (26,6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 du PIB (25,7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 du PIB (30,3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 du PIB (44,5 Mds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Déficit de l'ensemble des Pouvoirs Publics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 du PIB (34,1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 du PIB (35,4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 du PIB (48,5 Mds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d'endettement 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107,9 %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110,7 %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112,7 %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122,6 % du PIB</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Source : Rapports d'actualisation du Comité de monitoring (2025-2026)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 chiffres illustrent un effet « boule de neige » délétère où la charge des intérêts de la dette, gonflée par le resserrement monétaire de la Banque centrale européenne au cours des années précédentes, absorbe une part toujours plus croissante des recettes de l'État. En 2024, la dette fédérale avait déjà bondi de 13,9 milliards d'euros pour atteindre 519,2 milliards d'euros, portant les charges d'intérêts annuelles à 10 milliards d'euros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Procédure pour Déficit Excessif (PDE) et la Pression du Conseil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cadre de gouvernance économique de l'Union européenne, récemment révisé pour allier assouplissement structurel et garanties de redressement, impose des limites strictes, fondées sur l'article 126 du traité sur le fonctionnement de l'Union européenne : un déficit public inférieur à 3 % du PIB et une dette publique tendant vers 60 % du PIB</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Belgique, ayant clôturé l'année 2023 avec un déficit de 5,2 % du PIB (le plus élevé de la zone euro), s'est logiquement vue imposer l'ouverture d'une procédure pour déficit excessif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21 janvier 2025, le Conseil de l'Union européenne a formellement adopté une recommandation exigeant que la Belgique mette un terme à son déficit excessif d'ici 2027 au plus tard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Pour y parvenir, la Commission a exigé que le taux de croissance nominal des dépenses nettes ne dépasse pas 2,4 % en 2025, 1,9 % en 2026, et 2,0 % en 2027</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position de la Belgique s'inscrit dans un mouvement de redressement européen plus large, plusieurs États membres étant soumis à des trajectoires correctives. À titre de comparaison, le Conseil a exigé de la France une correction d'ici 2029, de l'Italie d'ici 2026, de la Pologne d'ici 2028, de la Roumanie d'ici 2030 et de la Slovaquie d'ici 2027. Malte, initialement visée pour 2027, a vu sa procédure clôturée de manière anticipée en juin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Face à l'impossibilité politique d'atteindre l'objectif de 2027 sans provoquer une grave récession, la Belgique a négocié et présenté au printemps 2025 un « plan budgétaire et structurel à moyen terme ». Ce plan vise à étaler l'ajustement budgétaire sur une période de sept ans, justifiant cet allongement par la présentation d'un paquet massif de réformes structurelles (retraites, marché du travail, fiscalité) et d'investissements stratégiques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 plan s'est avéré déterminant pour définir l'architecture du conclave de l'automne 2026.</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Rôle Catalyseur du Bureau Fédéral du Plan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objectiver les débats éminemment politiques du conclave préparant le budget 2027, le ministre du Budget a sollicité l'expertise indépendante du Bureau fédéral du Plan (BFP) dès avril 2026. Le rapport 13320, publié le 1er juin 2026, constitue la pierre angulaire des discussions. Il recense plus de 250 options politiques destinées à réduire le déficit, touchant aussi bien les recettes fiscales que les dépenses sociales et le fonctionnement de l'appareil d'État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Le budget initial de l'Entité I (État fédéral et Sécurité sociale) pour 2026 s'élève à 293,5 milliards d'euros (44,2 % du PIB), dont 147,3 milliards sont absorbés par la seule Sécurité sociale (les pensions représentant 50 % de ce montant, les soins de santé 28 %, et les indemnités de maladie et d'invalidité 11 %)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C'est sur ces masses budgétaires ultra-critiques que le gouvernement De Wever a dû concentrer son action réformatrice.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Conclave Fédéral : Révolution du Marché du Travail et Statut des Indépendants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Refusant l'approche macroéconomique exclusive des coupes linéaires aveugles, le gouvernement fédéral a privilégié une transformation structurelle de l'économie belge. La philosophie dominante est d'accroître le taux d'emploi, de flexibiliser les conditions de travail et de rationaliser les dépenses sociales.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Flexibilisation et Modernisation du Droit du Travail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Sous l'impulsion du vice-Premier ministre libéral David Clarinval, une série de réformes du marché du travail a été actée, conçue pour restaurer la compétitivité belge, particulièrement face aux dynamiques néerlandaises et françaises, tout en répondant aux pénuries chroniques de main-d'œuvre.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L'accord prévoit l'introduction d'un système hautement attractif de 360 heures supplémentaires volontaires par an, utilisables sans justification spécifique par les employeurs pour répondre aux pics d'activité. Sur ce volume, 240 heures bénéficient d'un statut « brut = net », exonérant totalement l'employeur et le travailleur de cotisations sociales et d'impôts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Pour le secteur de l'Horeca, structurellement pénalisé par des marges faibles et un manque criant de personnel, ce plafond est étendu à 450 heures, dont 360 heures entièrement défiscalisées. Pour assurer la transparence de ce dispositif massif, l'ONSS publiera un rapport annuel d'évaluation dès 2027</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ailleurs, la Belgique comble son retard historique dans le domaine de la logistique et du commerce en ligne (e-commerce). Pendant des décennies, la législation restrictive sur le travail nocturne a provoqué une fuite des centres de distribution vers les pays limitrophes. Le conclave abolit l'interdiction de principe du travail de nuit dans tous les secteurs. La définition légale du travail de nuit est fixée de 20 heures à 6 heures du matin, avec une dérogation spécifique pour la distribution et l'e-commerce où il débutera à 23 heures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Le pouvoir d'achat des travailleurs actuels est strictement garanti par le maintien des primes existantes, tandis que les nouveaux entrants bénéficieront de primes encadrées par la Convention Collective de Travail (CCT) n°49</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temps partiel subit également une déréglementation majeure. La durée minimale hebdomadaire de travail est abaissée du tiers (1/3) au dixième (1/10) d'un équivalent temps plein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Le gouvernement justifie cette réforme par la nécessité de créer des opportunités légales et sécurisées pour les étudiants, les pensionnés, les personnes en situation de handicap et les aidants proches, leur permettant d'accepter de très petits contrats. Les syndicats, à l'inverse, y voient un outil de précarisation institutionnalisée de l'emploi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Enfin, pour alléger la charge administrative des entreprises, la loi permettra de substituer les détails exhaustifs des horaires dans les règlements de travail par un cadre général de travail, conditionné à la mise en place obligatoire d'un système d'enregistrement du temps de travail simple et flexible d'ici 2027</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Le secteur public n'est pas épargné par cette vague de flexibilisation, l'accord autorisant désormais le recours aux « flexijobs » au sein des administrations, sur base strictement volontaire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Valorisation du Statut des Indépendants et des PME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ministre des Classes moyennes et des Indépendants, Éléonore Simonet, a porté les revendications des organisations patronales, notamment l'UCM (Union des Classes Moyennes), visant à robustifier le statut des travailleurs autonomes. L'accord budgétaire confirme que le gouvernement considère les indépendants comme le moteur de l'emploi local et prévoit des aménagements significatifs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réforme du statut des indépendants à titre complémentaire est programmée pour mieux valoriser leurs cotisations, l'objectif étant que chaque euro cotisé ouvre des droits additionnels pour la pension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Le statut des étudiants-entrepreneurs est également clarifié : l'augmentation temporaire des plafonds fiscaux est rendue permanente, et les étudiants diplômés hors du mois de juin pourront conserver ce statut socialement avantageux durant tout le trimestre de leur diplomation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matière de protection sociale, le gouvernement consent une avancée notable pour les femmes indépendantes : l'exonération des cotisations sociales après une grossesse, auparavant limitée à un trimestre, est étendue à deux trimestres. Cette exonération automatique ne bloquera plus la déductibilité fiscale des versements effectués dans le cadre de la Pension Libre Complémentaire des Indépendants (PLCI)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Sur le plan administratif, une transition du calcul trimestriel des cotisations vers un calcul mensuel est à l'étude (bien que le paiement reste trimestriel), une mesure visant à soulager la trésorerie lors du démarrage ou de la cessation d'activité. Enfin, les pénalités pour retard de paiement seront revues à la baisse pour limiter la charge punitive sur les PME en difficulté, et un ajustement des cotisations à charge des sociétés sera opéré en fonction de leur bilan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Santé Publique et Politique de Réintégration : Le Défi de l'Invalidité</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budget des soins de santé et des indemnités d'incapacité de travail représente un gouffre financier en expansion rapide, propulsé par le vieillissement démographique, la prévalence des affections psychiques et la chronicisation des pathologies. En 2026, les dépenses de soins de santé s'élèvent à 41,3 milliards d'euros (6,2 % du PIB), et celles liées à la maladie-invalidité atteignent 15,9 milliards d'euros (2,4 % du PIB)</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Norme de Croissance et le Modèle PROMES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ministre de la Santé et des Affaires sociales, Frank Vandenbroucke (Vooruit), a dû naviguer entre les exigences draconiennes d'économies de la droite de la coalition et la nécessité de protéger l'accessibilité du système de santé. L'accord budgétaire réussit à maintenir la </w:t>
      </w:r>
      <w:r w:rsidDel="00000000" w:rsidR="00000000" w:rsidRPr="00000000">
        <w:rPr>
          <w:rFonts w:ascii="Google Sans" w:cs="Google Sans" w:eastAsia="Google Sans" w:hAnsi="Google Sans"/>
          <w:b w:val="1"/>
          <w:bCs w:val="1"/>
          <w:color w:val="1f1f1f"/>
          <w:rtl w:val="0"/>
        </w:rPr>
        <w:t xml:space="preserve">norme de croissance des soins de santé à 2 %</w:t>
      </w:r>
      <w:r w:rsidDel="00000000" w:rsidR="00000000" w:rsidRPr="00000000">
        <w:rPr>
          <w:rFonts w:ascii="Google Sans" w:cs="Google Sans" w:eastAsia="Google Sans" w:hAnsi="Google Sans"/>
          <w:color w:val="1f1f1f"/>
          <w:rtl w:val="0"/>
        </w:rPr>
        <w:t xml:space="preserve"> en termes réels, ce qui garantit une enveloppe globale de 41,579 milliards d'euros pour l'année 2026</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trajectoire s'appuie sur le modèle de microsimulation PROMES (PROjecting MEdical Spending), développé par le Bureau fédéral du Plan en collaboration avec l'INAMI</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Ce modèle démontre que la croissance des dépenses est non seulement fonction de la dynamique démographique et épidémiologique, mais qu'elle est également fortement influencée par la disponibilité de nouvelles technologies médicales coûteuses et par les comportements de prescription des prestataires de soins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Malgré la préservation de la norme à 2 %, le gouvernement a exigé un effort d'efficience immédiat de 907 millions d'euros pour compenser des dépassements budgétaires antérieurs et limiter les rentes de situation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Cet effort, décrit par certains acteurs médicaux comme un "rabotage silencieux des honoraires", cible spécifiquement la biologie clinique, l'imagerie médicale et introduit une pression tarifaire sur l'industrie pharmaceutique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 plus, le ticket modérateur (la part payée directement par le patient) augmentera dès 2026, bien que les pourcentages définitifs soient sujets à des arrêtés d'exécution ultérieurs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Quatrième Vague de Retour au Travail (ReAT)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volet le plus sensible politiquement et financièrement concerne l'incapacité de travail de longue durée, qui marginalise plus de 500 000 citoyens belges. Le conclave a acté une « quatrième vague » de réformes portées par Frank Vandenbroucke, visant à transformer un système d'indemnisation historiquement passif en un dispositif d'accompagnement proactif</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politique de "Retour au Travail" (ReAT) repose sur trois piliers :</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prévention et la détection précoce :</w:t>
      </w:r>
      <w:r w:rsidDel="00000000" w:rsidR="00000000" w:rsidRPr="00000000">
        <w:rPr>
          <w:rFonts w:ascii="Google Sans" w:cs="Google Sans" w:eastAsia="Google Sans" w:hAnsi="Google Sans"/>
          <w:color w:val="1f1f1f"/>
          <w:rtl w:val="0"/>
        </w:rPr>
        <w:t xml:space="preserve"> L'accent est mis sur la santé mentale avec le lancement d'un "Plan Phénix", incluant l'extension du financement public de l'offre de soins psychologiques de première ligne. Les données prouvent qu'un suivi rapide (six séances) permet de réduire l'absentéisme de 41 %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Dans le même esprit de prévention de l'épuisement, l'accord introduit une semaine supplémentaire de congé de naissance, applicable sans distinction de statut professionnel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L'accélération de la réintégration :</w:t>
      </w:r>
      <w:r w:rsidDel="00000000" w:rsidR="00000000" w:rsidRPr="00000000">
        <w:rPr>
          <w:rFonts w:ascii="Google Sans" w:cs="Google Sans" w:eastAsia="Google Sans" w:hAnsi="Google Sans"/>
          <w:color w:val="1f1f1f"/>
          <w:rtl w:val="0"/>
        </w:rPr>
        <w:t xml:space="preserve"> L'évaluation de l'incapacité de travail est réformée pour évaluer ce qu'un patient est </w:t>
      </w:r>
      <w:r w:rsidDel="00000000" w:rsidR="00000000" w:rsidRPr="00000000">
        <w:rPr>
          <w:rFonts w:ascii="Google Sans" w:cs="Google Sans" w:eastAsia="Google Sans" w:hAnsi="Google Sans"/>
          <w:i w:val="1"/>
          <w:iCs w:val="1"/>
          <w:color w:val="1f1f1f"/>
          <w:rtl w:val="0"/>
        </w:rPr>
        <w:t xml:space="preserve">encore capable</w:t>
      </w:r>
      <w:r w:rsidDel="00000000" w:rsidR="00000000" w:rsidRPr="00000000">
        <w:rPr>
          <w:rFonts w:ascii="Google Sans" w:cs="Google Sans" w:eastAsia="Google Sans" w:hAnsi="Google Sans"/>
          <w:color w:val="1f1f1f"/>
          <w:rtl w:val="0"/>
        </w:rPr>
        <w:t xml:space="preserve"> de faire, plutôt que de se focaliser uniquement sur ses limitations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Par exemple, un ouvrier de la construction ne pouvant plus exercer sur chantier pourrait être orienté vers un poste de préparateur de travaux. Les pièges à l'emploi (transition vers les entreprises de travail adapté) sont supprimés par l'harmonisation des règles de cumul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 renforcement du suivi et la responsabilisation :</w:t>
      </w:r>
      <w:r w:rsidDel="00000000" w:rsidR="00000000" w:rsidRPr="00000000">
        <w:rPr>
          <w:rFonts w:ascii="Google Sans" w:cs="Google Sans" w:eastAsia="Google Sans" w:hAnsi="Google Sans"/>
          <w:color w:val="1f1f1f"/>
          <w:rtl w:val="0"/>
        </w:rPr>
        <w:t xml:space="preserve"> Un suivi médical systématique avec réévaluation annuelle des dossiers est instauré</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Un budget issu des cotisations de responsabilisation est alloué au Service Public Fédéral Emploi, Travail et Concertation sociale pour auditer et pénaliser financièrement les entreprises générant un taux anormalement élevé d'invalidités d'origine professionnelle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De plus, les organismes assureurs (mutualités) seront soumis à des audits de qualité stricts ; ceux ne répondant pas aux normes de suivi des patients subiront des retenues sur leurs frais d'administration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L'objectif chiffré du gouvernement est d'augmenter de 17 % le taux de sortie de l'incapacité de travail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politique a provoqué une fracture rhétorique au sein de la coalition. Georges-Louis Bouchez (MR) a frontalement attaqué les mutualités, les accusant d'entretenir une fraude systémique et de déclarer trop hâtivement des personnes en incapacité définitive pour sécuriser leurs dotations. S'appuyant sur des rapports de l'INAMI démontrant qu'une part significative des malades de longue durée conserverait une capacité résiduelle de travail, il a fustigé une « mascarade » inacceptable pour les travailleurs actifs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Le ministre Vandenbroucke a fermement recadré ce discours, rappelant que l'intensification des contrôles était le fruit de ses propres directives et fustigeant la stigmatisation des personnes réellement malades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Les médecins-conseils ont également souligné la pénurie de praticiens qualifiés, qui oblige les mutuelles à recourir à des professions paramédicales pour effectuer les contrôles, diluant de facto la rigueur des évaluations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Pensions, Indexation Salariale et Justice Fiscale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conclave budgétaire a brisé plusieurs tabous de l'économie sociale belge, modifiant à la fois la trajectoire des pensions, la mécanique de la formation des salaires et l'équilibre de la fiscalité sur le capital.</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Plafonnement de l'Indexation Automatique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le but de freiner l'inflation domestique, d'enrayer la spirale prix-salaires et de restaurer la compétitivité-coût des entreprises exportatrices (lourdement affectées lors du choc énergétique de 2022-2023), le gouvernement a touché au mécanisme sacré de l'indexation automatique des salaires.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Désormais, l'indexation est plafonnée pour les revenus les plus confortables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À partir d'un salaire brut de 4 000 euros, le pourcentage d'indexation cède la place à un forfait fixe, correspondant à l'augmentation monétaire absolue générée sur un salaire de 4 000 euros. Ainsi, en cas de dépassement de l'indice pivot déclenchant une indexation de 2 %, une personne gagnant 5 000 euros bruts ne recevra pas 100 euros, mais la même augmentation absolue que l'employé à 4 000 euros, soit 80 euros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Fait marquant, le différentiel financier généré par ce plafonnement n'est pas conservé par l'employeur pour augmenter ses marges, mais est capté par l'État fédéral sous forme de cotisations, participant directement à la consolidation du déficit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contrepartie de cet effort demandé aux classes moyennes supérieures, le pouvoir d'achat des bas salaires est significativement soutenu. L'accord avance à 2028 la division par deux de la cotisation spéciale de sécurité sociale et majore le bonus à l'emploi, octroyant un gain net immédiat d'environ 50 euros mensuels pour les travailleurs concernés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L'Équité dans la Réforme des Pensions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financement des retraites (qui absorbe 50 % du budget de la Sécurité sociale, soit plus de 73 milliards d'euros) a nécessité des ajustements subtils. Si le Bureau fédéral du Plan évoque des débats de fond sur un basculement partiel à long terme d'un système par répartition vers un système par capitalisation, le gouvernement a privilégié des mesures paramétriques à court terme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L'accord protège formellement les petites pensions et valide intégralement la première année de travail pour les jeunes diplômés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La prise en compte des périodes assimilées (maladie, chômage temporaire, congés d'assistance) dans le calcul des jours travaillés est maintenue, avec une flexibilité nouvelle permettant de compenser jusqu'à 5 jours manquants pour valider une année de carrière complète de 156 jours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revanche, par souci d'équité budgétaire, la double indexation (un avantage historique lié à certaines conditions de départ) est supprimée pour toutes les pensions supérieures à 2 000 euros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L'Affrontement Fiscal : Patrimoine vs Consommation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composante « recettes » du conclave budgétaire a cristallisé les tensions idéologiques les plus vives. Face à la réduction des dépenses sociales, le FMI, les syndicats et les partis de gauche (PS, PTB, Ecolo) ont exigé une contribution majeure du capital pour garantir une justice fiscale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 sein de la coalition, le parti centriste Les Engagés, sous la présidence de Maxime Prévot, a porté la proposition d'une contribution progressive sur les grands patrimoines. Cette taxe visait les actifs supérieurs à 500 000 euros (hors résidence principale), avec un taux culminant à 0,6 % pour les patrimoines excédant 3 millions d'euros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Cette initiative s'est heurtée au veto dogmatique du Mouvement Réformateur (MR). Georges-Louis Bouchez a qualifié le projet d'« économiquement dangereux », s'appuyant sur l'abandon de l'Impôt sur la Fortune (ISF) en France. Il a argumenté qu'une taxe sur un </w:t>
      </w:r>
      <w:r w:rsidDel="00000000" w:rsidR="00000000" w:rsidRPr="00000000">
        <w:rPr>
          <w:rFonts w:ascii="Google Sans" w:cs="Google Sans" w:eastAsia="Google Sans" w:hAnsi="Google Sans"/>
          <w:i w:val="1"/>
          <w:iCs w:val="1"/>
          <w:color w:val="1f1f1f"/>
          <w:rtl w:val="0"/>
        </w:rPr>
        <w:t xml:space="preserve">stock</w:t>
      </w:r>
      <w:r w:rsidDel="00000000" w:rsidR="00000000" w:rsidRPr="00000000">
        <w:rPr>
          <w:rFonts w:ascii="Google Sans" w:cs="Google Sans" w:eastAsia="Google Sans" w:hAnsi="Google Sans"/>
          <w:color w:val="1f1f1f"/>
          <w:rtl w:val="0"/>
        </w:rPr>
        <w:t xml:space="preserve"> de capital (et non sur un flux de revenus) augmenterait le coût d'opportunité de rester en Belgique, provoquant inévitablement la fuite des investisseurs, des cadres et des sièges sociaux vers des juridictions plus clémentes comme le Luxembourg. Selon lui, les mécanismes d'optimisation (démembrement d'actifs, montages défensifs) rendraient les recettes réelles très inférieures aux attentes théoriques. La ligne rouge du MR était claire : l'État devait d'abord purger ses propres excès de dépenses avant de concevoir de nouveaux prélèvements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compromis fiscal de l'Arizona s'est donc orienté vers une fiscalité indirecte et une taxation ciblée du capital financier, générant des rentrées sans créer de nouvel impôt sur la fortune globale :</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Doublement de la taxe sur les comptes-titres</w:t>
      </w:r>
      <w:r w:rsidDel="00000000" w:rsidR="00000000" w:rsidRPr="00000000">
        <w:rPr>
          <w:rFonts w:ascii="Google Sans" w:cs="Google Sans" w:eastAsia="Google Sans" w:hAnsi="Google Sans"/>
          <w:color w:val="1f1f1f"/>
          <w:rtl w:val="0"/>
        </w:rPr>
        <w:t xml:space="preserve"> : Le taux de prélèvement passe de 0,15 % à 0,30 % pour les comptes-titres dont la valeur excède 1 million d'euros, une mesure chiffrée à 462 millions d'euros de recettes supplémentaires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Réduction des avantages des sociétés de management</w:t>
      </w:r>
      <w:r w:rsidDel="00000000" w:rsidR="00000000" w:rsidRPr="00000000">
        <w:rPr>
          <w:rFonts w:ascii="Google Sans" w:cs="Google Sans" w:eastAsia="Google Sans" w:hAnsi="Google Sans"/>
          <w:color w:val="1f1f1f"/>
          <w:rtl w:val="0"/>
        </w:rPr>
        <w:t xml:space="preserve"> : Le précompte mobilier applicable sur certains dividendes de liquidation (régime VVPR-bis) est rehaussé de 15 % à 18 %, pour un rendement attendus de 300 millions d'euros d'ici 2029</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Mise à contribution du secteur financier</w:t>
      </w:r>
      <w:r w:rsidDel="00000000" w:rsidR="00000000" w:rsidRPr="00000000">
        <w:rPr>
          <w:rFonts w:ascii="Google Sans" w:cs="Google Sans" w:eastAsia="Google Sans" w:hAnsi="Google Sans"/>
          <w:color w:val="1f1f1f"/>
          <w:rtl w:val="0"/>
        </w:rPr>
        <w:t xml:space="preserve"> : Une augmentation de la taxe bancaire existante exigera un effort additionnel de 150 millions d'euros par an des grands établissements de crédit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Fiscalité comportementale, verte et douanière</w:t>
      </w:r>
      <w:r w:rsidDel="00000000" w:rsidR="00000000" w:rsidRPr="00000000">
        <w:rPr>
          <w:rFonts w:ascii="Google Sans" w:cs="Google Sans" w:eastAsia="Google Sans" w:hAnsi="Google Sans"/>
          <w:color w:val="1f1f1f"/>
          <w:rtl w:val="0"/>
        </w:rPr>
        <w:t xml:space="preserve"> : Le gouvernement ajuste la TVA sur les intrants agricoles polluants (engrais de synthèse et pesticides), la faisant passer de 6 % à 21 %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Les droits d'accises sur les carburants fossiles et la taxation des vols aériens commerciaux augmenteront dès 2027</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Enfin, pour endiguer la concurrence déloyale des plateformes de commerce en ligne extra-européennes (notamment asiatiques) et financer les douanes, une taxe forfaitaire de 2 euros par colis hors UE est instaurée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 parallèle, un allégement fiscal de 300 millions d'euros est prévu pour protéger la compétitivité des entreprises électro-intensives belges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Modernisation de l'État et Appareil Judiciaire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L'assainissement budgétaire s'accompagne d'un renforcement stratégique des fonctions régaliennes pour garantir que l'État perçoive effectivement les recettes qui lui sont dues.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L'accord budgétaire entérine la création d'un </w:t>
      </w:r>
      <w:r w:rsidDel="00000000" w:rsidR="00000000" w:rsidRPr="00000000">
        <w:rPr>
          <w:rFonts w:ascii="Google Sans" w:cs="Google Sans" w:eastAsia="Google Sans" w:hAnsi="Google Sans"/>
          <w:b w:val="1"/>
          <w:bCs w:val="1"/>
          <w:color w:val="1f1f1f"/>
          <w:rtl w:val="0"/>
        </w:rPr>
        <w:t xml:space="preserve">Parquet national financier</w:t>
      </w:r>
      <w:r w:rsidDel="00000000" w:rsidR="00000000" w:rsidRPr="00000000">
        <w:rPr>
          <w:rFonts w:ascii="Google Sans" w:cs="Google Sans" w:eastAsia="Google Sans" w:hAnsi="Google Sans"/>
          <w:color w:val="1f1f1f"/>
          <w:rtl w:val="0"/>
        </w:rPr>
        <w:t xml:space="preserve">, une structure centralisée composée de magistrats hyper-spécialisés, destinée à instruire les dossiers tentaculaires de fraude fiscale grave, de corruption systémique et de criminalité financière complexe, qui étaient jusqu'alors souvent enlisés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Pour soutenir cette traque de l'évasion fiscale et sociale, l'État recrute 377 inspecteurs supplémentaires affectés aux services de contrôle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Simultanément, conscient de la vétusté chronique des infrastructures judiciaires belges, le conclave valide un investissement exceptionnel de 600 millions d'euros dédié à la rénovation et à la modernisation logistique de la Justice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L'Austérité Régionale : Le Choc Structurel en Wallonie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l'assainissement fédéral capte l'essentiel de l'attention médiatique, la consolidation opérée par les entités fédérées francophones s'avère tout aussi drastique. La Région wallonne, plombée par une dette insoutenable héritée des crises successives et des plans de relance dispendieux, a négocié un budget de rupture sous la houlette du gouvernement MR-Engagés dirigé par Adrien Dolimont.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mandat du conclave wallon était impératif : respecter la trajectoire budgétaire pour maintenir le solde selon les normes SEC à un déficit strictement plafonné à -2,015 milliards d'euros en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Pour y parvenir, le gouvernement a acté un plan global de 538 millions d'euros, intégrant 270 millions d'euros d'économies purement structurelles dès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philosophie de cet ajustement marque la fin définitive du saupoudrage des subventions publiques.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Secteur / Initiative Wallonne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Budgétaire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Modalités et Observations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Emploi et Formation (APE)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- 83,7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Coupe drastique dans le système des Aides à la Promotion de l'Emploi. Réduction de 25% pour les pouvoirs publics, 12,5% pour le non-marchand, suppression totale pour les provinces et zones de police/secours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Pouvoirs Locaux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- 65,2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Poursuite de la mesure de gel (+1%) du fonds d'aide. Diminution de 15% des dotations communales aux zones de secours à dépenses indexées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Wallonie Entreprendre (WE)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- 60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Diminution de l'enveloppe de 124 M€ à 64 M€ pour forcer l'autofinancement, plus une exigence d'augmentation du dividende versé à la Région de 15 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Agence Wallonne de la Santé (AVIQ)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- 28,3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Recentrage strict des missions de l'agence sur son cœur de métier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Subventions facultatives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Réduction des aides discrétionnaires et des conventions quinquennales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Fonctionnement de l'État (Cabinets/Parlement)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- 18,1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Réductions directes de train de vie, dont 0,6 M€ pour les seuls cabinets ministériels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réforme du dispositif des APE (Aides à la Promotion de l'Emploi) constitue la mesure la plus sismique du conclave régional. Considéré historiquement comme une usine à gaz générant de multiples effets d'aubaine, ce système de subventions salariales est partiellement démantelé. En forçant les communes, les intercommunales et le tissu associatif à rationaliser leur masse salariale (ou à trouver des financements alternatifs), la Région se décharge d'un poids structurel, mais transfère une pression immense sur l'emploi public local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parallèle des coupes, des mesures de rendement ont été adoptées. Le Prélèvement Kilométrique Poids Lourds (PKPL) subit une hausse modérée pour s'harmoniser avec les tarifs de la Flandre voisine, générant 20 millions d'euros supplémentaires par an encaissés par la SOFICO (dont les deux tiers proviendront de transporteurs étrangers)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L'administration limite de l'octroi des aides à l'emploi (Forem) selon des portes d'entrée strictes liées à l'âge et à la durée de chômage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Une nouvelle réforme tarifaire sur les jeux digitaux rapportera 8,5 millions d'euros, et l'application de la directive européenne "Eaux résiduaires urbaines" générera 6 millions via la dépollution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Toutefois, l'administration (le SPW) voit son budget de fonctionnement global plafonné à 736 millions d'euros, bien qu'une enveloppe ciblée de 14 millions d'euros (SPW Digital) lui soit allouée pour garantir la continuité des investissements vitaux dans sa modernisation informatique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Fédération Wallonie-Bruxelles : Rationalisation de l'Enseignement et de la Culture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L'entité compétente pour l'éducation, la culture et l'aide à la jeunesse, la Fédération Wallonie-Bruxelles (FWB), affronte un défi similaire. Concentrant des fonctions extrêmement intensives en ressources humaines, le gouvernement d'Elisabeth Degryse applique, sur la période 2026-2029, une rationalisation globale dont le but avoué est de "rationaliser sans dégrader, optimiser sans affaiblir". Tous les ministères ont été mis à contribution : 86,7 millions d'euros d'économies dans l'enseignement obligatoire, 10,8 millions dans le supérieur, 74 millions dans la petite enfance, et 12,9 millions dans la culture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Révolution de la Carrière Enseignante et de l'Organisation Scolaire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pallier la grave pénurie d'enseignants, le gouvernement modernise la gestion des carrières. Les nouveaux professeurs formés en quatre ans bénéficieront d'une revalorisation salariale nette de 5 % et se verront octroyer un Contrat à Durée Indéterminée (CDIE) dès 2027, garantissant la stabilité de la charge horaire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contrepartie, une rationalisation rigoureuse de la prestation de travail est imposée. Le temps de présence face à la classe est harmonisé à 22 périodes pour tous les enseignants du secondaire, gommant les particularismes historiques (la valorisation du barème 501 est supprimée pour les nouveaux entrants). Les détachements pédagogiques, souvent critiqués pour éloigner le personnel des écoles, sont drastiquement réduits aux seules fonctions nécessitant une véritable expertise éducative. Couplée à la diminution des Cellules de Soutien et d'Accompagnement, cette mesure doit provoquer le retour immédiat de 270 équivalents temps plein (ETP) dans les salles de classe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réforme initiale prévoyant la suppression de 1400 emplois dans le secondaire qualifiant a été atténuée, mais la restructuration du degré inférieur (activités orientantes en 1ère/2ème, options en 3ème) générera d'importants retours budgétaires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réforme sociologique profonde touche le régime d'absence pour maladie. Historiquement très protecteur dans l'enseignement, le système est désormais strictement aligné sur la fonction publique générale. Les enseignants ne bénéficieront du salaire garanti à 100 % que pendant l'épuisement d'un « pot maladie » limité à 15 jours. Au-delà, la rémunération chute à 60 %. De plus, les absences tolérées sans certificat médical sont limitées à 3 jours par an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L'indexation des moyens de fonctionnement des écoles est suspendue pour 2026. Enfin, concernant les bâtiments scolaires, un nouveau mécanisme financier stipule que la FWB via le Fonds de garantie prendra à sa charge les intérêts des emprunts jusqu'à 1,25 %, et les écoles réalisant des travaux énergétiques devront rembourser 3 % de la subvention reçue grâce aux économies d'énergie générées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L'Enseignement Supérieur : Le Doublement du Minerval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Confronté au sous-financement chronique des universités et des hautes écoles lié à la massification de la population étudiante, le gouvernement de la FWB rompt avec le statu quo et rehausse drastiquement la contribution financière directe des étudiants. Dès la rentrée académique 2026, le minerval plein (droits d'inscription annuels) fera un bond historique, passant à 1 194 euros (une décision justifiée comme un simple rattrapage technique de la non-indexation volontaire depuis 2011)</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amortir le choc social inévitable, le financement devient hautement progressif. Les étudiants boursiers conservent la gratuité totale. Le statut d'étudiant "de condition modeste" (payant 375 euros) est assoupli pour couvrir une population beaucoup plus large qu'actuellement (1 % aujourd'hui). Surtout, un palier intermédiaire novateur est créé à 835 euros pour les classes moyennes inférieures, sur base de l'avertissement extrait de rôle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mesure stratégique majeure entrera en vigueur en 2027 : l'instauration du Droit Individuel à l'Enseignement Supérieur (DIES). Ce dispositif octroiera aux étudiants belges ou résidents européens une "bourse" ou un droit de tirage évalué à 2 000 euros pour couvrir leurs frais de scolarité. Les étudiants de l'Union européenne non-résidents en Belgique perdront cet avantage et devront s'acquitter directement de ce montant réel. Cette manœuvre juridique subtile vise à faire contribuer le public international tout en respectant les normes européennes, permettant à la FWB de conserver la moitié des recettes excédentaires pour refinancer les établissements locaux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parallèle, l'académie de recherche (ARES) est rationalisée et un décret contraignant contre les violences sexistes et le harcèlement est acté pour 2026</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Culture sous Moratoire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secteur socioculturel et de l'éducation permanente, traditionnellement florissant en Belgique francophone, subit un coup d'arrêt majeur dicté par la stricte orthodoxie budgétaire. La FWB a décidé de ne procéder à aucune indexation des subventions culturelles en 2026. Plus radical encore, un moratoire complet sur l'agrément et la reconnaissance de nouvelles structures (centres culturels, bibliothèques, organismes d'éducation permanente) est imposé jusqu'en 2028</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Les dispositifs jugés redondants par l'administration seront supprimés progressivement, avec pour symbole la disparition annoncée et programmée du réseau de diffusion "Point Culture" d'ici 2028</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Dynamiques Politiques et Résistance Sociale : Le Piège du « TINA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brutalité perçue de cet ajustement budgétaire systémique, tant au niveau fédéral que régional, a instantanément polarisé la société belge. L'architecture intellectuelle de ces conclaves repose sur un postulat formulé sans équivoque par le Premier ministre Bart De Wever, qui a publiquement repris à son compte le célèbre acronyme de la Première ministre britannique Margaret Thatcher : </w:t>
      </w:r>
      <w:r w:rsidDel="00000000" w:rsidR="00000000" w:rsidRPr="00000000">
        <w:rPr>
          <w:rFonts w:ascii="Google Sans" w:cs="Google Sans" w:eastAsia="Google Sans" w:hAnsi="Google Sans"/>
          <w:i w:val="1"/>
          <w:iCs w:val="1"/>
          <w:color w:val="1f1f1f"/>
          <w:rtl w:val="0"/>
        </w:rPr>
        <w:t xml:space="preserve">« There is no alternative »</w:t>
      </w:r>
      <w:r w:rsidDel="00000000" w:rsidR="00000000" w:rsidRPr="00000000">
        <w:rPr>
          <w:rFonts w:ascii="Google Sans" w:cs="Google Sans" w:eastAsia="Google Sans" w:hAnsi="Google Sans"/>
          <w:color w:val="1f1f1f"/>
          <w:rtl w:val="0"/>
        </w:rPr>
        <w:t xml:space="preserve"> (TINA)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 récit communicationnel du gouvernement postule que la souveraineté économique du pays est existentiellement menacée par un endettement exponentiel, et que tout recul sur l'agenda des réformes structurelles conduirait à une mise sous tutelle financière internationale brutale (le spectre constamment brandi du « scénario à la grecque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positionnement idéologique rigide a heurté de plein fouet le front commun syndical (FGTB, CSC). En réponse au TINA gouvernemental, la secrétaire générale de la CSC, Marie-Hélène Ska, a forgé sur la place publique le contre-récit : </w:t>
      </w:r>
      <w:r w:rsidDel="00000000" w:rsidR="00000000" w:rsidRPr="00000000">
        <w:rPr>
          <w:rFonts w:ascii="Google Sans" w:cs="Google Sans" w:eastAsia="Google Sans" w:hAnsi="Google Sans"/>
          <w:i w:val="1"/>
          <w:iCs w:val="1"/>
          <w:color w:val="1f1f1f"/>
          <w:rtl w:val="0"/>
        </w:rPr>
        <w:t xml:space="preserve">« This is Not Acceptable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Les syndicats dénoncent un assainissement fondamentalement asymétrique et inéquitable qui épargnerait le grand capital (refus obstiné de l'impôt sur la fortune) et les grandes entreprises, pour concentrer la purge financière sur les travailleurs (la désindexation salariale au-delà de 4000€), la flexibilisation des contrats précaires (la règle du 1/10 temps partiel), et le démantèlement de la fonction publique via le non-remplacement des départs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Les grèves nationales et les actions de protestation sectorielles se sont multipliées tout au long de l'automne 2026, paralysant sporadiquement les transports et les administrations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L'opposition parlementaire de gauche (PTB, PS, Ecolo) relaye ardemment ces luttes sociales, accusant l'exécutif de la coalition Arizona de s'abriter derrière la Commission européenne pour faire passer en force un agenda néolibéral qui creusera irrémédiablement les inégalités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Raoul Hedebouw (PTB) a notamment accusé le gouvernement de différer certaines décisions sous la pression de la rue tout en maintenant un cap idéologique destructeur pour les services publics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côté du patronat et des libéraux de l'opposition flamande, le narratif est totalement inversé. Les défenseurs de la rigueur dénoncent « l'immobilisme coupable » des exécutifs précédents. La députée libérale Alexia Bertrand a par exemple fustigé un État s'étant comporté comme "une cigale", accumulant les dépenses structurelles pendant la crise du Covid-19 et de l'énergie sans jamais planifier le remboursement, rendant la cure d'austérité de 2026 d'autant plus violente, mais absolument indispensable pour sauver la solvabilité du pays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Synthèse et Perspectives : Le Mur de 2027</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conclave budgétaire de 2026, envisagé de manière holistique à travers sa déclinaison fédérale, wallonne et communautaire, dessine très nettement les contours d'une nouvelle Belgique. Sous l'étau de la procédure pour déficit excessif européenne et face aux prévisions alarmistes du Comité de monitoring, la coalition Arizona et ses pendants régionaux ont acté le passage forcé de l'État-providence passif vers un État qualifié par ses promoteurs de « responsabilisant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réformes entérinées brisent de nombreux tabous : la désacralisation partielle de l'indexation salariale, la restructuration punitive des congés de maladie dans l'enseignement et le secteur privé, la coupe claire et inattendue dans les subventions à l'emploi (APE) en Wallonie, la hausse vertigineuse du minerval universitaire en FWB et la libéralisation nocturne du droit du travail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Ces décisions témoignent d'une prise de risque politique majeure de la part des partis au pouvoir, rendue possible uniquement par la perception d'une imminence d'un collapsus budgétaire de l'État belge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Toutefois, l'efficience macroéconomique de ces mesures reste entièrement suspendue à leur exécution réglementaire stricte et aux effets de second tour sur l'économie réelle. La diminution du pouvoir d'achat des classes moyennes induite par la restriction salariale et l'augmentation de la pression fiscale indirecte (TVA, accises, taxes douanières) risquent mécaniquement de freiner la consommation intérieure, moteur traditionnel de la croissance belge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À l'inverse, l'assouplissement des règles du marché du travail pourrait, comme l'espère le gouvernement, stimuler une hausse significative du taux d'emploi et endiguer la fuite des investissements logistiques vers les Pays-Bas et la France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dépit de ces efforts cyclopéens qui engagent plus de 10 milliards d'euros de consolidation d'ici 2029, l'objectif formellement assigné par le Conseil de l'Union européenne — ramener le déficit nominal de la Belgique sous la barre des 3 % du PIB — reste un défi de longue haleine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 conclave de 2026 ne constitue pas l'aboutissement de la correction des finances publiques, mais scelle la première phase d'une décennie sous le signe d'une consolidation rigoureuse. Le maintien de la cohésion interne de la coalition Arizona, ballotée entre l'orthodoxie austéritaire des nationalistes et des libéraux, et les lignes rouges sociales de la démocratie chrétienne et des socialistes flamands, constituera le test de résistance ultime pour la pérennité de ce plan de redressement historique.</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Procédure de déficit excessif : la Belgique obtient un sursis, pas une, </w:t>
      </w:r>
      <w:hyperlink r:id="rId6">
        <w:r w:rsidDel="00000000" w:rsidR="00000000" w:rsidRPr="00000000">
          <w:rPr>
            <w:rFonts w:ascii="Google Sans" w:cs="Google Sans" w:eastAsia="Google Sans" w:hAnsi="Google Sans"/>
            <w:color w:val="0000ee"/>
            <w:sz w:val="24"/>
            <w:szCs w:val="24"/>
            <w:u w:val="single"/>
            <w:rtl w:val="0"/>
          </w:rPr>
          <w:t xml:space="preserve">https://trends.levif.be/a-la-une/politique-economique/procedure-de-deficit-excessif-la-belgique-obtient-un-sursis-pas-une-absolution/</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Pacte de stabilité et de croissance: le Conseil adopte des, </w:t>
      </w:r>
      <w:hyperlink r:id="rId7">
        <w:r w:rsidDel="00000000" w:rsidR="00000000" w:rsidRPr="00000000">
          <w:rPr>
            <w:rFonts w:ascii="Google Sans" w:cs="Google Sans" w:eastAsia="Google Sans" w:hAnsi="Google Sans"/>
            <w:color w:val="0000ee"/>
            <w:sz w:val="24"/>
            <w:szCs w:val="24"/>
            <w:u w:val="single"/>
            <w:rtl w:val="0"/>
          </w:rPr>
          <w:t xml:space="preserve">https://www.consilium.europa.eu/fr/press/press-releases/2025/01/21/stability-and-growth-pact-council-adopts-recommendations-to-countries-under-excessive-deficit-procedure/</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Procédure concernant les déficits excessifs - consilium.europa.eu, </w:t>
      </w:r>
      <w:hyperlink r:id="rId8">
        <w:r w:rsidDel="00000000" w:rsidR="00000000" w:rsidRPr="00000000">
          <w:rPr>
            <w:rFonts w:ascii="Google Sans" w:cs="Google Sans" w:eastAsia="Google Sans" w:hAnsi="Google Sans"/>
            <w:color w:val="0000ee"/>
            <w:sz w:val="24"/>
            <w:szCs w:val="24"/>
            <w:u w:val="single"/>
            <w:rtl w:val="0"/>
          </w:rPr>
          <w:t xml:space="preserve">https://www.consilium.europa.eu/fr/policies/excessive-deficit-procedure/</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L'heure tourne: la Commission donne à la Belgique jusqu'à mi-mars, </w:t>
      </w:r>
      <w:hyperlink r:id="rId9">
        <w:r w:rsidDel="00000000" w:rsidR="00000000" w:rsidRPr="00000000">
          <w:rPr>
            <w:rFonts w:ascii="Google Sans" w:cs="Google Sans" w:eastAsia="Google Sans" w:hAnsi="Google Sans"/>
            <w:color w:val="0000ee"/>
            <w:sz w:val="24"/>
            <w:szCs w:val="24"/>
            <w:u w:val="single"/>
            <w:rtl w:val="0"/>
          </w:rPr>
          <w:t xml:space="preserve">https://www.levif.be/belgique/politique/lheure-tourne-la-commission-donne-a-la-belgique-jusqua-mi-mars-pour-presenter-son-plan-budgetaire/</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Coalition Arizona : anatomie d'une majorité au bord de la rupture, </w:t>
      </w:r>
      <w:hyperlink r:id="rId10">
        <w:r w:rsidDel="00000000" w:rsidR="00000000" w:rsidRPr="00000000">
          <w:rPr>
            <w:rFonts w:ascii="Google Sans" w:cs="Google Sans" w:eastAsia="Google Sans" w:hAnsi="Google Sans"/>
            <w:color w:val="0000ee"/>
            <w:sz w:val="24"/>
            <w:szCs w:val="24"/>
            <w:u w:val="single"/>
            <w:rtl w:val="0"/>
          </w:rPr>
          <w:t xml:space="preserve">https://ouaisfieu.github.io/arizona/</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«There is no alternative»: le gouvernement de Bart De Wever doit, </w:t>
      </w:r>
      <w:hyperlink r:id="rId11">
        <w:r w:rsidDel="00000000" w:rsidR="00000000" w:rsidRPr="00000000">
          <w:rPr>
            <w:rFonts w:ascii="Google Sans" w:cs="Google Sans" w:eastAsia="Google Sans" w:hAnsi="Google Sans"/>
            <w:color w:val="0000ee"/>
            <w:sz w:val="24"/>
            <w:szCs w:val="24"/>
            <w:u w:val="single"/>
            <w:rtl w:val="0"/>
          </w:rPr>
          <w:t xml:space="preserve">https://www.levif.be/belgique/politique/there-is-no-alternative-le-gouvernement-de-bart-de-wever-doit-trouver-77-milliards-deuros-pour-combler-le-deficit/</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Taxe sur les grandes fortunes : le MR accuse Les Engagés de, </w:t>
      </w:r>
      <w:hyperlink r:id="rId12">
        <w:r w:rsidDel="00000000" w:rsidR="00000000" w:rsidRPr="00000000">
          <w:rPr>
            <w:rFonts w:ascii="Google Sans" w:cs="Google Sans" w:eastAsia="Google Sans" w:hAnsi="Google Sans"/>
            <w:color w:val="0000ee"/>
            <w:sz w:val="24"/>
            <w:szCs w:val="24"/>
            <w:u w:val="single"/>
            <w:rtl w:val="0"/>
          </w:rPr>
          <w:t xml:space="preserve">https://www.21news.be/taxe-sur-les-grandes-fortunes-le-mr-accuse-les-engages-de-vouloir-faire-fuir-les-investisseurs/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Conclave budgétaire 2026 (-2029) en Fédération Wallonie-Bruxelles, </w:t>
      </w:r>
      <w:hyperlink r:id="rId13">
        <w:r w:rsidDel="00000000" w:rsidR="00000000" w:rsidRPr="00000000">
          <w:rPr>
            <w:rFonts w:ascii="Google Sans" w:cs="Google Sans" w:eastAsia="Google Sans" w:hAnsi="Google Sans"/>
            <w:color w:val="0000ee"/>
            <w:sz w:val="24"/>
            <w:szCs w:val="24"/>
            <w:u w:val="single"/>
            <w:rtl w:val="0"/>
          </w:rPr>
          <w:t xml:space="preserve">https://www.mr.be/argumentaires/conclave-budgetaire-2026-2029-en-federation-wallonie-bruxelles-un-travail-de-fond-responsable-et-indispensable-sur-toute-la-legislature/</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wallon initial 2026, </w:t>
      </w:r>
      <w:hyperlink r:id="rId14">
        <w:r w:rsidDel="00000000" w:rsidR="00000000" w:rsidRPr="00000000">
          <w:rPr>
            <w:rFonts w:ascii="Google Sans" w:cs="Google Sans" w:eastAsia="Google Sans" w:hAnsi="Google Sans"/>
            <w:color w:val="0000ee"/>
            <w:sz w:val="24"/>
            <w:szCs w:val="24"/>
            <w:u w:val="single"/>
            <w:rtl w:val="0"/>
          </w:rPr>
          <w:t xml:space="preserve">https://www.wallonie.be/fr/acteurs-et-institutions/wallonie/gouvernement-de-wallonie/communiques-presse/2025-10-20</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 n'existe pas qu'une seule «Tina» - L'Info CSC, </w:t>
      </w:r>
      <w:hyperlink r:id="rId15">
        <w:r w:rsidDel="00000000" w:rsidR="00000000" w:rsidRPr="00000000">
          <w:rPr>
            <w:rFonts w:ascii="Google Sans" w:cs="Google Sans" w:eastAsia="Google Sans" w:hAnsi="Google Sans"/>
            <w:color w:val="0000ee"/>
            <w:sz w:val="24"/>
            <w:szCs w:val="24"/>
            <w:u w:val="single"/>
            <w:rtl w:val="0"/>
          </w:rPr>
          <w:t xml:space="preserve">https://linfo-csc.be/magazine/travailleurs-vulnerables-un-groupe-a-risques-en-matiere-daccidents-du-travail/il-nexiste-pas-quune-seule-tina/</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Gouvernement De Wever - Wikipédia, </w:t>
      </w:r>
      <w:hyperlink r:id="rId16">
        <w:r w:rsidDel="00000000" w:rsidR="00000000" w:rsidRPr="00000000">
          <w:rPr>
            <w:rFonts w:ascii="Google Sans" w:cs="Google Sans" w:eastAsia="Google Sans" w:hAnsi="Google Sans"/>
            <w:color w:val="0000ee"/>
            <w:sz w:val="24"/>
            <w:szCs w:val="24"/>
            <w:u w:val="single"/>
            <w:rtl w:val="0"/>
          </w:rPr>
          <w:t xml:space="preserve">https://fr.wikipedia.org/wiki/Gouvernement_De_Wever</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Nouveau gouvernement fédéral : quelles nouveautés annoncées, </w:t>
      </w:r>
      <w:hyperlink r:id="rId17">
        <w:r w:rsidDel="00000000" w:rsidR="00000000" w:rsidRPr="00000000">
          <w:rPr>
            <w:rFonts w:ascii="Google Sans" w:cs="Google Sans" w:eastAsia="Google Sans" w:hAnsi="Google Sans"/>
            <w:color w:val="0000ee"/>
            <w:sz w:val="24"/>
            <w:szCs w:val="24"/>
            <w:u w:val="single"/>
            <w:rtl w:val="0"/>
          </w:rPr>
          <w:t xml:space="preserve">https://www.ucm.be/actualites/nouveau-gouvernement-federal-quelles-nouveautes-annoncees-pour-les-independants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Gouvernement fédéral belge, </w:t>
      </w:r>
      <w:hyperlink r:id="rId18">
        <w:r w:rsidDel="00000000" w:rsidR="00000000" w:rsidRPr="00000000">
          <w:rPr>
            <w:rFonts w:ascii="Google Sans" w:cs="Google Sans" w:eastAsia="Google Sans" w:hAnsi="Google Sans"/>
            <w:color w:val="0000ee"/>
            <w:sz w:val="24"/>
            <w:szCs w:val="24"/>
            <w:u w:val="single"/>
            <w:rtl w:val="0"/>
          </w:rPr>
          <w:t xml:space="preserve">https://gouvernement-federal.be/fr/</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Composition et répartition des compétences du gouvernement fédéral, </w:t>
      </w:r>
      <w:hyperlink r:id="rId19">
        <w:r w:rsidDel="00000000" w:rsidR="00000000" w:rsidRPr="00000000">
          <w:rPr>
            <w:rFonts w:ascii="Google Sans" w:cs="Google Sans" w:eastAsia="Google Sans" w:hAnsi="Google Sans"/>
            <w:color w:val="0000ee"/>
            <w:sz w:val="24"/>
            <w:szCs w:val="24"/>
            <w:u w:val="single"/>
            <w:rtl w:val="0"/>
          </w:rPr>
          <w:t xml:space="preserve">https://www.belgium.be/fr/la_belgique/pouvoirs_publics/autorites_federales/gouvernement_federal/composition_gouvernement</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Georges-Louis Bouchez présente les 4 nouveaux ministres fédéraux, </w:t>
      </w:r>
      <w:hyperlink r:id="rId20">
        <w:r w:rsidDel="00000000" w:rsidR="00000000" w:rsidRPr="00000000">
          <w:rPr>
            <w:rFonts w:ascii="Google Sans" w:cs="Google Sans" w:eastAsia="Google Sans" w:hAnsi="Google Sans"/>
            <w:color w:val="0000ee"/>
            <w:sz w:val="24"/>
            <w:szCs w:val="24"/>
            <w:u w:val="single"/>
            <w:rtl w:val="0"/>
          </w:rPr>
          <w:t xml:space="preserve">https://www.mr.be/georges-louis-bouchez-presente-les-4-nouveaux-ministres-federaux/</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Contrôle budgétaire 2026 et aux estimations pluriannuelles 2027, </w:t>
      </w:r>
      <w:hyperlink r:id="rId21">
        <w:r w:rsidDel="00000000" w:rsidR="00000000" w:rsidRPr="00000000">
          <w:rPr>
            <w:rFonts w:ascii="Google Sans" w:cs="Google Sans" w:eastAsia="Google Sans" w:hAnsi="Google Sans"/>
            <w:color w:val="0000ee"/>
            <w:sz w:val="24"/>
            <w:szCs w:val="24"/>
            <w:u w:val="single"/>
            <w:rtl w:val="0"/>
          </w:rPr>
          <w:t xml:space="preserve">https://news.belgium.be/fr/controle-budgetaire-2026-et-aux-estimations-pluriannuelles-2027-2031</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Belgique : Conclusions des services du FMI à l'issue de leur mission, </w:t>
      </w:r>
      <w:hyperlink r:id="rId22">
        <w:r w:rsidDel="00000000" w:rsidR="00000000" w:rsidRPr="00000000">
          <w:rPr>
            <w:rFonts w:ascii="Google Sans" w:cs="Google Sans" w:eastAsia="Google Sans" w:hAnsi="Google Sans"/>
            <w:color w:val="0000ee"/>
            <w:sz w:val="24"/>
            <w:szCs w:val="24"/>
            <w:u w:val="single"/>
            <w:rtl w:val="0"/>
          </w:rPr>
          <w:t xml:space="preserve">https://www.imf.org/fr/news/articles/2025/12/15/cs-belgium-staff-concluding-statement-of-the-2026-article-iv-mission</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Comité de monitoring : actualisation 2026, estimation 2027 ... - BOSA, </w:t>
      </w:r>
      <w:hyperlink r:id="rId23">
        <w:r w:rsidDel="00000000" w:rsidR="00000000" w:rsidRPr="00000000">
          <w:rPr>
            <w:rFonts w:ascii="Google Sans" w:cs="Google Sans" w:eastAsia="Google Sans" w:hAnsi="Google Sans"/>
            <w:color w:val="0000ee"/>
            <w:sz w:val="24"/>
            <w:szCs w:val="24"/>
            <w:u w:val="single"/>
            <w:rtl w:val="0"/>
          </w:rPr>
          <w:t xml:space="preserve">https://bosa.belgium.be/fr/news/comite-de-monitoring-actualisation-2026-estimation-2027-et-estimation-pluriannuelle-2028-2031</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Coalition Arizona en Belgique : budget, réformes sociales et, </w:t>
      </w:r>
      <w:hyperlink r:id="rId24">
        <w:r w:rsidDel="00000000" w:rsidR="00000000" w:rsidRPr="00000000">
          <w:rPr>
            <w:rFonts w:ascii="Google Sans" w:cs="Google Sans" w:eastAsia="Google Sans" w:hAnsi="Google Sans"/>
            <w:color w:val="0000ee"/>
            <w:sz w:val="24"/>
            <w:szCs w:val="24"/>
            <w:u w:val="single"/>
            <w:rtl w:val="0"/>
          </w:rPr>
          <w:t xml:space="preserve">https://yannkeep.github.io/arizona/</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Comité de monitoring : actualisation 2025-2030 - BOSA - Belgium.be, </w:t>
      </w:r>
      <w:hyperlink r:id="rId25">
        <w:r w:rsidDel="00000000" w:rsidR="00000000" w:rsidRPr="00000000">
          <w:rPr>
            <w:rFonts w:ascii="Google Sans" w:cs="Google Sans" w:eastAsia="Google Sans" w:hAnsi="Google Sans"/>
            <w:color w:val="0000ee"/>
            <w:sz w:val="24"/>
            <w:szCs w:val="24"/>
            <w:u w:val="single"/>
            <w:rtl w:val="0"/>
          </w:rPr>
          <w:t xml:space="preserve">http://bosa.belgium.be/fr/publications/comite-de-monitoring-actualisation-2025-2030</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Rapports du comité de monitoring - BOSA - Belgium.be, </w:t>
      </w:r>
      <w:hyperlink r:id="rId26">
        <w:r w:rsidDel="00000000" w:rsidR="00000000" w:rsidRPr="00000000">
          <w:rPr>
            <w:rFonts w:ascii="Google Sans" w:cs="Google Sans" w:eastAsia="Google Sans" w:hAnsi="Google Sans"/>
            <w:color w:val="0000ee"/>
            <w:sz w:val="24"/>
            <w:szCs w:val="24"/>
            <w:u w:val="single"/>
            <w:rtl w:val="0"/>
          </w:rPr>
          <w:t xml:space="preserve">http://bosa.belgium.be/fr/themes/budget-et-comptabilite/budget-federal/acteurs-budgetaires-federaux/rapports-du-comite-de</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182e Cahier – partie III : politique budgétaire de l'État fédéral, </w:t>
      </w:r>
      <w:hyperlink r:id="rId27">
        <w:r w:rsidDel="00000000" w:rsidR="00000000" w:rsidRPr="00000000">
          <w:rPr>
            <w:rFonts w:ascii="Google Sans" w:cs="Google Sans" w:eastAsia="Google Sans" w:hAnsi="Google Sans"/>
            <w:color w:val="0000ee"/>
            <w:sz w:val="24"/>
            <w:szCs w:val="24"/>
            <w:u w:val="single"/>
            <w:rtl w:val="0"/>
          </w:rPr>
          <w:t xml:space="preserve">https://www.ccrek.be/sites/default/files/Docs/2025_43_182e_c_III_PolBud.pdf</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Conseil met fin à la procédure concernant les déficits excessifs à l, </w:t>
      </w:r>
      <w:hyperlink r:id="rId28">
        <w:r w:rsidDel="00000000" w:rsidR="00000000" w:rsidRPr="00000000">
          <w:rPr>
            <w:rFonts w:ascii="Google Sans" w:cs="Google Sans" w:eastAsia="Google Sans" w:hAnsi="Google Sans"/>
            <w:color w:val="0000ee"/>
            <w:sz w:val="24"/>
            <w:szCs w:val="24"/>
            <w:u w:val="single"/>
            <w:rtl w:val="0"/>
          </w:rPr>
          <w:t xml:space="preserve">https://www.consilium.europa.eu/fr/press/press-releases/2026/06/12/stability-and-growth-pact-council-closes-the-excessive-deficit-procedure-concerning-malta/</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 13320, </w:t>
      </w:r>
      <w:hyperlink r:id="rId29">
        <w:r w:rsidDel="00000000" w:rsidR="00000000" w:rsidRPr="00000000">
          <w:rPr>
            <w:rFonts w:ascii="Google Sans" w:cs="Google Sans" w:eastAsia="Google Sans" w:hAnsi="Google Sans"/>
            <w:color w:val="0000ee"/>
            <w:sz w:val="24"/>
            <w:szCs w:val="24"/>
            <w:u w:val="single"/>
            <w:rtl w:val="0"/>
          </w:rPr>
          <w:t xml:space="preserve">https://www.plan.be/sites/default/files/documents/REP_BUDGET2027_13320_FR.pdf</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de politiques pour l'élaboration du budget 2027, </w:t>
      </w:r>
      <w:hyperlink r:id="rId30">
        <w:r w:rsidDel="00000000" w:rsidR="00000000" w:rsidRPr="00000000">
          <w:rPr>
            <w:rFonts w:ascii="Google Sans" w:cs="Google Sans" w:eastAsia="Google Sans" w:hAnsi="Google Sans"/>
            <w:color w:val="0000ee"/>
            <w:sz w:val="24"/>
            <w:szCs w:val="24"/>
            <w:u w:val="single"/>
            <w:rtl w:val="0"/>
          </w:rPr>
          <w:t xml:space="preserve">https://www.plan.be/fr/publications/options-de-politiques-pour-lelaboration-du-budget</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Plus de 250 mesures pour améliorer la situation budgétaire, </w:t>
      </w:r>
      <w:hyperlink r:id="rId31">
        <w:r w:rsidDel="00000000" w:rsidR="00000000" w:rsidRPr="00000000">
          <w:rPr>
            <w:rFonts w:ascii="Google Sans" w:cs="Google Sans" w:eastAsia="Google Sans" w:hAnsi="Google Sans"/>
            <w:color w:val="0000ee"/>
            <w:sz w:val="24"/>
            <w:szCs w:val="24"/>
            <w:u w:val="single"/>
            <w:rtl w:val="0"/>
          </w:rPr>
          <w:t xml:space="preserve">https://www.plan.be/fr/publications/plus-de-250-mesures-pour-ameliorer-la-situation</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Conclave budgétaire | David Clarinval détaille les première mesures, </w:t>
      </w:r>
      <w:hyperlink r:id="rId32">
        <w:r w:rsidDel="00000000" w:rsidR="00000000" w:rsidRPr="00000000">
          <w:rPr>
            <w:rFonts w:ascii="Google Sans" w:cs="Google Sans" w:eastAsia="Google Sans" w:hAnsi="Google Sans"/>
            <w:color w:val="0000ee"/>
            <w:sz w:val="24"/>
            <w:szCs w:val="24"/>
            <w:u w:val="single"/>
            <w:rtl w:val="0"/>
          </w:rPr>
          <w:t xml:space="preserve">https://clarinval.belgium.be/fr/actualites/conclave-budgetaire-david-clarinval-detaille-les-premiere-mesures-pour-un-marche-du</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fédéral : les grandes orientations pour redresser, protéger et, </w:t>
      </w:r>
      <w:hyperlink r:id="rId33">
        <w:r w:rsidDel="00000000" w:rsidR="00000000" w:rsidRPr="00000000">
          <w:rPr>
            <w:rFonts w:ascii="Google Sans" w:cs="Google Sans" w:eastAsia="Google Sans" w:hAnsi="Google Sans"/>
            <w:color w:val="0000ee"/>
            <w:sz w:val="24"/>
            <w:szCs w:val="24"/>
            <w:u w:val="single"/>
            <w:rtl w:val="0"/>
          </w:rPr>
          <w:t xml:space="preserve">https://www.lesengages.be/actualite/accord-federal-les-grandes-orientations-pour-redresser-proteger-et-preparer-lavenir/</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Vandenbroucke exige 907 millions d'euros d'économies dans les, </w:t>
      </w:r>
      <w:hyperlink r:id="rId34">
        <w:r w:rsidDel="00000000" w:rsidR="00000000" w:rsidRPr="00000000">
          <w:rPr>
            <w:rFonts w:ascii="Google Sans" w:cs="Google Sans" w:eastAsia="Google Sans" w:hAnsi="Google Sans"/>
            <w:color w:val="0000ee"/>
            <w:sz w:val="24"/>
            <w:szCs w:val="24"/>
            <w:u w:val="single"/>
            <w:rtl w:val="0"/>
          </w:rPr>
          <w:t xml:space="preserve">https://www.medi-sphere.be/fr/actualites/le-gouvernement-demande-907-millions-d-rsquo-euros-d-rsquo-economies-aux-soins-de-sante.html</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projection des prestations de soins de santé dans les, </w:t>
      </w:r>
      <w:hyperlink r:id="rId35">
        <w:r w:rsidDel="00000000" w:rsidR="00000000" w:rsidRPr="00000000">
          <w:rPr>
            <w:rFonts w:ascii="Google Sans" w:cs="Google Sans" w:eastAsia="Google Sans" w:hAnsi="Google Sans"/>
            <w:color w:val="0000ee"/>
            <w:sz w:val="24"/>
            <w:szCs w:val="24"/>
            <w:u w:val="single"/>
            <w:rtl w:val="0"/>
          </w:rPr>
          <w:t xml:space="preserve">https://www.plan.be/fr/publications/la-projection-des-prestations-de-soins-de-sante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Les hôpitaux recevront plus rapidement les montants de, </w:t>
      </w:r>
      <w:hyperlink r:id="rId36">
        <w:r w:rsidDel="00000000" w:rsidR="00000000" w:rsidRPr="00000000">
          <w:rPr>
            <w:rFonts w:ascii="Google Sans" w:cs="Google Sans" w:eastAsia="Google Sans" w:hAnsi="Google Sans"/>
            <w:color w:val="0000ee"/>
            <w:sz w:val="24"/>
            <w:szCs w:val="24"/>
            <w:u w:val="single"/>
            <w:rtl w:val="0"/>
          </w:rPr>
          <w:t xml:space="preserve">https://www.medi-sphere.be/fr/actualites/socio-professionnel/laquo-les-hopitaux-recevront-plus-rapidement-les-montants-de-rattrapage-des-annees-precedentes-raquo.html</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Bouchez s'en prend aux mutualités : « Quand cette mascarade, </w:t>
      </w:r>
      <w:hyperlink r:id="rId37">
        <w:r w:rsidDel="00000000" w:rsidR="00000000" w:rsidRPr="00000000">
          <w:rPr>
            <w:rFonts w:ascii="Google Sans" w:cs="Google Sans" w:eastAsia="Google Sans" w:hAnsi="Google Sans"/>
            <w:color w:val="0000ee"/>
            <w:sz w:val="24"/>
            <w:szCs w:val="24"/>
            <w:u w:val="single"/>
            <w:rtl w:val="0"/>
          </w:rPr>
          <w:t xml:space="preserve">https://www.medi-sphere.be/fr/actualites/bouchez-s-rsquo-en-prend-aux-mutualites-laquo-quand-cette-mascarade-prendra-t-elle-fin-raquo.html</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Santé : le ticket modérateur va augmenter dès 2026 - 21 News, </w:t>
      </w:r>
      <w:hyperlink r:id="rId38">
        <w:r w:rsidDel="00000000" w:rsidR="00000000" w:rsidRPr="00000000">
          <w:rPr>
            <w:rFonts w:ascii="Google Sans" w:cs="Google Sans" w:eastAsia="Google Sans" w:hAnsi="Google Sans"/>
            <w:color w:val="0000ee"/>
            <w:sz w:val="24"/>
            <w:szCs w:val="24"/>
            <w:u w:val="single"/>
            <w:rtl w:val="0"/>
          </w:rPr>
          <w:t xml:space="preserve">https://www.21news.be/sante-le-ticket-moderateur-va-augmenter-des-2026/</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 quatrième vague de mesures pour offrir de nouvelles, </w:t>
      </w:r>
      <w:hyperlink r:id="rId39">
        <w:r w:rsidDel="00000000" w:rsidR="00000000" w:rsidRPr="00000000">
          <w:rPr>
            <w:rFonts w:ascii="Google Sans" w:cs="Google Sans" w:eastAsia="Google Sans" w:hAnsi="Google Sans"/>
            <w:color w:val="0000ee"/>
            <w:sz w:val="24"/>
            <w:szCs w:val="24"/>
            <w:u w:val="single"/>
            <w:rtl w:val="0"/>
          </w:rPr>
          <w:t xml:space="preserve">https://vandenbroucke.belgium.be/fr/actualites/une-quatrieme-vague-de-mesures-pour-offrir-de-nouvelles-opportunites-aux-malades-de</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Vandenbroucke veut renforcer le suivi médical de l'incapacité de, </w:t>
      </w:r>
      <w:hyperlink r:id="rId40">
        <w:r w:rsidDel="00000000" w:rsidR="00000000" w:rsidRPr="00000000">
          <w:rPr>
            <w:rFonts w:ascii="Google Sans" w:cs="Google Sans" w:eastAsia="Google Sans" w:hAnsi="Google Sans"/>
            <w:color w:val="0000ee"/>
            <w:sz w:val="24"/>
            <w:szCs w:val="24"/>
            <w:u w:val="single"/>
            <w:rtl w:val="0"/>
          </w:rPr>
          <w:t xml:space="preserve">https://lejournaldumedecin.pmg.be/fr/fichier/EAKbe2606S10_00</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gouvernement fédéral parvient à un accord budgétaire pour 2026, </w:t>
      </w:r>
      <w:hyperlink r:id="rId41">
        <w:r w:rsidDel="00000000" w:rsidR="00000000" w:rsidRPr="00000000">
          <w:rPr>
            <w:rFonts w:ascii="Google Sans" w:cs="Google Sans" w:eastAsia="Google Sans" w:hAnsi="Google Sans"/>
            <w:color w:val="0000ee"/>
            <w:sz w:val="24"/>
            <w:szCs w:val="24"/>
            <w:u w:val="single"/>
            <w:rtl w:val="0"/>
          </w:rPr>
          <w:t xml:space="preserve">https://www.acerta.be/fr/inspiration/le-gouvernement-federal-parvient-un-accord-budgetaire-pour-2026-quest-ce-que-cela-signifie-pour</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wallon 2026 : tous les secteurs seront impactés - RTBF Info, </w:t>
      </w:r>
      <w:hyperlink r:id="rId42">
        <w:r w:rsidDel="00000000" w:rsidR="00000000" w:rsidRPr="00000000">
          <w:rPr>
            <w:rFonts w:ascii="Google Sans" w:cs="Google Sans" w:eastAsia="Google Sans" w:hAnsi="Google Sans"/>
            <w:color w:val="0000ee"/>
            <w:sz w:val="24"/>
            <w:szCs w:val="24"/>
            <w:u w:val="single"/>
            <w:rtl w:val="0"/>
          </w:rPr>
          <w:t xml:space="preserve">https://www.youtube.com/watch?v=OlWaFpsKb1U</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2026-2029. Accord au Gouvernement de la Fédération, </w:t>
      </w:r>
      <w:hyperlink r:id="rId43">
        <w:r w:rsidDel="00000000" w:rsidR="00000000" w:rsidRPr="00000000">
          <w:rPr>
            <w:rFonts w:ascii="Google Sans" w:cs="Google Sans" w:eastAsia="Google Sans" w:hAnsi="Google Sans"/>
            <w:color w:val="0000ee"/>
            <w:sz w:val="24"/>
            <w:szCs w:val="24"/>
            <w:u w:val="single"/>
            <w:rtl w:val="0"/>
          </w:rPr>
          <w:t xml:space="preserve">https://degryse.cfwb.be/home/communiques-de-presse/presses/budget-2026-2029-accord-au-gouvernement-de-la-federation-wallonie-bruxelles-pour-garder-sous-controle-le-deficit-budgetaire.html</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Kamerlid Georges-Louis Bouchez (MR) - Partijgedrag België, </w:t>
      </w:r>
      <w:hyperlink r:id="rId44">
        <w:r w:rsidDel="00000000" w:rsidR="00000000" w:rsidRPr="00000000">
          <w:rPr>
            <w:rFonts w:ascii="Google Sans" w:cs="Google Sans" w:eastAsia="Google Sans" w:hAnsi="Google Sans"/>
            <w:color w:val="0000ee"/>
            <w:sz w:val="24"/>
            <w:szCs w:val="24"/>
            <w:u w:val="single"/>
            <w:rtl w:val="0"/>
          </w:rPr>
          <w:t xml:space="preserve">https://partijgedrag.be/members/georges-louis-bouchez</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OCTOBRE... ON A GREVE ACTIF !!! - Revers, </w:t>
      </w:r>
      <w:hyperlink r:id="rId45">
        <w:r w:rsidDel="00000000" w:rsidR="00000000" w:rsidRPr="00000000">
          <w:rPr>
            <w:rFonts w:ascii="Google Sans" w:cs="Google Sans" w:eastAsia="Google Sans" w:hAnsi="Google Sans"/>
            <w:color w:val="0000ee"/>
            <w:sz w:val="24"/>
            <w:szCs w:val="24"/>
            <w:u w:val="single"/>
            <w:rtl w:val="0"/>
          </w:rPr>
          <w:t xml:space="preserve">https://www.revers.be/news/14-octobre-on-a-greve-actif-103</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Raoul Hedebouw : « Report de l'accord budgétaire sous la pression, </w:t>
      </w:r>
      <w:hyperlink r:id="rId46">
        <w:r w:rsidDel="00000000" w:rsidR="00000000" w:rsidRPr="00000000">
          <w:rPr>
            <w:rFonts w:ascii="Google Sans" w:cs="Google Sans" w:eastAsia="Google Sans" w:hAnsi="Google Sans"/>
            <w:color w:val="0000ee"/>
            <w:sz w:val="24"/>
            <w:szCs w:val="24"/>
            <w:u w:val="single"/>
            <w:rtl w:val="0"/>
          </w:rPr>
          <w:t xml:space="preserve">https://www.ptb.be/presse/raoul-hedebouw-report-de-laccord-budgetaire-sous-la-pression-du-mouvement-social</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Timeline - Excessive deficit procedure - consilium.europa.eu, </w:t>
      </w:r>
      <w:hyperlink r:id="rId47">
        <w:r w:rsidDel="00000000" w:rsidR="00000000" w:rsidRPr="00000000">
          <w:rPr>
            <w:rFonts w:ascii="Google Sans" w:cs="Google Sans" w:eastAsia="Google Sans" w:hAnsi="Google Sans"/>
            <w:color w:val="0000ee"/>
            <w:sz w:val="24"/>
            <w:szCs w:val="24"/>
            <w:u w:val="single"/>
            <w:rtl w:val="0"/>
          </w:rPr>
          <w:t xml:space="preserve">https://www.consilium.europa.eu/fr/policies/excessive-deficit-procedure/timeline-excessive-deficit-procedure/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journaldumedecin.pmg.be/fr/fichier/EAKbe2606S10_00" TargetMode="External"/><Relationship Id="rId20" Type="http://schemas.openxmlformats.org/officeDocument/2006/relationships/hyperlink" Target="https://www.mr.be/georges-louis-bouchez-presente-les-4-nouveaux-ministres-federaux/" TargetMode="External"/><Relationship Id="rId42" Type="http://schemas.openxmlformats.org/officeDocument/2006/relationships/hyperlink" Target="https://www.youtube.com/watch?v=OlWaFpsKb1U" TargetMode="External"/><Relationship Id="rId41" Type="http://schemas.openxmlformats.org/officeDocument/2006/relationships/hyperlink" Target="https://www.acerta.be/fr/inspiration/le-gouvernement-federal-parvient-un-accord-budgetaire-pour-2026-quest-ce-que-cela-signifie-pour" TargetMode="External"/><Relationship Id="rId22" Type="http://schemas.openxmlformats.org/officeDocument/2006/relationships/hyperlink" Target="https://www.imf.org/fr/news/articles/2025/12/15/cs-belgium-staff-concluding-statement-of-the-2026-article-iv-mission" TargetMode="External"/><Relationship Id="rId44" Type="http://schemas.openxmlformats.org/officeDocument/2006/relationships/hyperlink" Target="https://partijgedrag.be/members/georges-louis-bouchez" TargetMode="External"/><Relationship Id="rId21" Type="http://schemas.openxmlformats.org/officeDocument/2006/relationships/hyperlink" Target="https://news.belgium.be/fr/controle-budgetaire-2026-et-aux-estimations-pluriannuelles-2027-2031" TargetMode="External"/><Relationship Id="rId43" Type="http://schemas.openxmlformats.org/officeDocument/2006/relationships/hyperlink" Target="https://degryse.cfwb.be/home/communiques-de-presse/presses/budget-2026-2029-accord-au-gouvernement-de-la-federation-wallonie-bruxelles-pour-garder-sous-controle-le-deficit-budgetaire.html" TargetMode="External"/><Relationship Id="rId24" Type="http://schemas.openxmlformats.org/officeDocument/2006/relationships/hyperlink" Target="https://yannkeep.github.io/arizona/" TargetMode="External"/><Relationship Id="rId46" Type="http://schemas.openxmlformats.org/officeDocument/2006/relationships/hyperlink" Target="https://www.ptb.be/presse/raoul-hedebouw-report-de-laccord-budgetaire-sous-la-pression-du-mouvement-social" TargetMode="External"/><Relationship Id="rId23" Type="http://schemas.openxmlformats.org/officeDocument/2006/relationships/hyperlink" Target="https://bosa.belgium.be/fr/news/comite-de-monitoring-actualisation-2026-estimation-2027-et-estimation-pluriannuelle-2028-2031" TargetMode="External"/><Relationship Id="rId45" Type="http://schemas.openxmlformats.org/officeDocument/2006/relationships/hyperlink" Target="https://www.revers.be/news/14-octobre-on-a-greve-actif-1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vif.be/belgique/politique/lheure-tourne-la-commission-donne-a-la-belgique-jusqua-mi-mars-pour-presenter-son-plan-budgetaire/" TargetMode="External"/><Relationship Id="rId26" Type="http://schemas.openxmlformats.org/officeDocument/2006/relationships/hyperlink" Target="http://bosa.belgium.be/fr/themes/budget-et-comptabilite/budget-federal/acteurs-budgetaires-federaux/rapports-du-comite-de" TargetMode="External"/><Relationship Id="rId25" Type="http://schemas.openxmlformats.org/officeDocument/2006/relationships/hyperlink" Target="http://bosa.belgium.be/fr/publications/comite-de-monitoring-actualisation-2025-2030" TargetMode="External"/><Relationship Id="rId47" Type="http://schemas.openxmlformats.org/officeDocument/2006/relationships/hyperlink" Target="https://www.consilium.europa.eu/fr/policies/excessive-deficit-procedure/timeline-excessive-deficit-procedure/" TargetMode="External"/><Relationship Id="rId28" Type="http://schemas.openxmlformats.org/officeDocument/2006/relationships/hyperlink" Target="https://www.consilium.europa.eu/fr/press/press-releases/2026/06/12/stability-and-growth-pact-council-closes-the-excessive-deficit-procedure-concerning-malta/" TargetMode="External"/><Relationship Id="rId27" Type="http://schemas.openxmlformats.org/officeDocument/2006/relationships/hyperlink" Target="https://www.ccrek.be/sites/default/files/Docs/2025_43_182e_c_III_PolBud.pdf" TargetMode="External"/><Relationship Id="rId5" Type="http://schemas.openxmlformats.org/officeDocument/2006/relationships/styles" Target="styles.xml"/><Relationship Id="rId6" Type="http://schemas.openxmlformats.org/officeDocument/2006/relationships/hyperlink" Target="https://trends.levif.be/a-la-une/politique-economique/procedure-de-deficit-excessif-la-belgique-obtient-un-sursis-pas-une-absolution/" TargetMode="External"/><Relationship Id="rId29" Type="http://schemas.openxmlformats.org/officeDocument/2006/relationships/hyperlink" Target="https://www.plan.be/sites/default/files/documents/REP_BUDGET2027_13320_FR.pdf" TargetMode="External"/><Relationship Id="rId7" Type="http://schemas.openxmlformats.org/officeDocument/2006/relationships/hyperlink" Target="https://www.consilium.europa.eu/fr/press/press-releases/2025/01/21/stability-and-growth-pact-council-adopts-recommendations-to-countries-under-excessive-deficit-procedure/" TargetMode="External"/><Relationship Id="rId8" Type="http://schemas.openxmlformats.org/officeDocument/2006/relationships/hyperlink" Target="https://www.consilium.europa.eu/fr/policies/excessive-deficit-procedure/" TargetMode="External"/><Relationship Id="rId31" Type="http://schemas.openxmlformats.org/officeDocument/2006/relationships/hyperlink" Target="https://www.plan.be/fr/publications/plus-de-250-mesures-pour-ameliorer-la-situation" TargetMode="External"/><Relationship Id="rId30" Type="http://schemas.openxmlformats.org/officeDocument/2006/relationships/hyperlink" Target="https://www.plan.be/fr/publications/options-de-politiques-pour-lelaboration-du-budget" TargetMode="External"/><Relationship Id="rId11" Type="http://schemas.openxmlformats.org/officeDocument/2006/relationships/hyperlink" Target="https://www.levif.be/belgique/politique/there-is-no-alternative-le-gouvernement-de-bart-de-wever-doit-trouver-77-milliards-deuros-pour-combler-le-deficit/" TargetMode="External"/><Relationship Id="rId33" Type="http://schemas.openxmlformats.org/officeDocument/2006/relationships/hyperlink" Target="https://www.lesengages.be/actualite/accord-federal-les-grandes-orientations-pour-redresser-proteger-et-preparer-lavenir/" TargetMode="External"/><Relationship Id="rId10" Type="http://schemas.openxmlformats.org/officeDocument/2006/relationships/hyperlink" Target="https://ouaisfieu.github.io/arizona/" TargetMode="External"/><Relationship Id="rId32" Type="http://schemas.openxmlformats.org/officeDocument/2006/relationships/hyperlink" Target="https://clarinval.belgium.be/fr/actualites/conclave-budgetaire-david-clarinval-detaille-les-premiere-mesures-pour-un-marche-du" TargetMode="External"/><Relationship Id="rId13" Type="http://schemas.openxmlformats.org/officeDocument/2006/relationships/hyperlink" Target="https://www.mr.be/argumentaires/conclave-budgetaire-2026-2029-en-federation-wallonie-bruxelles-un-travail-de-fond-responsable-et-indispensable-sur-toute-la-legislature/" TargetMode="External"/><Relationship Id="rId35" Type="http://schemas.openxmlformats.org/officeDocument/2006/relationships/hyperlink" Target="https://www.plan.be/fr/publications/la-projection-des-prestations-de-soins-de-sante" TargetMode="External"/><Relationship Id="rId12" Type="http://schemas.openxmlformats.org/officeDocument/2006/relationships/hyperlink" Target="https://www.21news.be/taxe-sur-les-grandes-fortunes-le-mr-accuse-les-engages-de-vouloir-faire-fuir-les-investisseurs/" TargetMode="External"/><Relationship Id="rId34" Type="http://schemas.openxmlformats.org/officeDocument/2006/relationships/hyperlink" Target="https://www.medi-sphere.be/fr/actualites/le-gouvernement-demande-907-millions-d-rsquo-euros-d-rsquo-economies-aux-soins-de-sante.html" TargetMode="External"/><Relationship Id="rId15" Type="http://schemas.openxmlformats.org/officeDocument/2006/relationships/hyperlink" Target="https://linfo-csc.be/magazine/travailleurs-vulnerables-un-groupe-a-risques-en-matiere-daccidents-du-travail/il-nexiste-pas-quune-seule-tina/" TargetMode="External"/><Relationship Id="rId37" Type="http://schemas.openxmlformats.org/officeDocument/2006/relationships/hyperlink" Target="https://www.medi-sphere.be/fr/actualites/bouchez-s-rsquo-en-prend-aux-mutualites-laquo-quand-cette-mascarade-prendra-t-elle-fin-raquo.html" TargetMode="External"/><Relationship Id="rId14" Type="http://schemas.openxmlformats.org/officeDocument/2006/relationships/hyperlink" Target="https://www.wallonie.be/fr/acteurs-et-institutions/wallonie/gouvernement-de-wallonie/communiques-presse/2025-10-20" TargetMode="External"/><Relationship Id="rId36" Type="http://schemas.openxmlformats.org/officeDocument/2006/relationships/hyperlink" Target="https://www.medi-sphere.be/fr/actualites/socio-professionnel/laquo-les-hopitaux-recevront-plus-rapidement-les-montants-de-rattrapage-des-annees-precedentes-raquo.html" TargetMode="External"/><Relationship Id="rId17" Type="http://schemas.openxmlformats.org/officeDocument/2006/relationships/hyperlink" Target="https://www.ucm.be/actualites/nouveau-gouvernement-federal-quelles-nouveautes-annoncees-pour-les-independants" TargetMode="External"/><Relationship Id="rId39" Type="http://schemas.openxmlformats.org/officeDocument/2006/relationships/hyperlink" Target="https://vandenbroucke.belgium.be/fr/actualites/une-quatrieme-vague-de-mesures-pour-offrir-de-nouvelles-opportunites-aux-malades-de" TargetMode="External"/><Relationship Id="rId16" Type="http://schemas.openxmlformats.org/officeDocument/2006/relationships/hyperlink" Target="https://fr.wikipedia.org/wiki/Gouvernement_De_Wever" TargetMode="External"/><Relationship Id="rId38" Type="http://schemas.openxmlformats.org/officeDocument/2006/relationships/hyperlink" Target="https://www.21news.be/sante-le-ticket-moderateur-va-augmenter-des-2026/" TargetMode="External"/><Relationship Id="rId19" Type="http://schemas.openxmlformats.org/officeDocument/2006/relationships/hyperlink" Target="https://www.belgium.be/fr/la_belgique/pouvoirs_publics/autorites_federales/gouvernement_federal/composition_gouvernement" TargetMode="External"/><Relationship Id="rId18" Type="http://schemas.openxmlformats.org/officeDocument/2006/relationships/hyperlink" Target="https://gouvernement-federal.be/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