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m7ulb1w7mnb0" w:id="0"/>
      <w:bookmarkEnd w:id="0"/>
      <w:r w:rsidDel="00000000" w:rsidR="00000000" w:rsidRPr="00000000">
        <w:rPr>
          <w:rtl w:val="0"/>
        </w:rPr>
        <w:t xml:space="preserve">Plan Stratégique : Agence #B!Mi</w:t>
      </w:r>
    </w:p>
    <w:p w:rsidR="00000000" w:rsidDel="00000000" w:rsidP="00000000" w:rsidRDefault="00000000" w:rsidRPr="00000000" w14:paraId="00000002">
      <w:pPr>
        <w:pStyle w:val="Heading4"/>
        <w:rPr/>
      </w:pPr>
      <w:bookmarkStart w:colFirst="0" w:colLast="0" w:name="_9586br73mp9c" w:id="1"/>
      <w:bookmarkEnd w:id="1"/>
      <w:r w:rsidDel="00000000" w:rsidR="00000000" w:rsidRPr="00000000">
        <w:rPr>
          <w:rtl w:val="0"/>
        </w:rPr>
        <w:t xml:space="preserve">1.0 Doctrine Opérationnelle : L'Hybridation des Savoir-Faire</w:t>
      </w:r>
    </w:p>
    <w:p w:rsidR="00000000" w:rsidDel="00000000" w:rsidP="00000000" w:rsidRDefault="00000000" w:rsidRPr="00000000" w14:paraId="00000003">
      <w:pPr>
        <w:rPr/>
      </w:pPr>
      <w:r w:rsidDel="00000000" w:rsidR="00000000" w:rsidRPr="00000000">
        <w:rPr>
          <w:rtl w:val="0"/>
        </w:rPr>
        <w:t xml:space="preserve">Dans un environnement de guerre cognitive permanente, la simple existence d'une agence d'influence ne suffit pas. Pour dominer le champ de bataille informationnel, l'agence #B!Mi doit se fonder sur une doctrine opérationnelle unique et supérieure. Cette doctrine ne vise pas à réinventer les tactiques existantes, mais à les maîtriser, les synthétiser et les hybrider pour créer une synergie redoutable. Elle constitue la fusion des méthodologies les plus performantes, orchestrée pour produire un effet stratégique maximal.L'architecture de cette doctrine repose sur l'intégration des savoir-faire de spécialistes de premier plan, dont les concepts clés forment les piliers de notre capacité d'action :</w:t>
      </w:r>
    </w:p>
    <w:p w:rsidR="00000000" w:rsidDel="00000000" w:rsidP="00000000" w:rsidRDefault="00000000" w:rsidRPr="00000000" w14:paraId="00000004">
      <w:pPr>
        <w:numPr>
          <w:ilvl w:val="0"/>
          <w:numId w:val="7"/>
        </w:numPr>
        <w:ind w:left="720" w:hanging="360"/>
        <w:rPr>
          <w:u w:val="none"/>
        </w:rPr>
      </w:pPr>
      <w:r w:rsidDel="00000000" w:rsidR="00000000" w:rsidRPr="00000000">
        <w:rPr>
          <w:b w:val="1"/>
          <w:bCs w:val="1"/>
          <w:rtl w:val="0"/>
        </w:rPr>
        <w:t xml:space="preserve">Laurent Bourrelly :</w:t>
      </w:r>
      <w:r w:rsidDel="00000000" w:rsidR="00000000" w:rsidRPr="00000000">
        <w:rPr>
          <w:rtl w:val="0"/>
        </w:rPr>
        <w:t xml:space="preserve">  Son concept de  </w:t>
      </w:r>
      <w:r w:rsidDel="00000000" w:rsidR="00000000" w:rsidRPr="00000000">
        <w:rPr>
          <w:b w:val="1"/>
          <w:bCs w:val="1"/>
          <w:rtl w:val="0"/>
        </w:rPr>
        <w:t xml:space="preserve">Cocon Sémantique</w:t>
      </w:r>
      <w:r w:rsidDel="00000000" w:rsidR="00000000" w:rsidRPr="00000000">
        <w:rPr>
          <w:rtl w:val="0"/>
        </w:rPr>
        <w:t xml:space="preserve">  est le fondement de notre architecture. Il nous permet de structurer des réseaux de contenus maîtrisés qui piègent l'attention, guident la perception par un "glissement sémantique" contrôlé et constituent la structure sur laquelle notre puissance de feu s'appuiera.</w:t>
      </w:r>
    </w:p>
    <w:p w:rsidR="00000000" w:rsidDel="00000000" w:rsidP="00000000" w:rsidRDefault="00000000" w:rsidRPr="00000000" w14:paraId="00000005">
      <w:pPr>
        <w:numPr>
          <w:ilvl w:val="0"/>
          <w:numId w:val="7"/>
        </w:numPr>
        <w:ind w:left="720" w:hanging="360"/>
        <w:rPr>
          <w:u w:val="none"/>
        </w:rPr>
      </w:pPr>
      <w:r w:rsidDel="00000000" w:rsidR="00000000" w:rsidRPr="00000000">
        <w:rPr>
          <w:b w:val="1"/>
          <w:bCs w:val="1"/>
          <w:rtl w:val="0"/>
        </w:rPr>
        <w:t xml:space="preserve">Koray Tuğberk GÜBÜR :</w:t>
      </w:r>
      <w:r w:rsidDel="00000000" w:rsidR="00000000" w:rsidRPr="00000000">
        <w:rPr>
          <w:rtl w:val="0"/>
        </w:rPr>
        <w:t xml:space="preserve">  Théoricien de l' </w:t>
      </w:r>
      <w:r w:rsidDel="00000000" w:rsidR="00000000" w:rsidRPr="00000000">
        <w:rPr>
          <w:b w:val="1"/>
          <w:bCs w:val="1"/>
          <w:rtl w:val="0"/>
        </w:rPr>
        <w:t xml:space="preserve">Autorité Thématique</w:t>
      </w:r>
      <w:r w:rsidDel="00000000" w:rsidR="00000000" w:rsidRPr="00000000">
        <w:rPr>
          <w:rtl w:val="0"/>
        </w:rPr>
        <w:t xml:space="preserve"> , il fournit le cadre intellectuel de nos opérations offensives. Sa maîtrise des réseaux sémantiques nous enseigne comment saturer un espace conceptuel pour forcer les algorithmes à repositionner une entité, formant ainsi la base théorique de notre force de frappe "e-Bomba", dont la puissance est ensuite démultipliée par les capacités de déploiement massif de Giang.</w:t>
      </w:r>
    </w:p>
    <w:p w:rsidR="00000000" w:rsidDel="00000000" w:rsidP="00000000" w:rsidRDefault="00000000" w:rsidRPr="00000000" w14:paraId="00000006">
      <w:pPr>
        <w:numPr>
          <w:ilvl w:val="0"/>
          <w:numId w:val="7"/>
        </w:numPr>
        <w:ind w:left="720" w:hanging="360"/>
        <w:rPr>
          <w:u w:val="none"/>
        </w:rPr>
      </w:pPr>
      <w:r w:rsidDel="00000000" w:rsidR="00000000" w:rsidRPr="00000000">
        <w:rPr>
          <w:b w:val="1"/>
          <w:bCs w:val="1"/>
          <w:rtl w:val="0"/>
        </w:rPr>
        <w:t xml:space="preserve">Sylvain Peyronnet :</w:t>
      </w:r>
      <w:r w:rsidDel="00000000" w:rsidR="00000000" w:rsidRPr="00000000">
        <w:rPr>
          <w:rtl w:val="0"/>
        </w:rPr>
        <w:t xml:space="preserve">  Son approche scientifique du SEO, basée sur les mathématiques et l'analyse de brevets, constitue notre capacité de renseignement algorithmique. Il est indispensable pour anticiper les réactions des moteurs de recherche et mesurer l'efficacité réelle de nos opérations.</w:t>
      </w:r>
    </w:p>
    <w:p w:rsidR="00000000" w:rsidDel="00000000" w:rsidP="00000000" w:rsidRDefault="00000000" w:rsidRPr="00000000" w14:paraId="00000007">
      <w:pPr>
        <w:numPr>
          <w:ilvl w:val="0"/>
          <w:numId w:val="7"/>
        </w:numPr>
        <w:ind w:left="720" w:hanging="360"/>
        <w:rPr>
          <w:u w:val="none"/>
        </w:rPr>
      </w:pPr>
      <w:r w:rsidDel="00000000" w:rsidR="00000000" w:rsidRPr="00000000">
        <w:rPr>
          <w:b w:val="1"/>
          <w:bCs w:val="1"/>
          <w:rtl w:val="0"/>
        </w:rPr>
        <w:t xml:space="preserve">Stéphane Madaléno :</w:t>
      </w:r>
      <w:r w:rsidDel="00000000" w:rsidR="00000000" w:rsidRPr="00000000">
        <w:rPr>
          <w:rtl w:val="0"/>
        </w:rPr>
        <w:t xml:space="preserve">  Son expertise en "Black Hat" et en contournement des filtres apporte la créativité technique et l'audace nécessaires pour tester les limites des systèmes, trouver des failles exploitables et garantir notre supériorité tactique.</w:t>
      </w:r>
    </w:p>
    <w:p w:rsidR="00000000" w:rsidDel="00000000" w:rsidP="00000000" w:rsidRDefault="00000000" w:rsidRPr="00000000" w14:paraId="00000008">
      <w:pPr>
        <w:numPr>
          <w:ilvl w:val="0"/>
          <w:numId w:val="7"/>
        </w:numPr>
        <w:ind w:left="720" w:hanging="360"/>
        <w:rPr>
          <w:u w:val="none"/>
        </w:rPr>
      </w:pPr>
      <w:r w:rsidDel="00000000" w:rsidR="00000000" w:rsidRPr="00000000">
        <w:rPr>
          <w:b w:val="1"/>
          <w:bCs w:val="1"/>
          <w:rtl w:val="0"/>
        </w:rPr>
        <w:t xml:space="preserve">Jacky Giang :</w:t>
      </w:r>
      <w:r w:rsidDel="00000000" w:rsidR="00000000" w:rsidRPr="00000000">
        <w:rPr>
          <w:rtl w:val="0"/>
        </w:rPr>
        <w:t xml:space="preserve">  Maître du "netlinking", il fournit la puissance de feu brute. Sa capacité à déployer des réseaux de liens massifs est cruciale pour conférer une autorité quasi-instantanée aux architectures sémantiques conçues par Bourrelly et GÜBÜR, transformant la théorie en domination.</w:t>
      </w:r>
    </w:p>
    <w:p w:rsidR="00000000" w:rsidDel="00000000" w:rsidP="00000000" w:rsidRDefault="00000000" w:rsidRPr="00000000" w14:paraId="00000009">
      <w:pPr>
        <w:numPr>
          <w:ilvl w:val="0"/>
          <w:numId w:val="7"/>
        </w:numPr>
        <w:ind w:left="720" w:hanging="360"/>
        <w:rPr>
          <w:u w:val="none"/>
        </w:rPr>
      </w:pPr>
      <w:r w:rsidDel="00000000" w:rsidR="00000000" w:rsidRPr="00000000">
        <w:rPr>
          <w:b w:val="1"/>
          <w:bCs w:val="1"/>
          <w:rtl w:val="0"/>
        </w:rPr>
        <w:t xml:space="preserve">Julien Gourdon :</w:t>
      </w:r>
      <w:r w:rsidDel="00000000" w:rsidR="00000000" w:rsidRPr="00000000">
        <w:rPr>
          <w:rtl w:val="0"/>
        </w:rPr>
        <w:t xml:space="preserve">  Spécialiste du  </w:t>
      </w:r>
      <w:r w:rsidDel="00000000" w:rsidR="00000000" w:rsidRPr="00000000">
        <w:rPr>
          <w:b w:val="1"/>
          <w:bCs w:val="1"/>
          <w:rtl w:val="0"/>
        </w:rPr>
        <w:t xml:space="preserve">GEO (Generative Engine Optimization)</w:t>
      </w:r>
      <w:r w:rsidDel="00000000" w:rsidR="00000000" w:rsidRPr="00000000">
        <w:rPr>
          <w:rtl w:val="0"/>
        </w:rPr>
        <w:t xml:space="preserve"> , il représente notre vision à long terme. Sa compétence est vitale pour adapter nos stratégies aux "moteurs de réponse" (IA génératives), qui constituent le prochain front de la guerre cognitive.Cette fusion des expertises, allant de l'architecture sémantique à l'ingénierie des liens en passant par l'anticipation des IA, confère à l'agence #B!Mi un avantage asymétrique décisif sur le champ de bataille cognitif.</w:t>
      </w:r>
    </w:p>
    <w:p w:rsidR="00000000" w:rsidDel="00000000" w:rsidP="00000000" w:rsidRDefault="00000000" w:rsidRPr="00000000" w14:paraId="0000000A">
      <w:pPr>
        <w:pStyle w:val="Heading4"/>
        <w:rPr/>
      </w:pPr>
      <w:bookmarkStart w:colFirst="0" w:colLast="0" w:name="_f9awcqkfyhqh" w:id="2"/>
      <w:bookmarkEnd w:id="2"/>
      <w:r w:rsidDel="00000000" w:rsidR="00000000" w:rsidRPr="00000000">
        <w:rPr>
          <w:rtl w:val="0"/>
        </w:rPr>
        <w:t xml:space="preserve">2.0 Le Champ de Bataille Cognitif : Contexte et Mécaniques</w:t>
      </w:r>
    </w:p>
    <w:p w:rsidR="00000000" w:rsidDel="00000000" w:rsidP="00000000" w:rsidRDefault="00000000" w:rsidRPr="00000000" w14:paraId="0000000B">
      <w:pPr>
        <w:rPr/>
      </w:pPr>
      <w:r w:rsidDel="00000000" w:rsidR="00000000" w:rsidRPr="00000000">
        <w:rPr>
          <w:rtl w:val="0"/>
        </w:rPr>
        <w:t xml:space="preserve">Toute opération d'influence se fonde sur une cartographie précise du champ de bataille. Comprendre les mécaniques du conflit informationnel moderne n'est pas un prérequis, c'est la condition sine qua non de la victoire. Nos protocoles d'attaque et de défense découlent directement de l'analyse qui suit.</w:t>
      </w:r>
    </w:p>
    <w:p w:rsidR="00000000" w:rsidDel="00000000" w:rsidP="00000000" w:rsidRDefault="00000000" w:rsidRPr="00000000" w14:paraId="0000000C">
      <w:pPr>
        <w:numPr>
          <w:ilvl w:val="0"/>
          <w:numId w:val="4"/>
        </w:numPr>
        <w:ind w:left="720" w:hanging="360"/>
        <w:rPr>
          <w:u w:val="none"/>
        </w:rPr>
      </w:pPr>
      <w:r w:rsidDel="00000000" w:rsidR="00000000" w:rsidRPr="00000000">
        <w:rPr>
          <w:b w:val="1"/>
          <w:bCs w:val="1"/>
          <w:rtl w:val="0"/>
        </w:rPr>
        <w:t xml:space="preserve">La Guerre Narrative :</w:t>
      </w:r>
      <w:r w:rsidDel="00000000" w:rsidR="00000000" w:rsidRPr="00000000">
        <w:rPr>
          <w:rtl w:val="0"/>
        </w:rPr>
        <w:t xml:space="preserve">  Le cœur du conflit est la capacité à détruire une réputation par le biais du "lynchage sémantique". Cette tactique, illustrée par l'opération "Projet TSAR e-BOMBA", n'est pas une attaque directe mais une guerre de positionnement. Elle consiste à créer des associations algorithmiques négatives en liant une entité cible (Sujet) à des concepts dépréciatifs (Objet) par le biais de contenus structurés (Verbe). L'objectif est de persuader les algorithmes que ces attributs négatifs sont des faits, modifiant ainsi la perception publique et la "vérité" enregistrée dans le Knowledge Graph.</w:t>
      </w:r>
    </w:p>
    <w:p w:rsidR="00000000" w:rsidDel="00000000" w:rsidP="00000000" w:rsidRDefault="00000000" w:rsidRPr="00000000" w14:paraId="0000000D">
      <w:pPr>
        <w:numPr>
          <w:ilvl w:val="0"/>
          <w:numId w:val="4"/>
        </w:numPr>
        <w:ind w:left="720" w:hanging="360"/>
        <w:rPr>
          <w:u w:val="none"/>
        </w:rPr>
      </w:pPr>
      <w:r w:rsidDel="00000000" w:rsidR="00000000" w:rsidRPr="00000000">
        <w:rPr>
          <w:b w:val="1"/>
          <w:bCs w:val="1"/>
          <w:rtl w:val="0"/>
        </w:rPr>
        <w:t xml:space="preserve">La Propagation Algorithmique :</w:t>
      </w:r>
      <w:r w:rsidDel="00000000" w:rsidR="00000000" w:rsidRPr="00000000">
        <w:rPr>
          <w:rtl w:val="0"/>
        </w:rPr>
        <w:t xml:space="preserve">  L'efficacité de ces attaques est démultipliée par l'architecture même du web moderne. Deux facteurs principaux agissent comme carburant : premièrement, la prime à la polarisation des algorithmes de recommandation, qui sont conçus pour maximiser l'engagement en favorisant les contenus qui suscitent des émotions fortes comme la colère et l'indignation. Deuxièmement, comme le souligne l'analyste David Colon, le modèle économique publicitaire des plateformes repose sur la création d'une "excitation maximale" pour vendre une attention ciblée, rendant le lynchage rentable pour l'écosystème qui l'héberge.</w:t>
      </w:r>
    </w:p>
    <w:p w:rsidR="00000000" w:rsidDel="00000000" w:rsidP="00000000" w:rsidRDefault="00000000" w:rsidRPr="00000000" w14:paraId="0000000E">
      <w:pPr>
        <w:numPr>
          <w:ilvl w:val="0"/>
          <w:numId w:val="4"/>
        </w:numPr>
        <w:ind w:left="720" w:hanging="360"/>
        <w:rPr>
          <w:u w:val="none"/>
        </w:rPr>
      </w:pPr>
      <w:r w:rsidDel="00000000" w:rsidR="00000000" w:rsidRPr="00000000">
        <w:rPr>
          <w:b w:val="1"/>
          <w:bCs w:val="1"/>
          <w:rtl w:val="0"/>
        </w:rPr>
        <w:t xml:space="preserve">L'Irréversibilité de l'Attaque :</w:t>
      </w:r>
      <w:r w:rsidDel="00000000" w:rsidR="00000000" w:rsidRPr="00000000">
        <w:rPr>
          <w:rtl w:val="0"/>
        </w:rPr>
        <w:t xml:space="preserve">  Les dommages infligés sont souvent permanents, en raison de trois phénomènes conjoints. Le concept d' </w:t>
      </w:r>
      <w:r w:rsidDel="00000000" w:rsidR="00000000" w:rsidRPr="00000000">
        <w:rPr>
          <w:b w:val="1"/>
          <w:bCs w:val="1"/>
          <w:rtl w:val="0"/>
        </w:rPr>
        <w:t xml:space="preserve">"infection primaire"</w:t>
      </w:r>
      <w:r w:rsidDel="00000000" w:rsidR="00000000" w:rsidRPr="00000000">
        <w:rPr>
          <w:rtl w:val="0"/>
        </w:rPr>
        <w:t xml:space="preserve">  stipule qu'une fois qu'un récit hostile a pénétré l'esprit public via une charge émotionnelle, il s'y ancre durablement. Ensuite, la  </w:t>
      </w:r>
      <w:r w:rsidDel="00000000" w:rsidR="00000000" w:rsidRPr="00000000">
        <w:rPr>
          <w:b w:val="1"/>
          <w:bCs w:val="1"/>
          <w:rtl w:val="0"/>
        </w:rPr>
        <w:t xml:space="preserve">"Loi de Brandolini"</w:t>
      </w:r>
      <w:r w:rsidDel="00000000" w:rsidR="00000000" w:rsidRPr="00000000">
        <w:rPr>
          <w:rtl w:val="0"/>
        </w:rPr>
        <w:t xml:space="preserve">  postule que l'énergie nécessaire pour réfuter une fausse information est exponentiellement supérieure à celle requise pour la créer. Cette asymétrie est amplifiée par une vélocité supérieure : les études confirment qu'un récit faux se propage en moyenne six fois plus vite qu'un démenti factuel, rendant la contamination quasi-instantanée. Enfin, l' </w:t>
      </w:r>
      <w:r w:rsidDel="00000000" w:rsidR="00000000" w:rsidRPr="00000000">
        <w:rPr>
          <w:b w:val="1"/>
          <w:bCs w:val="1"/>
          <w:rtl w:val="0"/>
        </w:rPr>
        <w:t xml:space="preserve">"archive éternelle"</w:t>
      </w:r>
      <w:r w:rsidDel="00000000" w:rsidR="00000000" w:rsidRPr="00000000">
        <w:rPr>
          <w:rtl w:val="0"/>
        </w:rPr>
        <w:t xml:space="preserve">  du web garantit que les traces numériques de l'attaque (articles, captures d'écran, logs) persistent indéfiniment, prêtes à être réactivées par la moindre recherche.Cet environnement hostile, où les attaques sont faciles à lancer, rapides à propager et difficiles à effacer, impose la nécessité d'une structure organisée, capable d'opérer avec discipline et méthode.</w:t>
      </w:r>
    </w:p>
    <w:p w:rsidR="00000000" w:rsidDel="00000000" w:rsidP="00000000" w:rsidRDefault="00000000" w:rsidRPr="00000000" w14:paraId="0000000F">
      <w:pPr>
        <w:pStyle w:val="Heading4"/>
        <w:rPr/>
      </w:pPr>
      <w:bookmarkStart w:colFirst="0" w:colLast="0" w:name="_nvb72zsx18h1" w:id="3"/>
      <w:bookmarkEnd w:id="3"/>
      <w:r w:rsidDel="00000000" w:rsidR="00000000" w:rsidRPr="00000000">
        <w:rPr>
          <w:rtl w:val="0"/>
        </w:rPr>
        <w:t xml:space="preserve">3.0 Structure Organisationnelle et Pôles d'Expertise</w:t>
      </w:r>
    </w:p>
    <w:p w:rsidR="00000000" w:rsidDel="00000000" w:rsidP="00000000" w:rsidRDefault="00000000" w:rsidRPr="00000000" w14:paraId="00000010">
      <w:pPr>
        <w:rPr/>
      </w:pPr>
      <w:r w:rsidDel="00000000" w:rsidR="00000000" w:rsidRPr="00000000">
        <w:rPr>
          <w:rtl w:val="0"/>
        </w:rPr>
        <w:t xml:space="preserve">L'organisation de l'agence #B!Mi est une réponse directe aux menaces et aux mécaniques du champ de bataille cognitif. Chaque pôle est conçu avec une mission spécifique mais interdépendante, créant une chaîne de valeur complète, de la stratégie à l'exécution, en passant par le renseignement et l'anticipation. Cette structure garantit une capacité opérationnelle intégrale et agile.</w:t>
      </w:r>
    </w:p>
    <w:p w:rsidR="00000000" w:rsidDel="00000000" w:rsidP="00000000" w:rsidRDefault="00000000" w:rsidRPr="00000000" w14:paraId="00000011">
      <w:pPr>
        <w:pStyle w:val="Heading5"/>
        <w:rPr/>
      </w:pPr>
      <w:bookmarkStart w:colFirst="0" w:colLast="0" w:name="_t1p6nz5nk4ea" w:id="4"/>
      <w:bookmarkEnd w:id="4"/>
      <w:r w:rsidDel="00000000" w:rsidR="00000000" w:rsidRPr="00000000">
        <w:rPr>
          <w:rtl w:val="0"/>
        </w:rPr>
        <w:t xml:space="preserve">3.1 Pôle Stratégie &amp; Architecture (Le Cerveau)</w:t>
      </w:r>
    </w:p>
    <w:p w:rsidR="00000000" w:rsidDel="00000000" w:rsidP="00000000" w:rsidRDefault="00000000" w:rsidRPr="00000000" w14:paraId="00000012">
      <w:pPr>
        <w:numPr>
          <w:ilvl w:val="0"/>
          <w:numId w:val="6"/>
        </w:numPr>
        <w:ind w:left="720" w:hanging="360"/>
        <w:rPr>
          <w:u w:val="none"/>
        </w:rPr>
      </w:pPr>
      <w:r w:rsidDel="00000000" w:rsidR="00000000" w:rsidRPr="00000000">
        <w:rPr>
          <w:b w:val="1"/>
          <w:bCs w:val="1"/>
          <w:rtl w:val="0"/>
        </w:rPr>
        <w:t xml:space="preserve">Mission :</w:t>
      </w:r>
      <w:r w:rsidDel="00000000" w:rsidR="00000000" w:rsidRPr="00000000">
        <w:rPr>
          <w:rtl w:val="0"/>
        </w:rPr>
        <w:t xml:space="preserve">  Concevoir les architectures narratives et sémantiques pour les opérations offensives et défensives.</w:t>
      </w:r>
    </w:p>
    <w:p w:rsidR="00000000" w:rsidDel="00000000" w:rsidP="00000000" w:rsidRDefault="00000000" w:rsidRPr="00000000" w14:paraId="00000013">
      <w:pPr>
        <w:numPr>
          <w:ilvl w:val="0"/>
          <w:numId w:val="6"/>
        </w:numPr>
        <w:ind w:left="720" w:hanging="360"/>
        <w:rPr>
          <w:b w:val="1"/>
          <w:bCs w:val="1"/>
        </w:rPr>
      </w:pPr>
      <w:r w:rsidDel="00000000" w:rsidR="00000000" w:rsidRPr="00000000">
        <w:rPr>
          <w:b w:val="1"/>
          <w:bCs w:val="1"/>
          <w:rtl w:val="0"/>
        </w:rPr>
        <w:t xml:space="preserve">Compétences Clés :</w:t>
      </w:r>
    </w:p>
    <w:p w:rsidR="00000000" w:rsidDel="00000000" w:rsidP="00000000" w:rsidRDefault="00000000" w:rsidRPr="00000000" w14:paraId="00000014">
      <w:pPr>
        <w:numPr>
          <w:ilvl w:val="0"/>
          <w:numId w:val="6"/>
        </w:numPr>
        <w:ind w:left="720" w:hanging="360"/>
        <w:rPr>
          <w:u w:val="none"/>
        </w:rPr>
      </w:pPr>
      <w:r w:rsidDel="00000000" w:rsidR="00000000" w:rsidRPr="00000000">
        <w:rPr>
          <w:rtl w:val="0"/>
        </w:rPr>
        <w:t xml:space="preserve">Analyse de l'environnement informationnel et identification des cibles/vulnérabilités.</w:t>
      </w:r>
    </w:p>
    <w:p w:rsidR="00000000" w:rsidDel="00000000" w:rsidP="00000000" w:rsidRDefault="00000000" w:rsidRPr="00000000" w14:paraId="00000015">
      <w:pPr>
        <w:numPr>
          <w:ilvl w:val="0"/>
          <w:numId w:val="6"/>
        </w:numPr>
        <w:ind w:left="720" w:hanging="360"/>
        <w:rPr>
          <w:u w:val="none"/>
        </w:rPr>
      </w:pPr>
      <w:r w:rsidDel="00000000" w:rsidR="00000000" w:rsidRPr="00000000">
        <w:rPr>
          <w:rtl w:val="0"/>
        </w:rPr>
        <w:t xml:space="preserve">Conception de contre-récits et de stratégies de positionnement d'entité.</w:t>
      </w:r>
    </w:p>
    <w:p w:rsidR="00000000" w:rsidDel="00000000" w:rsidP="00000000" w:rsidRDefault="00000000" w:rsidRPr="00000000" w14:paraId="00000016">
      <w:pPr>
        <w:numPr>
          <w:ilvl w:val="0"/>
          <w:numId w:val="6"/>
        </w:numPr>
        <w:ind w:left="720" w:hanging="360"/>
        <w:rPr>
          <w:u w:val="none"/>
        </w:rPr>
      </w:pPr>
      <w:r w:rsidDel="00000000" w:rsidR="00000000" w:rsidRPr="00000000">
        <w:rPr>
          <w:rtl w:val="0"/>
        </w:rPr>
        <w:t xml:space="preserve">Développement de structures de contenu (Cocons Sémantiques) pour le contrôle de la perception.</w:t>
      </w:r>
    </w:p>
    <w:p w:rsidR="00000000" w:rsidDel="00000000" w:rsidP="00000000" w:rsidRDefault="00000000" w:rsidRPr="00000000" w14:paraId="00000017">
      <w:pPr>
        <w:numPr>
          <w:ilvl w:val="0"/>
          <w:numId w:val="6"/>
        </w:numPr>
        <w:ind w:left="720" w:hanging="360"/>
        <w:rPr>
          <w:u w:val="none"/>
        </w:rPr>
      </w:pPr>
      <w:r w:rsidDel="00000000" w:rsidR="00000000" w:rsidRPr="00000000">
        <w:rPr>
          <w:rtl w:val="0"/>
        </w:rPr>
        <w:t xml:space="preserve">Définition des objectifs de campagne et des indicateurs de succès.</w:t>
      </w:r>
    </w:p>
    <w:p w:rsidR="00000000" w:rsidDel="00000000" w:rsidP="00000000" w:rsidRDefault="00000000" w:rsidRPr="00000000" w14:paraId="00000018">
      <w:pPr>
        <w:numPr>
          <w:ilvl w:val="0"/>
          <w:numId w:val="6"/>
        </w:numPr>
        <w:ind w:left="720" w:hanging="360"/>
        <w:rPr>
          <w:u w:val="none"/>
        </w:rPr>
      </w:pPr>
      <w:r w:rsidDel="00000000" w:rsidR="00000000" w:rsidRPr="00000000">
        <w:rPr>
          <w:b w:val="1"/>
          <w:bCs w:val="1"/>
          <w:rtl w:val="0"/>
        </w:rPr>
        <w:t xml:space="preserve">Méthodologies Associées :</w:t>
      </w:r>
      <w:r w:rsidDel="00000000" w:rsidR="00000000" w:rsidRPr="00000000">
        <w:rPr>
          <w:rtl w:val="0"/>
        </w:rPr>
        <w:t xml:space="preserve">  Cocon Sémantique (Bourrelly), Autorité Thématique (GÜBÜR).</w:t>
      </w:r>
    </w:p>
    <w:p w:rsidR="00000000" w:rsidDel="00000000" w:rsidP="00000000" w:rsidRDefault="00000000" w:rsidRPr="00000000" w14:paraId="00000019">
      <w:pPr>
        <w:pStyle w:val="Heading5"/>
        <w:rPr/>
      </w:pPr>
      <w:bookmarkStart w:colFirst="0" w:colLast="0" w:name="_6yb57c1bq0d9" w:id="5"/>
      <w:bookmarkEnd w:id="5"/>
      <w:r w:rsidDel="00000000" w:rsidR="00000000" w:rsidRPr="00000000">
        <w:rPr>
          <w:rtl w:val="0"/>
        </w:rPr>
        <w:t xml:space="preserve">3.2 Pôle Renseignement &amp; Technique (Le Code)</w:t>
      </w:r>
    </w:p>
    <w:p w:rsidR="00000000" w:rsidDel="00000000" w:rsidP="00000000" w:rsidRDefault="00000000" w:rsidRPr="00000000" w14:paraId="0000001A">
      <w:pPr>
        <w:numPr>
          <w:ilvl w:val="0"/>
          <w:numId w:val="1"/>
        </w:numPr>
        <w:ind w:left="720" w:hanging="360"/>
        <w:rPr>
          <w:u w:val="none"/>
        </w:rPr>
      </w:pPr>
      <w:r w:rsidDel="00000000" w:rsidR="00000000" w:rsidRPr="00000000">
        <w:rPr>
          <w:b w:val="1"/>
          <w:bCs w:val="1"/>
          <w:rtl w:val="0"/>
        </w:rPr>
        <w:t xml:space="preserve">Mission :</w:t>
      </w:r>
      <w:r w:rsidDel="00000000" w:rsidR="00000000" w:rsidRPr="00000000">
        <w:rPr>
          <w:rtl w:val="0"/>
        </w:rPr>
        <w:t xml:space="preserve">  Fournir l'intelligence algorithmique et les outils techniques pour garantir la supériorité opérationnelle.</w:t>
      </w:r>
    </w:p>
    <w:p w:rsidR="00000000" w:rsidDel="00000000" w:rsidP="00000000" w:rsidRDefault="00000000" w:rsidRPr="00000000" w14:paraId="0000001B">
      <w:pPr>
        <w:numPr>
          <w:ilvl w:val="0"/>
          <w:numId w:val="1"/>
        </w:numPr>
        <w:ind w:left="720" w:hanging="360"/>
        <w:rPr>
          <w:b w:val="1"/>
          <w:bCs w:val="1"/>
        </w:rPr>
      </w:pPr>
      <w:r w:rsidDel="00000000" w:rsidR="00000000" w:rsidRPr="00000000">
        <w:rPr>
          <w:b w:val="1"/>
          <w:bCs w:val="1"/>
          <w:rtl w:val="0"/>
        </w:rPr>
        <w:t xml:space="preserve">Compétences Clés :</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Veille et rétro-ingénierie des algorithmes des moteurs de recherche et des plateformes sociales.</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Analyse des brevets et modélisation des réactions des systèmes.</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Développement d'outils de balisage Schema.org offensif et défensif.</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Identification et exploitation créative des failles techniques ("Black Hat thinking").</w:t>
      </w:r>
    </w:p>
    <w:p w:rsidR="00000000" w:rsidDel="00000000" w:rsidP="00000000" w:rsidRDefault="00000000" w:rsidRPr="00000000" w14:paraId="00000020">
      <w:pPr>
        <w:numPr>
          <w:ilvl w:val="0"/>
          <w:numId w:val="1"/>
        </w:numPr>
        <w:ind w:left="720" w:hanging="360"/>
        <w:rPr>
          <w:u w:val="none"/>
        </w:rPr>
      </w:pPr>
      <w:r w:rsidDel="00000000" w:rsidR="00000000" w:rsidRPr="00000000">
        <w:rPr>
          <w:b w:val="1"/>
          <w:bCs w:val="1"/>
          <w:rtl w:val="0"/>
        </w:rPr>
        <w:t xml:space="preserve">Méthodologies Associées :</w:t>
      </w:r>
      <w:r w:rsidDel="00000000" w:rsidR="00000000" w:rsidRPr="00000000">
        <w:rPr>
          <w:rtl w:val="0"/>
        </w:rPr>
        <w:t xml:space="preserve">  Approche scientifique du SEO (Peyronnet), ingénierie créative (Madaléno).</w:t>
      </w:r>
    </w:p>
    <w:p w:rsidR="00000000" w:rsidDel="00000000" w:rsidP="00000000" w:rsidRDefault="00000000" w:rsidRPr="00000000" w14:paraId="00000021">
      <w:pPr>
        <w:pStyle w:val="Heading5"/>
        <w:rPr/>
      </w:pPr>
      <w:bookmarkStart w:colFirst="0" w:colLast="0" w:name="_basm675bhwnc" w:id="6"/>
      <w:bookmarkEnd w:id="6"/>
      <w:r w:rsidDel="00000000" w:rsidR="00000000" w:rsidRPr="00000000">
        <w:rPr>
          <w:rtl w:val="0"/>
        </w:rPr>
        <w:t xml:space="preserve">3.3 Pôle Influence &amp; Netlinking (L'Armée)</w:t>
      </w:r>
    </w:p>
    <w:p w:rsidR="00000000" w:rsidDel="00000000" w:rsidP="00000000" w:rsidRDefault="00000000" w:rsidRPr="00000000" w14:paraId="00000022">
      <w:pPr>
        <w:numPr>
          <w:ilvl w:val="0"/>
          <w:numId w:val="3"/>
        </w:numPr>
        <w:ind w:left="720" w:hanging="360"/>
        <w:rPr>
          <w:u w:val="none"/>
        </w:rPr>
      </w:pPr>
      <w:r w:rsidDel="00000000" w:rsidR="00000000" w:rsidRPr="00000000">
        <w:rPr>
          <w:b w:val="1"/>
          <w:bCs w:val="1"/>
          <w:rtl w:val="0"/>
        </w:rPr>
        <w:t xml:space="preserve">Mission :</w:t>
      </w:r>
      <w:r w:rsidDel="00000000" w:rsidR="00000000" w:rsidRPr="00000000">
        <w:rPr>
          <w:rtl w:val="0"/>
        </w:rPr>
        <w:t xml:space="preserve">  Exécuter les stratégies à grande échelle en saturant l'espace informationnel et en construisant l'autorité nécessaire.</w:t>
      </w:r>
    </w:p>
    <w:p w:rsidR="00000000" w:rsidDel="00000000" w:rsidP="00000000" w:rsidRDefault="00000000" w:rsidRPr="00000000" w14:paraId="00000023">
      <w:pPr>
        <w:numPr>
          <w:ilvl w:val="0"/>
          <w:numId w:val="3"/>
        </w:numPr>
        <w:ind w:left="720" w:hanging="360"/>
        <w:rPr>
          <w:b w:val="1"/>
          <w:bCs w:val="1"/>
        </w:rPr>
      </w:pPr>
      <w:r w:rsidDel="00000000" w:rsidR="00000000" w:rsidRPr="00000000">
        <w:rPr>
          <w:b w:val="1"/>
          <w:bCs w:val="1"/>
          <w:rtl w:val="0"/>
        </w:rPr>
        <w:t xml:space="preserve">Compétences Clés :</w:t>
      </w:r>
    </w:p>
    <w:p w:rsidR="00000000" w:rsidDel="00000000" w:rsidP="00000000" w:rsidRDefault="00000000" w:rsidRPr="00000000" w14:paraId="00000024">
      <w:pPr>
        <w:numPr>
          <w:ilvl w:val="0"/>
          <w:numId w:val="3"/>
        </w:numPr>
        <w:ind w:left="720" w:hanging="360"/>
        <w:rPr>
          <w:u w:val="none"/>
        </w:rPr>
      </w:pPr>
      <w:r w:rsidDel="00000000" w:rsidR="00000000" w:rsidRPr="00000000">
        <w:rPr>
          <w:rtl w:val="0"/>
        </w:rPr>
        <w:t xml:space="preserve">Production et diffusion massive de contenus (articles, FAQ, etc.).</w:t>
      </w:r>
    </w:p>
    <w:p w:rsidR="00000000" w:rsidDel="00000000" w:rsidP="00000000" w:rsidRDefault="00000000" w:rsidRPr="00000000" w14:paraId="00000025">
      <w:pPr>
        <w:numPr>
          <w:ilvl w:val="0"/>
          <w:numId w:val="3"/>
        </w:numPr>
        <w:ind w:left="720" w:hanging="360"/>
        <w:rPr>
          <w:u w:val="none"/>
        </w:rPr>
      </w:pPr>
      <w:r w:rsidDel="00000000" w:rsidR="00000000" w:rsidRPr="00000000">
        <w:rPr>
          <w:rtl w:val="0"/>
        </w:rPr>
        <w:t xml:space="preserve">Déploiement de réseaux de liens (netlinking) pour amplifier l'autorité des récits.</w:t>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Gestion de la saturation des résultats de recherche (SERP flooding).</w:t>
      </w:r>
    </w:p>
    <w:p w:rsidR="00000000" w:rsidDel="00000000" w:rsidP="00000000" w:rsidRDefault="00000000" w:rsidRPr="00000000" w14:paraId="00000027">
      <w:pPr>
        <w:numPr>
          <w:ilvl w:val="0"/>
          <w:numId w:val="3"/>
        </w:numPr>
        <w:ind w:left="720" w:hanging="360"/>
        <w:rPr>
          <w:u w:val="none"/>
        </w:rPr>
      </w:pPr>
      <w:r w:rsidDel="00000000" w:rsidR="00000000" w:rsidRPr="00000000">
        <w:rPr>
          <w:rtl w:val="0"/>
        </w:rPr>
        <w:t xml:space="preserve">Transformation des mouvements sociaux ou de l'engagement en signaux SEO.</w:t>
      </w:r>
    </w:p>
    <w:p w:rsidR="00000000" w:rsidDel="00000000" w:rsidP="00000000" w:rsidRDefault="00000000" w:rsidRPr="00000000" w14:paraId="00000028">
      <w:pPr>
        <w:numPr>
          <w:ilvl w:val="0"/>
          <w:numId w:val="3"/>
        </w:numPr>
        <w:ind w:left="720" w:hanging="360"/>
        <w:rPr>
          <w:u w:val="none"/>
        </w:rPr>
      </w:pPr>
      <w:r w:rsidDel="00000000" w:rsidR="00000000" w:rsidRPr="00000000">
        <w:rPr>
          <w:b w:val="1"/>
          <w:bCs w:val="1"/>
          <w:rtl w:val="0"/>
        </w:rPr>
        <w:t xml:space="preserve">Méthodologies Associées :</w:t>
      </w:r>
      <w:r w:rsidDel="00000000" w:rsidR="00000000" w:rsidRPr="00000000">
        <w:rPr>
          <w:rtl w:val="0"/>
        </w:rPr>
        <w:t xml:space="preserve">  Netlinking de masse (Giang).</w:t>
      </w:r>
    </w:p>
    <w:p w:rsidR="00000000" w:rsidDel="00000000" w:rsidP="00000000" w:rsidRDefault="00000000" w:rsidRPr="00000000" w14:paraId="00000029">
      <w:pPr>
        <w:pStyle w:val="Heading5"/>
        <w:rPr/>
      </w:pPr>
      <w:bookmarkStart w:colFirst="0" w:colLast="0" w:name="_axwm1uvdq3u9" w:id="7"/>
      <w:bookmarkEnd w:id="7"/>
      <w:r w:rsidDel="00000000" w:rsidR="00000000" w:rsidRPr="00000000">
        <w:rPr>
          <w:rtl w:val="0"/>
        </w:rPr>
        <w:t xml:space="preserve">3.4 Pôle IA &amp; Avant-Garde (Le Futur)</w:t>
      </w:r>
    </w:p>
    <w:p w:rsidR="00000000" w:rsidDel="00000000" w:rsidP="00000000" w:rsidRDefault="00000000" w:rsidRPr="00000000" w14:paraId="0000002A">
      <w:pPr>
        <w:numPr>
          <w:ilvl w:val="0"/>
          <w:numId w:val="2"/>
        </w:numPr>
        <w:ind w:left="720" w:hanging="360"/>
        <w:rPr>
          <w:u w:val="none"/>
        </w:rPr>
      </w:pPr>
      <w:r w:rsidDel="00000000" w:rsidR="00000000" w:rsidRPr="00000000">
        <w:rPr>
          <w:b w:val="1"/>
          <w:bCs w:val="1"/>
          <w:rtl w:val="0"/>
        </w:rPr>
        <w:t xml:space="preserve">Mission :</w:t>
      </w:r>
      <w:r w:rsidDel="00000000" w:rsidR="00000000" w:rsidRPr="00000000">
        <w:rPr>
          <w:rtl w:val="0"/>
        </w:rPr>
        <w:t xml:space="preserve">  Anticiper les ruptures technologiques et adapter en permanence la doctrine et les outils de l'agence.</w:t>
      </w:r>
    </w:p>
    <w:p w:rsidR="00000000" w:rsidDel="00000000" w:rsidP="00000000" w:rsidRDefault="00000000" w:rsidRPr="00000000" w14:paraId="0000002B">
      <w:pPr>
        <w:numPr>
          <w:ilvl w:val="0"/>
          <w:numId w:val="2"/>
        </w:numPr>
        <w:ind w:left="720" w:hanging="360"/>
        <w:rPr>
          <w:b w:val="1"/>
          <w:bCs w:val="1"/>
        </w:rPr>
      </w:pPr>
      <w:r w:rsidDel="00000000" w:rsidR="00000000" w:rsidRPr="00000000">
        <w:rPr>
          <w:b w:val="1"/>
          <w:bCs w:val="1"/>
          <w:rtl w:val="0"/>
        </w:rPr>
        <w:t xml:space="preserve">Compétences Clés :</w:t>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Veille stratégique sur les IA génératives et les "moteurs de réponse".</w:t>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Développement de tactiques de Generative Engine Optimization (GEO).</w:t>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R&amp;D sur les nouvelles formes de manipulation et de défense algorithmique.</w:t>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Intégration des nouvelles technologies dans les protocoles opérationnels existants.</w:t>
      </w:r>
    </w:p>
    <w:p w:rsidR="00000000" w:rsidDel="00000000" w:rsidP="00000000" w:rsidRDefault="00000000" w:rsidRPr="00000000" w14:paraId="00000030">
      <w:pPr>
        <w:numPr>
          <w:ilvl w:val="0"/>
          <w:numId w:val="2"/>
        </w:numPr>
        <w:ind w:left="720" w:hanging="360"/>
        <w:rPr>
          <w:u w:val="none"/>
        </w:rPr>
      </w:pPr>
      <w:r w:rsidDel="00000000" w:rsidR="00000000" w:rsidRPr="00000000">
        <w:rPr>
          <w:b w:val="1"/>
          <w:bCs w:val="1"/>
          <w:rtl w:val="0"/>
        </w:rPr>
        <w:t xml:space="preserve">Méthodologies Associées :</w:t>
      </w:r>
      <w:r w:rsidDel="00000000" w:rsidR="00000000" w:rsidRPr="00000000">
        <w:rPr>
          <w:rtl w:val="0"/>
        </w:rPr>
        <w:t xml:space="preserve">  Generative Engine Optimization (Gourdon).Cette organisation intégrée est la machine qui permet à l'agence #B!Mi de transformer la doctrine stratégique en actions concrètes et mesurables.</w:t>
      </w:r>
    </w:p>
    <w:p w:rsidR="00000000" w:rsidDel="00000000" w:rsidP="00000000" w:rsidRDefault="00000000" w:rsidRPr="00000000" w14:paraId="00000031">
      <w:pPr>
        <w:pStyle w:val="Heading4"/>
        <w:rPr/>
      </w:pPr>
      <w:bookmarkStart w:colFirst="0" w:colLast="0" w:name="_ectcz4ep5onv" w:id="8"/>
      <w:bookmarkEnd w:id="8"/>
      <w:r w:rsidDel="00000000" w:rsidR="00000000" w:rsidRPr="00000000">
        <w:rPr>
          <w:rtl w:val="0"/>
        </w:rPr>
        <w:t xml:space="preserve">4.0 Protocoles Opérationnels : Attaque et Défense</w:t>
      </w:r>
    </w:p>
    <w:p w:rsidR="00000000" w:rsidDel="00000000" w:rsidP="00000000" w:rsidRDefault="00000000" w:rsidRPr="00000000" w14:paraId="00000032">
      <w:pPr>
        <w:rPr/>
      </w:pPr>
      <w:r w:rsidDel="00000000" w:rsidR="00000000" w:rsidRPr="00000000">
        <w:rPr>
          <w:rtl w:val="0"/>
        </w:rPr>
        <w:t xml:space="preserve">Cette section  </w:t>
      </w:r>
      <w:r w:rsidDel="00000000" w:rsidR="00000000" w:rsidRPr="00000000">
        <w:rPr>
          <w:i w:val="1"/>
          <w:iCs w:val="1"/>
          <w:rtl w:val="0"/>
        </w:rPr>
        <w:t xml:space="preserve">est</w:t>
      </w:r>
      <w:r w:rsidDel="00000000" w:rsidR="00000000" w:rsidRPr="00000000">
        <w:rPr>
          <w:rtl w:val="0"/>
        </w:rPr>
        <w:t xml:space="preserve">  le cœur opérationnel de notre doctrine. Elle formalise les procédures d'intervention de l'agence en deux protocoles distincts mais complémentaires : une posture offensive, incarnée par le déploiement de l' </w:t>
      </w:r>
      <w:r w:rsidDel="00000000" w:rsidR="00000000" w:rsidRPr="00000000">
        <w:rPr>
          <w:b w:val="1"/>
          <w:bCs w:val="1"/>
          <w:rtl w:val="0"/>
        </w:rPr>
        <w:t xml:space="preserve">e-Bomba</w:t>
      </w:r>
      <w:r w:rsidDel="00000000" w:rsidR="00000000" w:rsidRPr="00000000">
        <w:rPr>
          <w:rtl w:val="0"/>
        </w:rPr>
        <w:t xml:space="preserve"> , et une posture défensive visant à construire une  </w:t>
      </w:r>
      <w:r w:rsidDel="00000000" w:rsidR="00000000" w:rsidRPr="00000000">
        <w:rPr>
          <w:b w:val="1"/>
          <w:bCs w:val="1"/>
          <w:rtl w:val="0"/>
        </w:rPr>
        <w:t xml:space="preserve">Forteresse Sémantique</w:t>
      </w:r>
      <w:r w:rsidDel="00000000" w:rsidR="00000000" w:rsidRPr="00000000">
        <w:rPr>
          <w:rtl w:val="0"/>
        </w:rPr>
        <w:t xml:space="preserve">  impénétrable.</w:t>
      </w:r>
    </w:p>
    <w:p w:rsidR="00000000" w:rsidDel="00000000" w:rsidP="00000000" w:rsidRDefault="00000000" w:rsidRPr="00000000" w14:paraId="00000033">
      <w:pPr>
        <w:pStyle w:val="Heading5"/>
        <w:rPr/>
      </w:pPr>
      <w:bookmarkStart w:colFirst="0" w:colLast="0" w:name="_qdv2schrpktu" w:id="9"/>
      <w:bookmarkEnd w:id="9"/>
      <w:r w:rsidDel="00000000" w:rsidR="00000000" w:rsidRPr="00000000">
        <w:rPr>
          <w:rtl w:val="0"/>
        </w:rPr>
        <w:t xml:space="preserve">4.1 Protocole Offensif : Le Déploiement de l'e-Bomba</w:t>
      </w:r>
    </w:p>
    <w:p w:rsidR="00000000" w:rsidDel="00000000" w:rsidP="00000000" w:rsidRDefault="00000000" w:rsidRPr="00000000" w14:paraId="00000034">
      <w:pPr>
        <w:rPr/>
      </w:pPr>
      <w:r w:rsidDel="00000000" w:rsidR="00000000" w:rsidRPr="00000000">
        <w:rPr>
          <w:rtl w:val="0"/>
        </w:rPr>
        <w:t xml:space="preserve">Ce protocole est directement dérivé du mode opératoire de l'opération "TSAR e-BOMBA". Il systématise la guerre sémantique pour atteindre des objectifs de redéfinition narrative.</w:t>
      </w:r>
    </w:p>
    <w:p w:rsidR="00000000" w:rsidDel="00000000" w:rsidP="00000000" w:rsidRDefault="00000000" w:rsidRPr="00000000" w14:paraId="00000035">
      <w:pPr>
        <w:numPr>
          <w:ilvl w:val="0"/>
          <w:numId w:val="5"/>
        </w:numPr>
        <w:ind w:left="720" w:hanging="360"/>
        <w:rPr>
          <w:u w:val="none"/>
        </w:rPr>
      </w:pPr>
      <w:r w:rsidDel="00000000" w:rsidR="00000000" w:rsidRPr="00000000">
        <w:rPr>
          <w:b w:val="1"/>
          <w:bCs w:val="1"/>
          <w:rtl w:val="0"/>
        </w:rPr>
        <w:t xml:space="preserve">Identification et Définition de la Cible :</w:t>
      </w:r>
      <w:r w:rsidDel="00000000" w:rsidR="00000000" w:rsidRPr="00000000">
        <w:rPr>
          <w:rtl w:val="0"/>
        </w:rPr>
        <w:t xml:space="preserve">  L'objectif n'est jamais une attaque  </w:t>
      </w:r>
      <w:r w:rsidDel="00000000" w:rsidR="00000000" w:rsidRPr="00000000">
        <w:rPr>
          <w:i w:val="1"/>
          <w:iCs w:val="1"/>
          <w:rtl w:val="0"/>
        </w:rPr>
        <w:t xml:space="preserve">ad hominem</w:t>
      </w:r>
      <w:r w:rsidDel="00000000" w:rsidR="00000000" w:rsidRPr="00000000">
        <w:rPr>
          <w:rtl w:val="0"/>
        </w:rPr>
        <w:t xml:space="preserve">  mais la redéfinition des attributs d'une entité (personne, marque, organisation) au sein du Knowledge Graph. La première étape consiste à identifier l'entité cible et les attributs négatifs que nous souhaitons lui associer de manière permanente.</w:t>
      </w:r>
    </w:p>
    <w:p w:rsidR="00000000" w:rsidDel="00000000" w:rsidP="00000000" w:rsidRDefault="00000000" w:rsidRPr="00000000" w14:paraId="00000036">
      <w:pPr>
        <w:numPr>
          <w:ilvl w:val="0"/>
          <w:numId w:val="5"/>
        </w:numPr>
        <w:ind w:left="720" w:hanging="360"/>
        <w:rPr>
          <w:u w:val="none"/>
        </w:rPr>
      </w:pPr>
      <w:r w:rsidDel="00000000" w:rsidR="00000000" w:rsidRPr="00000000">
        <w:rPr>
          <w:b w:val="1"/>
          <w:bCs w:val="1"/>
          <w:rtl w:val="0"/>
        </w:rPr>
        <w:t xml:space="preserve">Création du Contre-Récit Sémantique :</w:t>
      </w:r>
      <w:r w:rsidDel="00000000" w:rsidR="00000000" w:rsidRPr="00000000">
        <w:rPr>
          <w:rtl w:val="0"/>
        </w:rPr>
        <w:t xml:space="preserve">  Le protocole consiste à industrialiser la création de triplets sémantiques (Sujet-Verbe-Objet) via un réseau de contenu dense. Ce réseau lie de manière systématique et répétée l'entité cible (Sujet) aux concepts négatifs prédéfinis (Objet), tels que "Désinformation" ou "Partialité", jusqu'à ce que les algorithmes considèrent cette association comme une vérité factuelle.</w:t>
      </w:r>
    </w:p>
    <w:p w:rsidR="00000000" w:rsidDel="00000000" w:rsidP="00000000" w:rsidRDefault="00000000" w:rsidRPr="00000000" w14:paraId="00000037">
      <w:pPr>
        <w:numPr>
          <w:ilvl w:val="0"/>
          <w:numId w:val="5"/>
        </w:numPr>
        <w:ind w:left="720" w:hanging="360"/>
        <w:rPr>
          <w:u w:val="none"/>
        </w:rPr>
      </w:pPr>
      <w:r w:rsidDel="00000000" w:rsidR="00000000" w:rsidRPr="00000000">
        <w:rPr>
          <w:b w:val="1"/>
          <w:bCs w:val="1"/>
          <w:rtl w:val="0"/>
        </w:rPr>
        <w:t xml:space="preserve">Structuration Technique et Saturation (Flood) :</w:t>
      </w:r>
      <w:r w:rsidDel="00000000" w:rsidR="00000000" w:rsidRPr="00000000">
        <w:rPr>
          <w:rtl w:val="0"/>
        </w:rPr>
        <w:t xml:space="preserve">  L'opération est soutenue par des actions techniques précises pour communiquer explicitement avec les algorithmes. Cela inclut l'utilisation d'un balisage Schema.org offensif (ex: ClaimReview pour associer la cible à une affirmation négative) et la saturation des résultats de recherche via des FAQPage pour contrôler les questions que le public se pose.</w:t>
      </w:r>
    </w:p>
    <w:p w:rsidR="00000000" w:rsidDel="00000000" w:rsidP="00000000" w:rsidRDefault="00000000" w:rsidRPr="00000000" w14:paraId="00000038">
      <w:pPr>
        <w:numPr>
          <w:ilvl w:val="0"/>
          <w:numId w:val="5"/>
        </w:numPr>
        <w:ind w:left="720" w:hanging="360"/>
        <w:rPr>
          <w:u w:val="none"/>
        </w:rPr>
      </w:pPr>
      <w:r w:rsidDel="00000000" w:rsidR="00000000" w:rsidRPr="00000000">
        <w:rPr>
          <w:b w:val="1"/>
          <w:bCs w:val="1"/>
          <w:rtl w:val="0"/>
        </w:rPr>
        <w:t xml:space="preserve">Amplification par Signaux Externes :</w:t>
      </w:r>
      <w:r w:rsidDel="00000000" w:rsidR="00000000" w:rsidRPr="00000000">
        <w:rPr>
          <w:rtl w:val="0"/>
        </w:rPr>
        <w:t xml:space="preserve">  La dernière étape consiste à transformer une dynamique sociale (indignation, soutien) en signaux d'autorité SEO. Chaque article de presse, chaque partage sur les réseaux sociaux, chaque lien créé par un sympathisant est instrumentalisé comme un "vote de confiance" qui propulse le contre-récit et lui donne une légitimité supérieure à celle du récit officiel.</w:t>
      </w:r>
    </w:p>
    <w:p w:rsidR="00000000" w:rsidDel="00000000" w:rsidP="00000000" w:rsidRDefault="00000000" w:rsidRPr="00000000" w14:paraId="00000039">
      <w:pPr>
        <w:pStyle w:val="Heading5"/>
        <w:rPr/>
      </w:pPr>
      <w:bookmarkStart w:colFirst="0" w:colLast="0" w:name="_3lpub3p08ku3" w:id="10"/>
      <w:bookmarkEnd w:id="10"/>
      <w:r w:rsidDel="00000000" w:rsidR="00000000" w:rsidRPr="00000000">
        <w:rPr>
          <w:rtl w:val="0"/>
        </w:rPr>
        <w:t xml:space="preserve">4.2 Protocole Défensif : La Forteresse Sémantique</w:t>
      </w:r>
    </w:p>
    <w:p w:rsidR="00000000" w:rsidDel="00000000" w:rsidP="00000000" w:rsidRDefault="00000000" w:rsidRPr="00000000" w14:paraId="0000003A">
      <w:pPr>
        <w:rPr/>
      </w:pPr>
      <w:r w:rsidDel="00000000" w:rsidR="00000000" w:rsidRPr="00000000">
        <w:rPr>
          <w:rtl w:val="0"/>
        </w:rPr>
        <w:t xml:space="preserve">La meilleure défense est une inversion proactive des mécaniques d'attaque. Plutôt que de subir, l'agence doit construire en amont des défenses robustes pour ses clients.</w:t>
      </w:r>
    </w:p>
    <w:p w:rsidR="00000000" w:rsidDel="00000000" w:rsidP="00000000" w:rsidRDefault="00000000" w:rsidRPr="00000000" w14:paraId="0000003B">
      <w:pPr>
        <w:numPr>
          <w:ilvl w:val="0"/>
          <w:numId w:val="8"/>
        </w:numPr>
        <w:ind w:left="720" w:hanging="360"/>
        <w:rPr>
          <w:u w:val="none"/>
        </w:rPr>
      </w:pPr>
      <w:r w:rsidDel="00000000" w:rsidR="00000000" w:rsidRPr="00000000">
        <w:rPr>
          <w:b w:val="1"/>
          <w:bCs w:val="1"/>
          <w:rtl w:val="0"/>
        </w:rPr>
        <w:t xml:space="preserve">Monitoring et Détection Précoce :</w:t>
      </w:r>
      <w:r w:rsidDel="00000000" w:rsidR="00000000" w:rsidRPr="00000000">
        <w:rPr>
          <w:rtl w:val="0"/>
        </w:rPr>
        <w:t xml:space="preserve">  Pour contrer efficacement l' </w:t>
      </w:r>
      <w:r w:rsidDel="00000000" w:rsidR="00000000" w:rsidRPr="00000000">
        <w:rPr>
          <w:b w:val="1"/>
          <w:bCs w:val="1"/>
          <w:rtl w:val="0"/>
        </w:rPr>
        <w:t xml:space="preserve">"infection primaire"</w:t>
      </w:r>
      <w:r w:rsidDel="00000000" w:rsidR="00000000" w:rsidRPr="00000000">
        <w:rPr>
          <w:rtl w:val="0"/>
        </w:rPr>
        <w:t xml:space="preserve"> , une surveillance constante de l'espace informationnel est nécessaire. Il s'agit de détecter l'émergence de récits hostiles et d'associations sémantiques négatives avant qu'ils ne gagnent en vélocité et ne s'ancrent dans l'opinion.</w:t>
      </w:r>
    </w:p>
    <w:p w:rsidR="00000000" w:rsidDel="00000000" w:rsidP="00000000" w:rsidRDefault="00000000" w:rsidRPr="00000000" w14:paraId="0000003C">
      <w:pPr>
        <w:numPr>
          <w:ilvl w:val="0"/>
          <w:numId w:val="8"/>
        </w:numPr>
        <w:ind w:left="720" w:hanging="360"/>
        <w:rPr>
          <w:u w:val="none"/>
        </w:rPr>
      </w:pPr>
      <w:r w:rsidDel="00000000" w:rsidR="00000000" w:rsidRPr="00000000">
        <w:rPr>
          <w:b w:val="1"/>
          <w:bCs w:val="1"/>
          <w:rtl w:val="0"/>
        </w:rPr>
        <w:t xml:space="preserve">Renforcement de l'Entité (Entity Hardening) :</w:t>
      </w:r>
      <w:r w:rsidDel="00000000" w:rsidR="00000000" w:rsidRPr="00000000">
        <w:rPr>
          <w:rtl w:val="0"/>
        </w:rPr>
        <w:t xml:space="preserve">  Il est impératif de construire et de renforcer proactivement les attributs positifs de l'entité cliente. Ceci est réalisé par un balisage Schema.org méticuleux qui définit clairement "qui est" le client et "ce qu'il représente", ainsi que par la création d'un écosystème de contenu maîtrisé (inspiré du  </w:t>
      </w:r>
      <w:r w:rsidDel="00000000" w:rsidR="00000000" w:rsidRPr="00000000">
        <w:rPr>
          <w:b w:val="1"/>
          <w:bCs w:val="1"/>
          <w:rtl w:val="0"/>
        </w:rPr>
        <w:t xml:space="preserve">Cocon Sémantique</w:t>
      </w:r>
      <w:r w:rsidDel="00000000" w:rsidR="00000000" w:rsidRPr="00000000">
        <w:rPr>
          <w:rtl w:val="0"/>
        </w:rPr>
        <w:t xml:space="preserve"> ) qui occupe le terrain avec un narratif positif et contrôlé.</w:t>
      </w:r>
    </w:p>
    <w:p w:rsidR="00000000" w:rsidDel="00000000" w:rsidP="00000000" w:rsidRDefault="00000000" w:rsidRPr="00000000" w14:paraId="0000003D">
      <w:pPr>
        <w:numPr>
          <w:ilvl w:val="0"/>
          <w:numId w:val="8"/>
        </w:numPr>
        <w:ind w:left="720" w:hanging="360"/>
        <w:rPr>
          <w:u w:val="none"/>
        </w:rPr>
      </w:pPr>
      <w:r w:rsidDel="00000000" w:rsidR="00000000" w:rsidRPr="00000000">
        <w:rPr>
          <w:b w:val="1"/>
          <w:bCs w:val="1"/>
          <w:rtl w:val="0"/>
        </w:rPr>
        <w:t xml:space="preserve">Préparation de la Riposte Narrative :</w:t>
      </w:r>
      <w:r w:rsidDel="00000000" w:rsidR="00000000" w:rsidRPr="00000000">
        <w:rPr>
          <w:rtl w:val="0"/>
        </w:rPr>
        <w:t xml:space="preserve">  Face à la  </w:t>
      </w:r>
      <w:r w:rsidDel="00000000" w:rsidR="00000000" w:rsidRPr="00000000">
        <w:rPr>
          <w:b w:val="1"/>
          <w:bCs w:val="1"/>
          <w:rtl w:val="0"/>
        </w:rPr>
        <w:t xml:space="preserve">"Loi de Brandolini"</w:t>
      </w:r>
      <w:r w:rsidDel="00000000" w:rsidR="00000000" w:rsidRPr="00000000">
        <w:rPr>
          <w:rtl w:val="0"/>
        </w:rPr>
        <w:t xml:space="preserve"> , la réaction doit être immédiate et massive. Il est donc essentiel de préparer en amont des éléments de langage validés et des contenus "propres" (articles, vidéos, infographies) prêts à être déployés en masse pour saturer l'espace informationnel en cas d'attaque. L'objectif est de diluer le récit hostile sous un déluge d'informations maîtrisées.La maîtrise de ces protocoles n'est cependant pas une garantie éternelle ; elle doit évoluer au même rythme que la technologie qui la sous-tend.</w:t>
      </w:r>
    </w:p>
    <w:p w:rsidR="00000000" w:rsidDel="00000000" w:rsidP="00000000" w:rsidRDefault="00000000" w:rsidRPr="00000000" w14:paraId="0000003E">
      <w:pPr>
        <w:pStyle w:val="Heading4"/>
        <w:rPr/>
      </w:pPr>
      <w:bookmarkStart w:colFirst="0" w:colLast="0" w:name="_v5mzzgxcb9my" w:id="11"/>
      <w:bookmarkEnd w:id="11"/>
      <w:r w:rsidDel="00000000" w:rsidR="00000000" w:rsidRPr="00000000">
        <w:rPr>
          <w:rtl w:val="0"/>
        </w:rPr>
        <w:t xml:space="preserve">5.0 Vision Stratégique : S'adapter à l'Ère du Generative Engine Optimization (GEO)</w:t>
      </w:r>
    </w:p>
    <w:p w:rsidR="00000000" w:rsidDel="00000000" w:rsidP="00000000" w:rsidRDefault="00000000" w:rsidRPr="00000000" w14:paraId="0000003F">
      <w:pPr>
        <w:rPr>
          <w:b w:val="1"/>
          <w:bCs w:val="1"/>
        </w:rPr>
      </w:pPr>
      <w:r w:rsidDel="00000000" w:rsidR="00000000" w:rsidRPr="00000000">
        <w:rPr>
          <w:rtl w:val="0"/>
        </w:rPr>
        <w:t xml:space="preserve">L'agence #B!Mi ne peut se contenter d'exceller dans le paradigme actuel ; elle doit être une organisation résolument tournée vers l'avenir. La survie et la domination dans le domaine de l'influence numérique exigent une capacité d'adaptation permanente face aux ruptures technologiques qui redéfinissent continuellement le champ de bataille. La prochaine rupture est déjà là : l'avènement des IA génératives.L'optimisation pour les moteurs de recherche traditionnels (SEO) cède progressivement la place au Generative Engine Optimization (GEO). Comme l'identifie l'expert Julien Gourdon, la maîtrise des "moteurs de réponse" tels que ChatGPT ou Perplexity est devenue cruciale. Ces systèmes ne présentent plus une liste de liens, mais synthétisent l'information pour fournir une réponse unique et faisant autorité. Influencer cette réponse est le prochain enjeu majeur, le nouveau front de la guerre cognitive.</w:t>
      </w:r>
      <w:r w:rsidDel="00000000" w:rsidR="00000000" w:rsidRPr="00000000">
        <w:rPr>
          <w:i w:val="1"/>
          <w:iCs w:val="1"/>
          <w:rtl w:val="0"/>
        </w:rPr>
        <w:t xml:space="preserve">Contrôler ce que l'IA dit est encore plus puissant que de contrôler ce que Google montre.</w:t>
      </w:r>
      <w:r w:rsidDel="00000000" w:rsidR="00000000" w:rsidRPr="00000000">
        <w:rPr>
          <w:b w:val="1"/>
          <w:bCs w:val="1"/>
          <w:rtl w:val="0"/>
        </w:rPr>
        <w:t xml:space="preserve">Pour garantir sa pertinence et son efficacité futures, l'agence #B!Mi doit intégrer de manière continue et transversale la veille sur l'IA et les stratégies GEO au sein de tous ses pôles.</w:t>
      </w:r>
    </w:p>
    <w:p w:rsidR="00000000" w:rsidDel="00000000" w:rsidP="00000000" w:rsidRDefault="00000000" w:rsidRPr="00000000" w14:paraId="0000004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