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c2lw264p9li" w:id="0"/>
      <w:bookmarkEnd w:id="0"/>
      <w:r w:rsidDel="00000000" w:rsidR="00000000" w:rsidRPr="00000000">
        <w:rPr>
          <w:rtl w:val="0"/>
        </w:rPr>
        <w:t xml:space="preserve">Analyse de la Guerre Cognitive Hybride : Études de Cas de 1982 et l'Illusion d'une Contre-Offensive Populaire</w:t>
      </w:r>
    </w:p>
    <w:p w:rsidR="00000000" w:rsidDel="00000000" w:rsidP="00000000" w:rsidRDefault="00000000" w:rsidRPr="00000000" w14:paraId="00000002">
      <w:pPr>
        <w:pStyle w:val="Heading4"/>
        <w:rPr/>
      </w:pPr>
      <w:bookmarkStart w:colFirst="0" w:colLast="0" w:name="_8x926afrxrz2" w:id="1"/>
      <w:bookmarkEnd w:id="1"/>
      <w:r w:rsidDel="00000000" w:rsidR="00000000" w:rsidRPr="00000000">
        <w:rPr>
          <w:rtl w:val="0"/>
        </w:rPr>
        <w:t xml:space="preserve">1.0 Introduction : Définir le Champ de Bataille Cognitif à travers le Prisme de 1982</w:t>
      </w:r>
    </w:p>
    <w:p w:rsidR="00000000" w:rsidDel="00000000" w:rsidP="00000000" w:rsidRDefault="00000000" w:rsidRPr="00000000" w14:paraId="00000003">
      <w:pPr>
        <w:rPr/>
      </w:pPr>
      <w:r w:rsidDel="00000000" w:rsidR="00000000" w:rsidRPr="00000000">
        <w:rPr>
          <w:rtl w:val="0"/>
        </w:rPr>
        <w:t xml:space="preserve">La guerre cognitive hybride et totale n'est pas un nouveau type de conflit ; c'est la nature même du pouvoir moderne : une lutte incessante pour le contrôle des perceptions, la domination des récits et l'imposition des cadres interprétatifs au sein des populations. Ce document utilise une série d'analyses issues de la revue  </w:t>
      </w:r>
      <w:r w:rsidDel="00000000" w:rsidR="00000000" w:rsidRPr="00000000">
        <w:rPr>
          <w:i w:val="1"/>
          <w:iCs w:val="1"/>
          <w:rtl w:val="0"/>
        </w:rPr>
        <w:t xml:space="preserve">Études</w:t>
      </w:r>
      <w:r w:rsidDel="00000000" w:rsidR="00000000" w:rsidRPr="00000000">
        <w:rPr>
          <w:rtl w:val="0"/>
        </w:rPr>
        <w:t xml:space="preserve">  de décembre 1982 pour démontrer que, bien que la terminologie soit moderne, les mécanismes de cette guerre — manipulation sémantique, instrumentalisation des crises et contrôle narratif — sont profondément enracinés dans les conflits politiques et sociaux. L'objectif est d'évaluer la viabilité d'une contre-offensive populaire, ou "bottom-up", face à ces mécanismes de pouvoir sophistiqués et intégrés.La thèse centrale de cette analyse est que les études de cas de 1982 révèlent des stratégies de contrôle de l'information et de manipulation des récits si profondément intégrées aux structures de pouvoir étatiques et géopolitiques qu'elles neutralisent structurellement les initiatives de résistance populaires. Qu'il s'agisse de la requalification d'une crise humanitaire, d'une lutte pour l'hégémonie narrative nationale, ou de l'érosion des fondements de la décision collective, les acteurs étatiques disposent d'un avantage structurel écrasant.Pour étayer cette thèse, l'analyse examinera successivement les dynamiques de la guerre cognitive à trois échelles distinctes. Nous commencerons par le niveau  </w:t>
      </w:r>
      <w:r w:rsidDel="00000000" w:rsidR="00000000" w:rsidRPr="00000000">
        <w:rPr>
          <w:b w:val="1"/>
          <w:bCs w:val="1"/>
          <w:rtl w:val="0"/>
        </w:rPr>
        <w:t xml:space="preserve">macro</w:t>
      </w:r>
      <w:r w:rsidDel="00000000" w:rsidR="00000000" w:rsidRPr="00000000">
        <w:rPr>
          <w:rtl w:val="0"/>
        </w:rPr>
        <w:t xml:space="preserve"> , en étudiant comment une crise humanitaire internationale a été instrumentalisée comme arme géopolitique. Nous passerons ensuite au niveau  </w:t>
      </w:r>
      <w:r w:rsidDel="00000000" w:rsidR="00000000" w:rsidRPr="00000000">
        <w:rPr>
          <w:b w:val="1"/>
          <w:bCs w:val="1"/>
          <w:rtl w:val="0"/>
        </w:rPr>
        <w:t xml:space="preserve">méso</w:t>
      </w:r>
      <w:r w:rsidDel="00000000" w:rsidR="00000000" w:rsidRPr="00000000">
        <w:rPr>
          <w:rtl w:val="0"/>
        </w:rPr>
        <w:t xml:space="preserve"> , en analysant les luttes pour le contrôle du territoire informationnel sur les fronts nationaux et régionaux du Canada et de la Corse. Enfin, nous sonderons le niveau  </w:t>
      </w:r>
      <w:r w:rsidDel="00000000" w:rsidR="00000000" w:rsidRPr="00000000">
        <w:rPr>
          <w:b w:val="1"/>
          <w:bCs w:val="1"/>
          <w:rtl w:val="0"/>
        </w:rPr>
        <w:t xml:space="preserve">micro et conceptuel</w:t>
      </w:r>
      <w:r w:rsidDel="00000000" w:rsidR="00000000" w:rsidRPr="00000000">
        <w:rPr>
          <w:rtl w:val="0"/>
        </w:rPr>
        <w:t xml:space="preserve"> , en explorant comment les fondements philosophiques du pouvoir et de la décision collective sont ciblés pour opérer une neutralisation cognitive à la source.</w:t>
      </w:r>
    </w:p>
    <w:p w:rsidR="00000000" w:rsidDel="00000000" w:rsidP="00000000" w:rsidRDefault="00000000" w:rsidRPr="00000000" w14:paraId="00000004">
      <w:pPr>
        <w:pStyle w:val="Heading4"/>
        <w:rPr/>
      </w:pPr>
      <w:bookmarkStart w:colFirst="0" w:colLast="0" w:name="_6j9q1q39g9y9" w:id="2"/>
      <w:bookmarkEnd w:id="2"/>
      <w:r w:rsidDel="00000000" w:rsidR="00000000" w:rsidRPr="00000000">
        <w:rPr>
          <w:rtl w:val="0"/>
        </w:rPr>
        <w:t xml:space="preserve">2.0 Niveau Macro : L'Instrumentalisation des Crises Humaines comme Arme Géopolitique</w:t>
      </w:r>
    </w:p>
    <w:p w:rsidR="00000000" w:rsidDel="00000000" w:rsidP="00000000" w:rsidRDefault="00000000" w:rsidRPr="00000000" w14:paraId="00000005">
      <w:pPr>
        <w:rPr/>
      </w:pPr>
      <w:r w:rsidDel="00000000" w:rsidR="00000000" w:rsidRPr="00000000">
        <w:rPr>
          <w:rtl w:val="0"/>
        </w:rPr>
        <w:t xml:space="preserve">Au niveau macro-stratégique, la guerre cognitive se manifeste par la capacité d'un acteur à imposer son propre récit d'une crise internationale, transformant ainsi la perception publique en un levier d'influence. Le contrôle narratif lors des crises humanitaires est un vecteur particulièrement puissant. En requalifiant la nature des populations affectées et en manipulant l'opinion publique mondiale, des objectifs géopolitiques qui transcendent l'urgence humanitaire peuvent être atteints. Le cas des réfugiés indochinois en 1982 illustre parfaitement cette facette de la guerre cognitive, où la sémantique devient une arme et la souffrance humaine un instrument de pouvoir.</w:t>
      </w:r>
    </w:p>
    <w:p w:rsidR="00000000" w:rsidDel="00000000" w:rsidP="00000000" w:rsidRDefault="00000000" w:rsidRPr="00000000" w14:paraId="00000006">
      <w:pPr>
        <w:pStyle w:val="Heading5"/>
        <w:rPr/>
      </w:pPr>
      <w:bookmarkStart w:colFirst="0" w:colLast="0" w:name="_79vb6xx1xu0w" w:id="3"/>
      <w:bookmarkEnd w:id="3"/>
      <w:r w:rsidDel="00000000" w:rsidR="00000000" w:rsidRPr="00000000">
        <w:rPr>
          <w:rtl w:val="0"/>
        </w:rPr>
        <w:t xml:space="preserve">Analyse du cas des réfugiés indochinois</w:t>
      </w:r>
    </w:p>
    <w:p w:rsidR="00000000" w:rsidDel="00000000" w:rsidP="00000000" w:rsidRDefault="00000000" w:rsidRPr="00000000" w14:paraId="00000007">
      <w:pPr>
        <w:rPr/>
      </w:pPr>
      <w:r w:rsidDel="00000000" w:rsidR="00000000" w:rsidRPr="00000000">
        <w:rPr>
          <w:rtl w:val="0"/>
        </w:rPr>
        <w:t xml:space="preserve">L'article "Les réfugiés indochinois : De la pitié au cynisme" révèle une série d'opérations psychologiques orchestrées par les États pour servir leurs intérêts nationaux.</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La manipulation terminologique :</w:t>
      </w:r>
      <w:r w:rsidDel="00000000" w:rsidR="00000000" w:rsidRPr="00000000">
        <w:rPr>
          <w:rtl w:val="0"/>
        </w:rPr>
        <w:t xml:space="preserve">  La première offensive fut sémantique. Initialement qualifiés de "réfugiés politiques", les Indochinois fuyant les régimes communistes ont fait l'objet d'un glissement terminologique calculé. Les pays de premier accueil, comme la Thaïlande, les ont étiquetés "immigrants illégaux" pour justifier légalement le refoulement. Les pays d'accueil définitif, comme les États-Unis, ont introduit le concept de "migrants économiques" pour éroder la légitimité des demandes d'asile et justifier des quotas restrictifs. Cette requalification n'était pas un simple ajustement bureaucratique, mais une arme cognitive visant à déshumaniser les victimes et à transférer la responsabilité de la crise.</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La "dissuasion humaine" comme tactique psychologique :</w:t>
      </w:r>
      <w:r w:rsidDel="00000000" w:rsidR="00000000" w:rsidRPr="00000000">
        <w:rPr>
          <w:rtl w:val="0"/>
        </w:rPr>
        <w:t xml:space="preserve">  Au-delà des mots, les États ont déployé la "dissuasion humaine" ( </w:t>
      </w:r>
      <w:r w:rsidDel="00000000" w:rsidR="00000000" w:rsidRPr="00000000">
        <w:rPr>
          <w:i w:val="1"/>
          <w:iCs w:val="1"/>
          <w:rtl w:val="0"/>
        </w:rPr>
        <w:t xml:space="preserve">human deterrence</w:t>
      </w:r>
      <w:r w:rsidDel="00000000" w:rsidR="00000000" w:rsidRPr="00000000">
        <w:rPr>
          <w:rtl w:val="0"/>
        </w:rPr>
        <w:t xml:space="preserve"> ), une tactique visant à dégrader délibérément les conditions de vie dans les camps. L'objectif était double : inciter les réfugiés présents à retourner dans leur pays et, surtout, envoyer un message dissuasif aux "réfugiés potentiels". Les camps devenaient ainsi des armes cognitives, conçues pour influencer à distance le calcul coût-bénéfice de populations entières, en transformant les lieux de refuge en instruments de terreur psychologique.</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La provocation comme opération d'influence :</w:t>
      </w:r>
      <w:r w:rsidDel="00000000" w:rsidR="00000000" w:rsidRPr="00000000">
        <w:rPr>
          <w:rtl w:val="0"/>
        </w:rPr>
        <w:t xml:space="preserve">  Face à une opinion mondiale jugée indifférente, certains acteurs ont eu recours à des opérations de provocation. La Malaisie, menaçant de "rejeter à la mer" les réfugiés et de "faire tirer" sur les embarcations, a délibérément orchestré un choc médiatique pour déclencher l'aide internationale. La Thaïlande a appliqué la leçon en rapatriant de force 43 000 Cambodgiens dans des conditions mortifères pour attirer l'attention sur les réfugiés "terrestres". Ces actes de brutalité n'étaient pas des signes de panique, mais des manœuvres calculées pour manipuler l'attention et la réponse émotionnelle de la communauté internationale.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Intégration dans la stratégie géopolitique antisoviétique :</w:t>
      </w:r>
      <w:r w:rsidDel="00000000" w:rsidR="00000000" w:rsidRPr="00000000">
        <w:rPr>
          <w:rtl w:val="0"/>
        </w:rPr>
        <w:t xml:space="preserve">  Finalement, l'administration américaine a explicitement intégré la crise dans une stratégie antisoviétique plus large. Le secrétaire d'État Alexander Haig a identifié la "source" du problème comme étant le "communisme soviétique". La crise humanitaire est ainsi devenue un levier de pression. En continuant d'accueillir des réfugiés tout en dénonçant les régimes communistes, Washington exerçait des "pressions concertées sur le Vietnam pour l'isoler politiquement" et "l'épuiser militairement". L'aide humanitaire n'était plus une fin en soi, mais un outil dans la grande guerre d'influence contre l'URSS.Ce pouvoir étatique de définir la réalité à l'échelle internationale — de transformer un réfugié en immigrant illégal — est le même qui est déployé sur le front intérieur pour gérer les dissidences et contrôler les récits, nous amenant directement à l'analyse méso-politique.</w:t>
      </w:r>
    </w:p>
    <w:p w:rsidR="00000000" w:rsidDel="00000000" w:rsidP="00000000" w:rsidRDefault="00000000" w:rsidRPr="00000000" w14:paraId="0000000C">
      <w:pPr>
        <w:pStyle w:val="Heading4"/>
        <w:rPr/>
      </w:pPr>
      <w:bookmarkStart w:colFirst="0" w:colLast="0" w:name="_83jy8d67tdma" w:id="4"/>
      <w:bookmarkEnd w:id="4"/>
      <w:r w:rsidDel="00000000" w:rsidR="00000000" w:rsidRPr="00000000">
        <w:rPr>
          <w:rtl w:val="0"/>
        </w:rPr>
        <w:t xml:space="preserve">3.0 Niveau Méso : La Lutte pour l'Hégémonie Narrative sur les Fronts Nationaux et Régionaux</w:t>
      </w:r>
    </w:p>
    <w:p w:rsidR="00000000" w:rsidDel="00000000" w:rsidP="00000000" w:rsidRDefault="00000000" w:rsidRPr="00000000" w14:paraId="0000000D">
      <w:pPr>
        <w:rPr/>
      </w:pPr>
      <w:r w:rsidDel="00000000" w:rsidR="00000000" w:rsidRPr="00000000">
        <w:rPr>
          <w:rtl w:val="0"/>
        </w:rPr>
        <w:t xml:space="preserve">Au niveau méso-politique, la guerre cognitive est une bataille pour le contrôle du territoire informationnel, menée à travers des conflits d'identité, des luttes pour la mémoire historique et des affrontements sur la légitimité du pouvoir central. Les acteurs en présence déploient des vecteurs narratifs concurrents pour s'approprier la définition de la nation et de son avenir. Les cas du Canada et de la Corse en 1982 illustrent parfaitement cette lutte pour la domination narrative au sein même d'États-nations établis.</w:t>
      </w:r>
    </w:p>
    <w:p w:rsidR="00000000" w:rsidDel="00000000" w:rsidP="00000000" w:rsidRDefault="00000000" w:rsidRPr="00000000" w14:paraId="0000000E">
      <w:pPr>
        <w:pStyle w:val="Heading5"/>
        <w:rPr/>
      </w:pPr>
      <w:bookmarkStart w:colFirst="0" w:colLast="0" w:name="_zdp8dffoef24" w:id="5"/>
      <w:bookmarkEnd w:id="5"/>
      <w:r w:rsidDel="00000000" w:rsidR="00000000" w:rsidRPr="00000000">
        <w:rPr>
          <w:rtl w:val="0"/>
        </w:rPr>
        <w:t xml:space="preserve">Étude de cas 1 : Le Fédéralisme Canadien et la "Guerre des Récits"</w:t>
      </w:r>
    </w:p>
    <w:p w:rsidR="00000000" w:rsidDel="00000000" w:rsidP="00000000" w:rsidRDefault="00000000" w:rsidRPr="00000000" w14:paraId="0000000F">
      <w:pPr>
        <w:rPr/>
      </w:pPr>
      <w:r w:rsidDel="00000000" w:rsidR="00000000" w:rsidRPr="00000000">
        <w:rPr>
          <w:rtl w:val="0"/>
        </w:rPr>
        <w:t xml:space="preserve">L'article "Le fédéralisme canadien et ses problèmes" dépeint une nation fracturée non par de simples oppositions politiques, mais par des cadres cognitifs irréconciliables. La lutte pour le Québec se joue à travers le déploiement de trois récits stratégiques visant à capturer l'allégeance de la population.</w:t>
      </w:r>
    </w:p>
    <w:p w:rsidR="00000000" w:rsidDel="00000000" w:rsidP="00000000" w:rsidRDefault="00000000" w:rsidRPr="00000000" w14:paraId="00000010">
      <w:pPr>
        <w:numPr>
          <w:ilvl w:val="0"/>
          <w:numId w:val="2"/>
        </w:numPr>
        <w:ind w:left="720" w:hanging="360"/>
        <w:rPr>
          <w:b w:val="1"/>
          <w:bCs w:val="1"/>
          <w:u w:val="none"/>
        </w:rPr>
      </w:pPr>
      <w:r w:rsidDel="00000000" w:rsidR="00000000" w:rsidRPr="00000000">
        <w:rPr>
          <w:b w:val="1"/>
          <w:bCs w:val="1"/>
          <w:rtl w:val="0"/>
        </w:rPr>
        <w:t xml:space="preserve">Les cadres cognitifs concurrents au Québec :</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Le récit antifédéraliste (Parti Québécois) :</w:t>
      </w:r>
      <w:r w:rsidDel="00000000" w:rsidR="00000000" w:rsidRPr="00000000">
        <w:rPr>
          <w:rtl w:val="0"/>
        </w:rPr>
        <w:t xml:space="preserve">  Ce cadre interprétatif présente le fédéralisme comme un "instrument utilisé par la nation anglophone pour asservir la nation francophone". Le langage est ici une arme : le récit dépeint une "lutte inéluctable" où la minorité francophone est vouée à l'assimilation. La seule issue stratégique est la souveraineté.</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Le récit classique/dualiste :</w:t>
      </w:r>
      <w:r w:rsidDel="00000000" w:rsidR="00000000" w:rsidRPr="00000000">
        <w:rPr>
          <w:rtl w:val="0"/>
        </w:rPr>
        <w:t xml:space="preserve">  Cette vision conçoit le Canada comme une entité fondée sur une dualité "franco-catholique" et "anglo-protestante". Elle revendique une autonomie maximale pour le Québec afin qu'il puisse assumer seul ses responsabilités et préserver son identité.</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Le récit moderne/fonctionnel (Gouvernement Trudeau) :</w:t>
      </w:r>
      <w:r w:rsidDel="00000000" w:rsidR="00000000" w:rsidRPr="00000000">
        <w:rPr>
          <w:rtl w:val="0"/>
        </w:rPr>
        <w:t xml:space="preserve">  Ce contre-récit postule que l'urbanisation a rendu la société québécoise pluraliste et similaire aux autres sociétés nord-américaines, minimisant les particularismes culturels au profit de l'interdépendance économique et justifiant ainsi une forte centralisation du pouvoir.</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La</w:t>
      </w:r>
      <w:r w:rsidDel="00000000" w:rsidR="00000000" w:rsidRPr="00000000">
        <w:rPr>
          <w:rtl w:val="0"/>
        </w:rPr>
        <w:t xml:space="preserve">  </w:t>
      </w:r>
      <w:r w:rsidDel="00000000" w:rsidR="00000000" w:rsidRPr="00000000">
        <w:rPr>
          <w:b w:val="1"/>
          <w:bCs w:val="1"/>
          <w:i w:val="1"/>
          <w:iCs w:val="1"/>
          <w:rtl w:val="0"/>
        </w:rPr>
        <w:t xml:space="preserve">Western Alienation</w:t>
      </w:r>
      <w:r w:rsidDel="00000000" w:rsidR="00000000" w:rsidRPr="00000000">
        <w:rPr>
          <w:rtl w:val="0"/>
        </w:rPr>
        <w:t xml:space="preserve">  </w:t>
      </w:r>
      <w:r w:rsidDel="00000000" w:rsidR="00000000" w:rsidRPr="00000000">
        <w:rPr>
          <w:b w:val="1"/>
          <w:bCs w:val="1"/>
          <w:rtl w:val="0"/>
        </w:rPr>
        <w:t xml:space="preserve">comme rupture cognitive :</w:t>
      </w:r>
      <w:r w:rsidDel="00000000" w:rsidR="00000000" w:rsidRPr="00000000">
        <w:rPr>
          <w:rtl w:val="0"/>
        </w:rPr>
        <w:t xml:space="preserve">  Simultanément, le sentiment de la  </w:t>
      </w:r>
      <w:r w:rsidDel="00000000" w:rsidR="00000000" w:rsidRPr="00000000">
        <w:rPr>
          <w:i w:val="1"/>
          <w:iCs w:val="1"/>
          <w:rtl w:val="0"/>
        </w:rPr>
        <w:t xml:space="preserve">Western Alienation</w:t>
      </w:r>
      <w:r w:rsidDel="00000000" w:rsidR="00000000" w:rsidRPr="00000000">
        <w:rPr>
          <w:rtl w:val="0"/>
        </w:rPr>
        <w:t xml:space="preserve">  dans les provinces de l'Ouest illustre une autre rupture cognitive. Elle est fondée sur la perception que le "Canada central" impose un cadre (notamment sur le bilinguisme) qui ne "correspond pas à son expérience quotidienne" et ignore ses intérêts économiques. Cette dissonance alimente une narrative sécessionniste qui conteste la légitimité même de l'État fédéral.</w:t>
      </w:r>
    </w:p>
    <w:p w:rsidR="00000000" w:rsidDel="00000000" w:rsidP="00000000" w:rsidRDefault="00000000" w:rsidRPr="00000000" w14:paraId="00000015">
      <w:pPr>
        <w:pStyle w:val="Heading5"/>
        <w:rPr/>
      </w:pPr>
      <w:bookmarkStart w:colFirst="0" w:colLast="0" w:name="_ed7rmzk99uxy" w:id="6"/>
      <w:bookmarkEnd w:id="6"/>
      <w:r w:rsidDel="00000000" w:rsidR="00000000" w:rsidRPr="00000000">
        <w:rPr>
          <w:rtl w:val="0"/>
        </w:rPr>
        <w:t xml:space="preserve">Étude de cas 2 : La Corse et l'Émergence d'un Contre-Récit Nationaliste</w:t>
      </w:r>
    </w:p>
    <w:p w:rsidR="00000000" w:rsidDel="00000000" w:rsidP="00000000" w:rsidRDefault="00000000" w:rsidRPr="00000000" w14:paraId="00000016">
      <w:pPr>
        <w:rPr/>
      </w:pPr>
      <w:r w:rsidDel="00000000" w:rsidR="00000000" w:rsidRPr="00000000">
        <w:rPr>
          <w:rtl w:val="0"/>
        </w:rPr>
        <w:t xml:space="preserve">L'analyse "La Corse face à elle-même" démontre comment une opération psychologique de l'État peut, par effet retour, catalyser une contre-offensive informationnelle populaire structurée.</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La "décorsisation" comme opération de l'État :</w:t>
      </w:r>
      <w:r w:rsidDel="00000000" w:rsidR="00000000" w:rsidRPr="00000000">
        <w:rPr>
          <w:rtl w:val="0"/>
        </w:rPr>
        <w:t xml:space="preserve">  En choisissant d' "accélérer l'érosion de l'identité culturelle corse" (première option de l'Hudson Institute), notamment par l'immigration massive, l'État français a mené une politique perçue comme un "déménagement du peuple corse". Cette agression cognitive a involontairement unifié et mobilisé les forces de contestation.</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La "corsitude" comme contre-offensive informationnelle populaire :</w:t>
      </w:r>
      <w:r w:rsidDel="00000000" w:rsidR="00000000" w:rsidRPr="00000000">
        <w:rPr>
          <w:rtl w:val="0"/>
        </w:rPr>
        <w:t xml:space="preserve">  En réponse, une campagne de guerre de l'information "bottom-up" s'est organisée autour du concept de "corsitude". Cet arsenal culturel – promotion de la langue (Scola corsa), création de revues, musique, théâtre – a été déployé pour contrer activement l'opération étatique de "décorsisation" en réaffirmant une identité spécifique et vivante sur le territoire informationnel de l'île.</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Divergence stratégique : Autonomisme contre Indépendantisme :</w:t>
      </w:r>
      <w:r w:rsidDel="00000000" w:rsidR="00000000" w:rsidRPr="00000000">
        <w:rPr>
          <w:rtl w:val="0"/>
        </w:rPr>
        <w:t xml:space="preserve">  Cette contre-offensive s'est manifestée par deux stratégies divergentes dans le même conflit cognitif. Les autonomistes ont cherché à réformer le récit du système de l'intérieur par la lutte politique légale. Les indépendantistes (FLNC), considérant le terrain institutionnel comme compromis, ont cherché à remplacer entièrement le récit dominant par une stratégie clandestine et violente contre ce qu'ils qualifiaient d' "État colonial français".Dans les deux cas, canadien et corse, il apparaît que même lorsque des contre-récits populaires puissants émergent, ils sont contraints de se battre sur un terrain défini par les institutions de l'État. La capacité de l'État à fixer les termes du débat est une conséquence directe des structures de pouvoir conceptuelles qui permettent de neutraliser l'action collective à un niveau plus fondamental.</w:t>
      </w:r>
    </w:p>
    <w:p w:rsidR="00000000" w:rsidDel="00000000" w:rsidP="00000000" w:rsidRDefault="00000000" w:rsidRPr="00000000" w14:paraId="0000001A">
      <w:pPr>
        <w:pStyle w:val="Heading4"/>
        <w:rPr/>
      </w:pPr>
      <w:bookmarkStart w:colFirst="0" w:colLast="0" w:name="_22oxbj96406h" w:id="7"/>
      <w:bookmarkEnd w:id="7"/>
      <w:r w:rsidDel="00000000" w:rsidR="00000000" w:rsidRPr="00000000">
        <w:rPr>
          <w:rtl w:val="0"/>
        </w:rPr>
        <w:t xml:space="preserve">4.0 Niveau Micro et Conceptuel : La Neutralisation de l'Action Collective</w:t>
      </w:r>
    </w:p>
    <w:p w:rsidR="00000000" w:rsidDel="00000000" w:rsidP="00000000" w:rsidRDefault="00000000" w:rsidRPr="00000000" w14:paraId="0000001B">
      <w:pPr>
        <w:rPr/>
      </w:pPr>
      <w:r w:rsidDel="00000000" w:rsidR="00000000" w:rsidRPr="00000000">
        <w:rPr>
          <w:rtl w:val="0"/>
        </w:rPr>
        <w:t xml:space="preserve">Au-delà des affrontements géopolitiques et nationaux, la guerre cognitive opère à un niveau fondamental en sapant les mécanismes mêmes de la décision et de l'opinion publique. En ciblant les fondations conceptuelles de l'action collective, les structures de pouvoir peuvent rendre la résistance intrinsèquement fragile. Les analyses de 1982 sur la décision et le totalitarisme exposent cette dimension micro de la neutralisation cognitive.</w:t>
      </w:r>
    </w:p>
    <w:p w:rsidR="00000000" w:rsidDel="00000000" w:rsidP="00000000" w:rsidRDefault="00000000" w:rsidRPr="00000000" w14:paraId="0000001C">
      <w:pPr>
        <w:pStyle w:val="Heading5"/>
        <w:rPr/>
      </w:pPr>
      <w:bookmarkStart w:colFirst="0" w:colLast="0" w:name="_xm3uj73ivla2" w:id="8"/>
      <w:bookmarkEnd w:id="8"/>
      <w:r w:rsidDel="00000000" w:rsidR="00000000" w:rsidRPr="00000000">
        <w:rPr>
          <w:rtl w:val="0"/>
        </w:rPr>
        <w:t xml:space="preserve">Analyse des Mécanismes de Contrôle</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La concentration du pouvoir et la marginalisation de l'individu :</w:t>
      </w:r>
      <w:r w:rsidDel="00000000" w:rsidR="00000000" w:rsidRPr="00000000">
        <w:rPr>
          <w:rtl w:val="0"/>
        </w:rPr>
        <w:t xml:space="preserve">  L'article "L'idée de décision collective mythe ou réalité ?" postule que les "sociétés modernes" concentrent le pouvoir dans des "organisations complexes" (étatiques, industrielles), "ne laissant aux individus isolés qu'une efficience marginale et privée". Le citoyen est ainsi structurellement réduit à un rôle passif, son consentement devenant "fatal". L'action collective est court-circuitée à la source, le pouvoir de décision effectif étant retiré de la sphère publique.</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La fragilité structurelle des processus démocratiques :</w:t>
      </w:r>
      <w:r w:rsidDel="00000000" w:rsidR="00000000" w:rsidRPr="00000000">
        <w:rPr>
          <w:rtl w:val="0"/>
        </w:rPr>
        <w:t xml:space="preserve">  Même les mécanismes démocratiques comme le vote sont présentés comme des vulnérabilités systémiques. Se référant à la théorie de Kenneth Arrow, l'auteur souligne qu'une "instabilité originaire" et une "fragilité irréductible s'attachent à toute construction d'un choix collectif". Cette précarité logique rend les processus démocratiques intrinsèquement manipulables, offrant un terrain propice aux opérations d'influence qui exploitent cette instabilité pour orienter les résultats et empêcher la formation d'un "intérêt collectif" authentique.</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La stratégie totalitaire de l'éradication de l'opinion publique :</w:t>
      </w:r>
      <w:r w:rsidDel="00000000" w:rsidR="00000000" w:rsidRPr="00000000">
        <w:rPr>
          <w:rtl w:val="0"/>
        </w:rPr>
        <w:t xml:space="preserve">  L'éditorial "Pologne prendre date" expose la finalité de ces mécanismes dans leur forme la plus extrême. La stratégie totalitaire de base est de "réduire à rien toute opinion publique interne" et de se faire "complice de ce silence". En anéantissant l'espace public, le régime s'assure qu'aucune résistance cognitive ne peut émerger. Face à cette atomisation, l'acte de "parler, analyser, raviver la mémoire" n'est pas une simple prise de position, mais une forme de résistance cognitive fondamentale, un refus de la complicité qui maintient en vie la possibilité même d'une opinion.La dilution du pouvoir individuel et la fragilité inhérente des processus collectifs constituent le terreau sur lequel prospèrent les stratégies de contrôle cognitif. Cet environnement rend toute contre-offensive populaire systémiquement difficile, car elle doit non seulement affronter un adversaire puissant, mais aussi surmonter la déstructuration de ses propres mécanismes d'action.</w:t>
      </w:r>
    </w:p>
    <w:p w:rsidR="00000000" w:rsidDel="00000000" w:rsidP="00000000" w:rsidRDefault="00000000" w:rsidRPr="00000000" w14:paraId="00000020">
      <w:pPr>
        <w:pStyle w:val="Heading4"/>
        <w:rPr/>
      </w:pPr>
      <w:bookmarkStart w:colFirst="0" w:colLast="0" w:name="_bt308kmstg5u" w:id="9"/>
      <w:bookmarkEnd w:id="9"/>
      <w:r w:rsidDel="00000000" w:rsidR="00000000" w:rsidRPr="00000000">
        <w:rPr>
          <w:rtl w:val="0"/>
        </w:rPr>
        <w:t xml:space="preserve">5.0 Conclusion : L'Improbabilité Structurelle d'une Contre-Offensive Efficace</w:t>
      </w:r>
    </w:p>
    <w:p w:rsidR="00000000" w:rsidDel="00000000" w:rsidP="00000000" w:rsidRDefault="00000000" w:rsidRPr="00000000" w14:paraId="00000021">
      <w:pPr>
        <w:rPr/>
      </w:pPr>
      <w:r w:rsidDel="00000000" w:rsidR="00000000" w:rsidRPr="00000000">
        <w:rPr>
          <w:rtl w:val="0"/>
        </w:rPr>
        <w:t xml:space="preserve">En synthétisant les analyses de la revue  </w:t>
      </w:r>
      <w:r w:rsidDel="00000000" w:rsidR="00000000" w:rsidRPr="00000000">
        <w:rPr>
          <w:i w:val="1"/>
          <w:iCs w:val="1"/>
          <w:rtl w:val="0"/>
        </w:rPr>
        <w:t xml:space="preserve">Études</w:t>
      </w:r>
      <w:r w:rsidDel="00000000" w:rsidR="00000000" w:rsidRPr="00000000">
        <w:rPr>
          <w:rtl w:val="0"/>
        </w:rPr>
        <w:t xml:space="preserve">  de 1982, une conclusion s'impose : les dynamiques fondamentales de la guerre cognitive moderne étaient déjà pleinement opérationnelles il y a plusieurs décennies. La manipulation sémantique, les batailles de récits identitaires et la neutralisation de l'opinion publique ne sont pas des phénomènes nouveaux, mais des constantes structurelles de l'exercice du pouvoir.Une contre-offensive "bottom-up" efficace est, sur la base de ces études, largement illusoire. Le même pouvoir de manipuler la sémantique qui transforme un réfugié en "migrant économique" (macro) est enraciné dans la capacité de l'État à contrôler le récit institutionnel contre lequel les nationalistes québécois et corses doivent lutter (méso). Ce contrôle, à son tour, n'est possible que parce que les mécanismes mêmes de l'opinion publique collective sont structurellement fragiles et susceptibles de neutralisation (micro). Si des résistances culturelles et politiques existent et sont vitales, elles sont systématiquement confrontées à des structures de pouvoir conçues pour absorber, dévier ou réprimer ces initiatives.En définitive, le "champ de bataille cognitif" est marqué par une asymétrie structurelle. Il favorise de manière écrasante les acteurs centralisés qui contrôlent les institutions, maîtrisent les leviers d'influence et déploient des stratégies à long terme pour façonner les perceptions. Une offensive populaire, par définition décentralisée, fragmentée et réactive, lutte sur un terrain dont elle ne maîtrise ni la topographie ni les règles. La victoire d'une telle offensive, lorsqu'elle survient, doit être considérée comme une anomalie historique, une rupture systémique rare, plutôt que comme une issue probable dans la confrontation permanente pour le contrôle de l'esprit.</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