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Rapport Stratégique Exhaustif sur la Guerre Cognitive : Le Cerveau comme Sixième Domaine Opérationnel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conflictualité contemporaine traverse une mutation paradigmatique sans précédent qui redéfinit l'essence même de l'affrontement entre entités étatiques et non étatiques. Historiquement, la guerre visait à détruire les capacités physiques d'un adversaire par la force cinétique, puis, avec l'avènement de l'ère de l'information et de la numérisation, à paralyser ses réseaux de communication, ses systèmes de commandement et ses infrastructures critiques. Aujourd'hui, un nouveau seuil stratégique et technologique a été franchi : l'esprit humain lui-même, dans sa dimension neurobiologique, psychologique et sociale, est devenu l'ultime champ de bataille. Cette évolution, de plus en plus conceptualisée et théorisée sous l'appellation de « guerre cognitive », dépasse de manière exponentielle les cadres traditionnels de la propagande, des opérations psychologiques (PsyOps) ou de la simple guerre de l'information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Elle s'inscrit dans une convergence inédite entre les sciences sociales, les neurosciences et les technologies émergentes, notamment l'intelligence artificielle, l'analyse des mégadonnées et l'hyper-connectivité, pour cibler non plus exclusivement ce que les individus pensent, mais la façon même dont ils pensent, traitent l'information et prennent leurs décisions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prise de conscience de cette nouvelle dimension opérationnelle s'est accélérée au cours de la dernière décennie, portée par des initiatives académiques et militaires. La déclaration du Lieutenant Général Stewart de la Defense Intelligence Agency américaine en 2017, affirmant que la guerre de cinquième génération serait la guerre cognitive, a marqué un tournant institutionnel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Pour l'Organisation du Traité de l'Atlantique Nord (OTAN) et ses organismes de recherche affiliés, la guerre cognitive représente la quête de la « supériorité cognitive », un état dans lequel une entité parvient à dominer l'espace décisionnel de son adversaire en altérant sa perception de la réalité tout en protégeant la sienne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Cette supériorité s'acquiert par des actions subversives continues, effaçant totalement les frontières traditionnelles entre le temps de paix et le temps de crise, et opérant simultanément au-dessus et en dessous du seuil de conflit armé ouvert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rapport propose une analyse exhaustive, structurée et nuancée de la guerre cognitive. Il explore ses fondements théoriques, sémantiques et neurobiologiques, décortique l'arsenal technologique qui la rend opérante à grande échelle, et analyse les doctrines asymétriques déployées par les puissances étatiques concurrentes telles que la République Populaire de Chine, la Fédération de Russie et la République Islamique d'Iran. Enfin, le rapport évalue les architectures de défense, de résilience sociétale, et les cadres de régulation éthico-juridique, tels que l'émergence des neuro-droits, développés par les démocraties occidentales pour préserver l'intégrité de la décision humaine face à ces menaces existentielles.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Fondements Théoriques, Épistémologie et Démarcation Conceptuelle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compréhension rigoureuse de la guerre cognitive nécessite un effort de démarcation sémantique, car le terme est souvent employé à tort comme un simple synonyme de désinformation ou de guerre hybride. Les travaux de l'OTAN, notamment ceux dirigés par François du Cluzel au sein de l'Innovation Hub de l'Allied Command Transformation (ACT) et par Bernard Claverie de l'École Nationale Supérieure de Cognitique (ENSC) de Bordeaux, ont permis de structurer ce concept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Différenciation par rapport aux Opérations d'Information et Psychologiques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 discours militaire et académique, il est impératif de distinguer la guerre cognitive des pratiques antérieures. La guerre de l'information (Information Warfare) se concentre traditionnellement sur les systèmes, les réseaux et les données. Elle vise à perturber le flux d'informations par des cyberattaques, des dénis de service ou la corruption de bases de données, considérant l'information elle-même comme la ressource à protéger ou à détruire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Les opérations psychologiques (PsyOps), quant à elles, sont conçues pour influencer les émotions, les motivations et le comportement d'audiences cibles spécifiques, souvent à l'appui d'objectifs tactiques ou stratégiques limités dans le temps et dans l'espace, en utilisant la persuasion et le message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guerre cognitive transcende ces deux approches. Son objectif central n'est pas simplement d'empêcher l'accès à l'information ou de persuader un individu d'adopter une croyance spécifique, mais de dégrader de manière systémique la capacité de jugement, de fausser la compréhension de la situation, de provoquer l'hésitation et l'erreur, et de contraindre les voies d'action disponibles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L'accent est mis sur la dégradation de la décision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Comme l'indiquent les chercheurs en neurostratégie, la guerre cognitive se concentre sur l'occupation de la cognition humaine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Elle est fondamentalement interactive et adaptative : les attaquants et les défenseurs observent, répondent et s'ajustent continuellement, produisant un concours dynamique plutôt qu'un effort d'influence unidirectionnel</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De plus, elle s'inscrit dans une dimension temporelle chronique. Contrairement à une cyberattaque discrète dont l'effet est immédiat, l'attaque cognitive repose sur la persistance, la répétition et l'accumulation d'effets qui façonnent l'architecture mentale de la cible sur de longues périodes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Dimension Analytique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Guerre de l'Information (InfoOps)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Opérations Psychologiques (PsyOps)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Guerre Cognitive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Cible Principale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Infrastructures techniques, réseaux, données, systèmes de transmission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Émotions, attitudes, croyances, perception d'audiences spécifiques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Mécanismes neurobiologiques, processus décisionnels, OODA loop, architecture de la pensée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Objectif Opérationnel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Déni de service, altération de l'intégrité des données, suprématie informationnelle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Persuasion, changement comportemental ciblé, soutien aux opérations cinétiques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Paralysie décisionnelle, chaos épistémique, désintégration de la cohésion sociale, dégradation du jugement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Mécanismes Privilégiés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Cyberattaques, brouillage électromagnétique, piratage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Diffusion de messages, propagande, communication asymétrique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Surcharge cognitive, instrumentalisation des biais heuristiques, neurotechnologies, hyper-connectivité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Temporalité et Horizon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Souvent tactique, opérative, avec des effets immédiats ou à court terme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Liée à la durée d'une campagne militaire ou politique spécifique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Chronique, systémique, continue en temps de paix comme en temps de crise</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L'Architecture Tridimensionnelle : Biologie, Psychologie et Société</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sophistication de la guerre cognitive réside dans sa capacité à opérer simultanément sur plusieurs niveaux d'analyse, créant des effets de résonance qui se propagent de l'individu à l'échelle sociétale entière. Le Dr James Giordano, expert en neurostratégie, propose une taxonomie en trois niveaux qui illustre parfaitement cette complexité</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premier niveau est strictement biologique et se concentre sur la manipulation de la capacité neurophysiologique. Il cible le système nerveux central en tant que substrat fondamental de la pensée, de l'émotion et du comportement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D'un point de vue clinique et militaire, l'une des cibles principales est le cortex cingulaire antérieur (ACC), une zone du cerveau responsable de la détection des conflits cognitifs, de la gestion des tâches complexes et de la régulation sous stress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Par l'utilisation de technologies induisant une surcharge sensorielle, des stimuli modulant les états d'éveil ou provoquant une fatigue cognitive chronique, un attaquant peut réduire la capacité d'un commandant ou d'un opérateur à maintenir sa vigilance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À terme, cette exposition prolongée entraîne un épuisement professionnel (burnout) cognitif, diminuant drastiquement les performances opérationnelles et augmentant la probabilité d'erreurs d'évaluation fatales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deuxième niveau, d'ordre psychologique, concerne la manipulation de l'interprétation. À ce stade, la guerre cognitive exploite les vulnérabilités inhérentes à l'évolution du cerveau humain. Ce dernier, conçu pour assurer la survie immédiate de l'espèce plutôt que pour évaluer rationnellement des environnements informationnels complexes, s'appuie massivement sur des heuristiques et des biais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Le biais de confirmation, qui pousse un individu à privilégier les informations confortant ses croyances préexistantes et à rejeter les données dissonantes, est systématiquement militarisé</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Les attaquants façonnent des récits pour biaiser le jugement sous incertitude et déclencher des traitements émotionnels plutôt qu'analytiques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Les émotions fortes, telles que la peur ou l'indignation, saturent l'attention, provoquent une vision en tunnel et limitent les capacités cognitives de la cible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L'intelligence artificielle, couplée aux réseaux sociaux, permet d'adapter ces stimuli de manière micro-ciblée, exploitant les failles psychologiques individuelles avec une précision redoutable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troisième niveau est social et systémique. Il vise la manipulation de la cohésion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Il s'agit de projeter les effets des niveaux biologique et psychologique sur les dynamiques de groupe. L'objectif est de fracturer les récits partagés, de détruire la légitimité institutionnelle et d'instaurer un chaos épistémique où la notion même de vérité objective devient obsolète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En exacerbant la polarisation et en armant les identités concurrentes au sein d'une nation, la guerre cognitive sape le tissu social et dissout la volonté collective. Dans les cas les plus extrêmes documentés par les chercheurs, cela conduit à une désintégration cognitive complète de la société, la rendant incapable de générer un consensus politique ou de se mobiliser face à une agression extérieure, permettant ainsi à un attaquant de la soumettre sans recourir à la force manifeste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La Consécration du Sixième Domaine d'Opérations (Le Domaine Humain)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L'accumulation de ces vulnérabilités et la structuration des menaces ont poussé l'OTAN à entamer une profonde réflexion doctrinale. Historiquement, l'Alliance reconnaissait cinq domaines d'opérations distincts : terrestre, maritime, aérien, spatial et cybernétique. Depuis les rapports précurseurs de 2020 de l'Innovation Hub (ACT), la conceptualisation d'un sixième domaine d'opérations, le « Domaine Humain » ou domaine cognitif, s'impose comme une nécessité stratégique absolue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L'argumentaire sous-tendant cette évolution doctrinale est que les actions entreprises dans les cinq domaines traditionnels n'ont d'autre finalité que de produire des effets dans le domaine cognitif</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La destruction physique d'une infrastructure (terre/air) ou l'entrave aux communications (cyber) ne visent </w:t>
      </w:r>
      <w:r w:rsidDel="00000000" w:rsidR="00000000" w:rsidRPr="00000000">
        <w:rPr>
          <w:rFonts w:ascii="Arial" w:cs="Arial" w:eastAsia="Arial" w:hAnsi="Arial"/>
          <w:i w:val="1"/>
          <w:iCs w:val="1"/>
          <w:color w:val="1f1f1f"/>
          <w:rtl w:val="0"/>
        </w:rPr>
        <w:t xml:space="preserve">in fine</w:t>
      </w:r>
      <w:r w:rsidDel="00000000" w:rsidR="00000000" w:rsidRPr="00000000">
        <w:rPr>
          <w:rFonts w:ascii="Arial" w:cs="Arial" w:eastAsia="Arial" w:hAnsi="Arial"/>
          <w:color w:val="1f1f1f"/>
          <w:rtl w:val="0"/>
        </w:rPr>
        <w:t xml:space="preserve"> qu'à modifier le calcul stratégique, la volonté et la perception de l'adversaire. La guerre cognitive reconnaît que l'esprit humain est devenu le théâtre d'opérations primaire, et non plus simplement la conséquence d'actions menées ailleurs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Cette reconnaissance implique un changement fondamental dans la planification militaire : le ciblage ne se limite plus à des plateformes physiques, mais s'étend aux réseaux de confiance, aux récits identitaires et aux mécanismes de résilience des populations civiles ciblées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 L'Arsenal Technologique : Convergence NBIC et Intelligence Artificielle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guerre cognitive est passée du stade théorique à une réalité opérationnelle dévastatrice grâce à la maturation et à la prolifération de technologies spécifiques. L'ère contemporaine se caractérise par la convergence NBIC (Nanotechnologies, Biotechnologies, Informatique et Sciences Cognitives), qui permet non seulement d'observer et de modéliser le comportement humain, mais également de l'influencer de manière algorithmique et bio-électronique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L'Économie Comportementale et le Ciblage Psychométrique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L'exploitation de la cognition humaine est devenue une industrie massive, soutenue par le modèle économique dominant des grandes plateformes technologiques occidentales : l'économie de l'attention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Les réseaux sociaux, conçus pour capter l'attention par des systèmes de récompense dopaminergique, fournissent l'infrastructure idéale pour la guerre cognitive. La collecte massive de données personnelles (traces de navigation, préférences d'achat, interactions sociales) permet d'établir des profils psychométriques extraordinairement précis de populations entières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L'affaire Cambridge Analytica a démontré comment l'analyse de vastes quantités de données démographiques, économiques et comportementales permettait d'ouvrir une véritable « fenêtre sur l'esprit » des électeurs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acteurs malveillants utilisent ces mêmes techniques pour regrouper des cibles selon leurs vulnérabilités émotionnelles et leur diffuser des informations asymétriques. L'intégration systémique des méthodes de l'économie comportementale (Behavioral Economics) dans la doctrine militaire permet aux adversaires d'anticiper avec une grande précision la manière dont les individus et les groupes réagiront à des stimuli de crise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L'Intelligence Artificielle et l'Industrialisation du Chaos Épistémique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L'intelligence artificielle représente un multiplicateur de force disruptif dans l'écosystème de la guerre cognitive. Historiquement, la production de matériel d'influence de haute qualité (textes argumentés, fausses preuves photographiques) requérait des ressources humaines considérables, limitant la portée et le volume des opérations. Aujourd'hui, les Grands Modèles Linguistiques (LLMs) et les algorithmes d'apprentissage profond permettent une production de masse de contenus trompeurs à un coût marginal proche de zéro</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L'IA générative autorise la création de </w:t>
      </w:r>
      <w:r w:rsidDel="00000000" w:rsidR="00000000" w:rsidRPr="00000000">
        <w:rPr>
          <w:rFonts w:ascii="Arial" w:cs="Arial" w:eastAsia="Arial" w:hAnsi="Arial"/>
          <w:i w:val="1"/>
          <w:iCs w:val="1"/>
          <w:color w:val="1f1f1f"/>
          <w:rtl w:val="0"/>
        </w:rPr>
        <w:t xml:space="preserve">deepfakes</w:t>
      </w:r>
      <w:r w:rsidDel="00000000" w:rsidR="00000000" w:rsidRPr="00000000">
        <w:rPr>
          <w:rFonts w:ascii="Arial" w:cs="Arial" w:eastAsia="Arial" w:hAnsi="Arial"/>
          <w:color w:val="1f1f1f"/>
          <w:rtl w:val="0"/>
        </w:rPr>
        <w:t xml:space="preserve"> (hypertrucages) hyper-réalistes. Ces vidéos et enregistrements audio synthétiques constituent une menace critique pour la crédibilité des dirigeants politiques et des institutions démocratiques, en particulier dans un environnement de crise où l'urgence dicte la réaction du public</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La possibilité de créer des preuves fabriquées abaisse drastiquement la barrière à l'entrée pour les opérations de déstabilisation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De plus, les algorithmes de recommandation des plateformes numériques amplifient structurellement ces contenus parce qu'ils génèrent un fort engagement émotionnel, créant des boucles de rétroaction que la guerre cognitive s'attache à exploiter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 acteurs cherchent même à empoisonner activement les modèles de langage de l'IA (data poisoning) en inondant internet de fausses informations, de sorte que les recherches algorithmiques futures restituent ces narratifs manipulés comme étant la réalité objective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Cette pratique corrompt l'infrastructure même de l'acquisition des connaissances.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La Neurobioéconomie et les Armes Neurologiques (NeuroStrike)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Au-delà de l'information numérique, la dimension technologique englobe la militarisation directe de la recherche neurologique. Le développement de la « neurobioéconomie » mondiale, un secteur dont la valeur estimée approche les 39 milliards de dollars à l'horizon 2027, s'accompagne d'un intérêt marqué des appareils de renseignement et de sécurité nationaux</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Les recherches en cyberpsychologie et en neurotechnologie (NeuroS/T) ouvrent la voie au développement d'armes neuro-cognitives, ou </w:t>
      </w:r>
      <w:r w:rsidDel="00000000" w:rsidR="00000000" w:rsidRPr="00000000">
        <w:rPr>
          <w:rFonts w:ascii="Arial" w:cs="Arial" w:eastAsia="Arial" w:hAnsi="Arial"/>
          <w:i w:val="1"/>
          <w:iCs w:val="1"/>
          <w:color w:val="1f1f1f"/>
          <w:rtl w:val="0"/>
        </w:rPr>
        <w:t xml:space="preserve">NeuroStrike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interfaces cerveau-machine (BCI), les technologies portables (wearables) et l'avènement du soldat augmenté introduisent de nouveaux vecteurs de vulnérabilité</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Les forces armées explorent des technologies permettant de surveiller la fonction cérébrale des opérateurs, d'améliorer leurs performances via des interventions ciblées (stimulation transcrânienne, par exemple), mais également d'altérer les capacités cognitives de l'adversaire par des méthodes « sans fumée » utilisant des ondes électromagnétiques, la lumière ou le son pour induire des dysfonctionnements cérébraux temporaires ou permanents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Le risque lié à l'obsolescence et au piratage de ces implants neuronaux place l'intégrité biologique de l'individu sous la menace directe d'acteurs étatiques ou terroristes, justifiant l'inclusion urgente de ces problématiques dans la planification stratégique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III. Doctrines Étatiques : L'Asymétrie Stratégique et les Modèles Autoritaires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L'efficacité de la guerre cognitive est décuplée lorsqu'elle est orchestrée par des appareils étatiques centralisés. La vulnérabilité asymétrique des démocraties occidentales réside dans leur engagement constitutionnel en faveur de la liberté d'expression et de l'ouverture des réseaux, caractéristiques que les États révisionnistes considèrent comme des points d'entrée tactiques exploitables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La République Populaire de Chine (RPC), la Fédération de Russie et, dans une moindre mesure, la République Islamique d'Iran, ont formalisé l'intégration de la guerre cognitive au cœur de leur grande stratégie nationale.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La République Populaire de Chine (RPC) : L'Hégémonie par les « Trois Guerres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le Parti Communiste Chinois (PCC) et l'Armée Populaire de Libération (APL), la guerre cognitive n'est pas simplement une tactique auxiliaire ; elle a été formellement élevée au rang de « domaine ultime » de la confrontation militaire et géopolitique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La doctrine chinoise s'écarte des approches purement destructrices de ses concurrents ; elle est profondément constructive et hégémonique, visant à modifier l'architecture globale des normes et la perception de la légitimité</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stratégie s'opérationnalise à travers la doctrine classique des « Trois Guerres » (Three Warfares), qui constitue un effort générationnel visant à remodeler l'environnement informationnel mondial au profit de Pékin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 Guerre de l'Opinion Publique (Public Opinion Warfare) :</w:t>
      </w:r>
      <w:r w:rsidDel="00000000" w:rsidR="00000000" w:rsidRPr="00000000">
        <w:rPr>
          <w:rFonts w:ascii="Arial" w:cs="Arial" w:eastAsia="Arial" w:hAnsi="Arial"/>
          <w:color w:val="1f1f1f"/>
          <w:rtl w:val="0"/>
        </w:rPr>
        <w:t xml:space="preserve"> Elle vise à façonner la conscience et le comportement des audiences internationales et nationales par une diplomatie publique agressive, le contrôle absolu de l'écosystème médiatique intérieur, la mobilisation de la diaspora, et le déploiement d'outils d'influence comme les Instituts Confucius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 Guerre Psychologique (Psychological Warfare) :</w:t>
      </w:r>
      <w:r w:rsidDel="00000000" w:rsidR="00000000" w:rsidRPr="00000000">
        <w:rPr>
          <w:rFonts w:ascii="Arial" w:cs="Arial" w:eastAsia="Arial" w:hAnsi="Arial"/>
          <w:color w:val="1f1f1f"/>
          <w:rtl w:val="0"/>
        </w:rPr>
        <w:t xml:space="preserve"> Elle utilise des vecteurs économiques, diplomatiques et culturels pour exercer une pression psychologique constante. En menant des opérations d'intimidation militaire autour de Taïwan, ou en exerçant un chantage économique envers des nations de l'Indo-Pacifique ou le Japon, Pékin cherche à briser la volonté de résistance, à normaliser l'acceptation de son autorité, et à créer un sentiment d'inévitabilité historique quant à son ascension géopolitique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L'objectif est de comprimer l'espace opérationnel et politique de ses adversaires en instaurant des situations accomplies (fait accompli)</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 Guerre Juridique (Legal Warfare / Lawfare) :</w:t>
      </w:r>
      <w:r w:rsidDel="00000000" w:rsidR="00000000" w:rsidRPr="00000000">
        <w:rPr>
          <w:rFonts w:ascii="Arial" w:cs="Arial" w:eastAsia="Arial" w:hAnsi="Arial"/>
          <w:color w:val="1f1f1f"/>
          <w:rtl w:val="0"/>
        </w:rPr>
        <w:t xml:space="preserve"> Elle complète le dispositif en manipulant ou en réinterprétant les cadres juridiques internationaux existants pour justifier des actions stratégiques (comme les revendications territoriales en mer de Chine méridionale) tout en utilisant le droit pour paralyser les tentatives de riposte de ses adversaires, plaçant ainsi les principes de souveraineté en arrière-plan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PCC déploie également des systèmes algorithmiques de guerre cognitive d'une puissance inédite. Des technologies de surveillance ubiquitaire, la collecte globale de mégadonnées via des plateformes d'origine chinoise, et des recherches avancées en contrôle de l'esprit, fondent une capacité asymétrique redoutable visant à restructurer les sociétés cibles et à acclimater les populations au modèle de surveillance continue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La Fédération de Russie : Le Modèle de Subversion FIMI et le Contrôle Réflexif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Fédération de Russie aborde la guerre cognitive à travers le prisme de la subversion et du « contrôle réflexif » (Maskirovka), un héritage doctrinal soviétique réadapté à l'ère du cyberespace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Opérant depuis une position de désavantage militaire conventionnel par rapport à l'OTAN, Moscou considère la guerre cognitive comme un moyen abordable et asymétrique de paralyser la prise de décision de l'adversaire, de miner la cohésion des alliances occidentales et d'éroder le consensus sociopolitique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stratégie russe est éminemment destructrice. Elle est définie conceptuellement par le Service Européen pour l'Action Extérieure (EEAS) sous le terme de FIMI (Foreign Information Manipulation and Interference)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Contrairement aux stratégies de persuasion classiques, la Russie utilise le modèle de la « lance à incendie du mensonge » (firehose of falsehood). L'objectif n'est pas de faire adhérer la cible à un récit pro-russe spécifique, mais d'inonder l'écosystème de la cible avec une multitude de théories contradictoires, de demi-vérités et de mensonges éhontés, afin d'induire une paralysie décisionnelle, de susciter le cynisme et d'anéantir toute notion de vérité objective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L'Opération Doppelgänger (Storm-1099) : Un Archétype de la FIMI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L'opération </w:t>
      </w:r>
      <w:r w:rsidDel="00000000" w:rsidR="00000000" w:rsidRPr="00000000">
        <w:rPr>
          <w:rFonts w:ascii="Arial" w:cs="Arial" w:eastAsia="Arial" w:hAnsi="Arial"/>
          <w:i w:val="1"/>
          <w:iCs w:val="1"/>
          <w:color w:val="1f1f1f"/>
          <w:rtl w:val="0"/>
        </w:rPr>
        <w:t xml:space="preserve">Doppelgänger</w:t>
      </w:r>
      <w:r w:rsidDel="00000000" w:rsidR="00000000" w:rsidRPr="00000000">
        <w:rPr>
          <w:rFonts w:ascii="Arial" w:cs="Arial" w:eastAsia="Arial" w:hAnsi="Arial"/>
          <w:color w:val="1f1f1f"/>
          <w:rtl w:val="0"/>
        </w:rPr>
        <w:t xml:space="preserve"> (également répertoriée par Microsoft sous le code Storm-1099, et associée aux acteurs RRN - Recent Reliable News) est la manifestation la plus emblématique et sophistiquée de cette doctrine depuis 2022</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Cette campagne cible massivement l'Europe (en particulier la France et l'Allemagne), les États-Unis et l'Ukraine, avec pour objectifs primordiaux de saper le soutien à Kiev, de polariser les débats électoraux nationaux, et de diaboliser les institutions démocratiques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sophistication technique de Doppelgänger repose sur les tactiques suivantes :</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Typo-squatting et l'Usurpation d'Identité :</w:t>
      </w:r>
      <w:r w:rsidDel="00000000" w:rsidR="00000000" w:rsidRPr="00000000">
        <w:rPr>
          <w:rFonts w:ascii="Arial" w:cs="Arial" w:eastAsia="Arial" w:hAnsi="Arial"/>
          <w:color w:val="1f1f1f"/>
          <w:rtl w:val="0"/>
        </w:rPr>
        <w:t xml:space="preserve"> L'opération crée des clones parfaits (visuellement et typographiquement) de sites de grands médias (tels que </w:t>
      </w:r>
      <w:r w:rsidDel="00000000" w:rsidR="00000000" w:rsidRPr="00000000">
        <w:rPr>
          <w:rFonts w:ascii="Arial" w:cs="Arial" w:eastAsia="Arial" w:hAnsi="Arial"/>
          <w:i w:val="1"/>
          <w:iCs w:val="1"/>
          <w:color w:val="1f1f1f"/>
          <w:rtl w:val="0"/>
        </w:rPr>
        <w:t xml:space="preserve">The Washington Post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Fox News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Le Monde</w:t>
      </w:r>
      <w:r w:rsidDel="00000000" w:rsidR="00000000" w:rsidRPr="00000000">
        <w:rPr>
          <w:rFonts w:ascii="Arial" w:cs="Arial" w:eastAsia="Arial" w:hAnsi="Arial"/>
          <w:color w:val="1f1f1f"/>
          <w:rtl w:val="0"/>
        </w:rPr>
        <w:t xml:space="preserve">) et d'institutions publiques (le Ministère de l'Intérieur allemand, l'OTAN, le Ministère des Affaires Étrangères français)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Le nom de domaine est subtilement modifié (par exemple, un suffixe en .pm ou .in remplaçant un .com)</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L'Amplification Coordonnée :</w:t>
      </w:r>
      <w:r w:rsidDel="00000000" w:rsidR="00000000" w:rsidRPr="00000000">
        <w:rPr>
          <w:rFonts w:ascii="Arial" w:cs="Arial" w:eastAsia="Arial" w:hAnsi="Arial"/>
          <w:color w:val="1f1f1f"/>
          <w:rtl w:val="0"/>
        </w:rPr>
        <w:t xml:space="preserve"> Des armées de </w:t>
      </w:r>
      <w:r w:rsidDel="00000000" w:rsidR="00000000" w:rsidRPr="00000000">
        <w:rPr>
          <w:rFonts w:ascii="Arial" w:cs="Arial" w:eastAsia="Arial" w:hAnsi="Arial"/>
          <w:i w:val="1"/>
          <w:iCs w:val="1"/>
          <w:color w:val="1f1f1f"/>
          <w:rtl w:val="0"/>
        </w:rPr>
        <w:t xml:space="preserve">bots</w:t>
      </w:r>
      <w:r w:rsidDel="00000000" w:rsidR="00000000" w:rsidRPr="00000000">
        <w:rPr>
          <w:rFonts w:ascii="Arial" w:cs="Arial" w:eastAsia="Arial" w:hAnsi="Arial"/>
          <w:color w:val="1f1f1f"/>
          <w:rtl w:val="0"/>
        </w:rPr>
        <w:t xml:space="preserve"> et de faux comptes jetables (burner accounts) propagent massivement les liens URL de ces sites clonés dans les fils de commentaires de politiciens et d'influenceurs sur des plateformes comme X (anciennement Twitter) et Facebook</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Contournement et Furtivité :</w:t>
      </w:r>
      <w:r w:rsidDel="00000000" w:rsidR="00000000" w:rsidRPr="00000000">
        <w:rPr>
          <w:rFonts w:ascii="Arial" w:cs="Arial" w:eastAsia="Arial" w:hAnsi="Arial"/>
          <w:color w:val="1f1f1f"/>
          <w:rtl w:val="0"/>
        </w:rPr>
        <w:t xml:space="preserve"> Pour échapper à la détection et à la modération algorithmique, l'opération utilise des méthodes d'obfuscation complexes telles que des redirections multiples, le géorepérage (geofencing) qui affiche la fausse page uniquement aux internautes du pays ciblé et une page blanche pour les autres, ainsi que le </w:t>
      </w:r>
      <w:r w:rsidDel="00000000" w:rsidR="00000000" w:rsidRPr="00000000">
        <w:rPr>
          <w:rFonts w:ascii="Arial" w:cs="Arial" w:eastAsia="Arial" w:hAnsi="Arial"/>
          <w:i w:val="1"/>
          <w:iCs w:val="1"/>
          <w:color w:val="1f1f1f"/>
          <w:rtl w:val="0"/>
        </w:rPr>
        <w:t xml:space="preserve">cloaking</w:t>
      </w:r>
      <w:r w:rsidDel="00000000" w:rsidR="00000000" w:rsidRPr="00000000">
        <w:rPr>
          <w:rFonts w:ascii="Arial" w:cs="Arial" w:eastAsia="Arial" w:hAnsi="Arial"/>
          <w:color w:val="1f1f1f"/>
          <w:rtl w:val="0"/>
        </w:rPr>
        <w:t xml:space="preserve"> pour orienter les algorithmes de sécurité vers des contenus inoffensifs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Ils ont également recours à des hébergeurs dits « bulletproof » qui refusent toute coopération avec les autorités légales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Hybridation Physico-Numérique :</w:t>
      </w:r>
      <w:r w:rsidDel="00000000" w:rsidR="00000000" w:rsidRPr="00000000">
        <w:rPr>
          <w:rFonts w:ascii="Arial" w:cs="Arial" w:eastAsia="Arial" w:hAnsi="Arial"/>
          <w:color w:val="1f1f1f"/>
          <w:rtl w:val="0"/>
        </w:rPr>
        <w:t xml:space="preserve"> La guerre cognitive russe franchit régulièrement le seuil physique. Fin 2023, la campagne s'est illustrée en coordonnant le marquage physique d'Étoiles de David sur des bâtiments à Paris, puis en amplifiant artificiellement les photographies de ces tags via ses réseaux de bots, avec l'intention claire d'attiser les tensions intercommunautaires, d'importer le conflit du Proche-Orient en France et de fracturer la société civile (une implication démontrée par l'agence VIGINUM)</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Matriochka et Overload :</w:t>
      </w:r>
      <w:r w:rsidDel="00000000" w:rsidR="00000000" w:rsidRPr="00000000">
        <w:rPr>
          <w:rFonts w:ascii="Arial" w:cs="Arial" w:eastAsia="Arial" w:hAnsi="Arial"/>
          <w:color w:val="1f1f1f"/>
          <w:rtl w:val="0"/>
        </w:rPr>
        <w:t xml:space="preserve"> Ces sous-opérations connexes visent spécifiquement à saturer les capacités cognitives des journalistes et des </w:t>
      </w:r>
      <w:r w:rsidDel="00000000" w:rsidR="00000000" w:rsidRPr="00000000">
        <w:rPr>
          <w:rFonts w:ascii="Arial" w:cs="Arial" w:eastAsia="Arial" w:hAnsi="Arial"/>
          <w:i w:val="1"/>
          <w:iCs w:val="1"/>
          <w:color w:val="1f1f1f"/>
          <w:rtl w:val="0"/>
        </w:rPr>
        <w:t xml:space="preserve">fact-checkers</w:t>
      </w:r>
      <w:r w:rsidDel="00000000" w:rsidR="00000000" w:rsidRPr="00000000">
        <w:rPr>
          <w:rFonts w:ascii="Arial" w:cs="Arial" w:eastAsia="Arial" w:hAnsi="Arial"/>
          <w:color w:val="1f1f1f"/>
          <w:rtl w:val="0"/>
        </w:rPr>
        <w:t xml:space="preserve">. En les inondant de fausses demandes de vérification, la Russie provoque une surcharge de travail, paralysant le système immunitaire informationnel des démocraties et forçant parfois les médias à donner de la visibilité aux narratifs du Kremlin en voulant les démentir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La République Islamique d'Iran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L'Iran démontre que la capacité à mener une guerre cognitive efficace n'est pas le monopole exclusif des superpuissances. Bien qu'elle dispose de ressources cybernétiques inférieures à celles de Pékin ou de Moscou, Téhéran déploie une guerre cognitive particulièrement efficace au Moyen-Orient et au-delà, axée sur la manipulation des narratifs idéologiques et identitaires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La stratégie iranienne se concentre sur l'exploitation des divisions existantes, le soutien narratif à l'« Axe de la Résistance » et la subversion de la politique intérieure de ses adversaires géopolitiques (notamment les États-Unis et Israël). En armant le narratif, l'Iran cherche à modifier les comportements à l'étranger tout en réprimant la dissidence interne, illustrant la polyvalence de la guerre cognitive comme instrument de pouvoir asymétrique et subversif</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 Architectures de Défense : Dissuasion, Résilience et Immunisation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les premières réponses occidentales aux ingérences numériques étaient souvent passives, focalisées sur le </w:t>
      </w:r>
      <w:r w:rsidDel="00000000" w:rsidR="00000000" w:rsidRPr="00000000">
        <w:rPr>
          <w:rFonts w:ascii="Arial" w:cs="Arial" w:eastAsia="Arial" w:hAnsi="Arial"/>
          <w:i w:val="1"/>
          <w:iCs w:val="1"/>
          <w:color w:val="1f1f1f"/>
          <w:rtl w:val="0"/>
        </w:rPr>
        <w:t xml:space="preserve">fact-checking</w:t>
      </w:r>
      <w:r w:rsidDel="00000000" w:rsidR="00000000" w:rsidRPr="00000000">
        <w:rPr>
          <w:rFonts w:ascii="Arial" w:cs="Arial" w:eastAsia="Arial" w:hAnsi="Arial"/>
          <w:color w:val="1f1f1f"/>
          <w:rtl w:val="0"/>
        </w:rPr>
        <w:t xml:space="preserve"> et la communication réactive (qui engendre le risque de l'« effet retour » ou </w:t>
      </w:r>
      <w:r w:rsidDel="00000000" w:rsidR="00000000" w:rsidRPr="00000000">
        <w:rPr>
          <w:rFonts w:ascii="Arial" w:cs="Arial" w:eastAsia="Arial" w:hAnsi="Arial"/>
          <w:i w:val="1"/>
          <w:iCs w:val="1"/>
          <w:color w:val="1f1f1f"/>
          <w:rtl w:val="0"/>
        </w:rPr>
        <w:t xml:space="preserve">backfire effect</w:t>
      </w:r>
      <w:r w:rsidDel="00000000" w:rsidR="00000000" w:rsidRPr="00000000">
        <w:rPr>
          <w:rFonts w:ascii="Arial" w:cs="Arial" w:eastAsia="Arial" w:hAnsi="Arial"/>
          <w:color w:val="1f1f1f"/>
          <w:rtl w:val="0"/>
        </w:rPr>
        <w:t xml:space="preserve">, renforçant paradoxalement la croyance initiale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démocraties ont initié un vaste mouvement de durcissement doctrinal. Les institutions développent désormais une architecture holistique alliant détection proactive, perturbation des réseaux d'attaquants, et renforcement de la résilience psychologique des populations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La Riposte Stratégique de l'Union Européenne : Le Cadre FIMI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Service Européen pour l'Action Extérieure (EEAS) a repensé son approche stratégique face aux manipulations extérieures depuis les premières attaques russes majeures identifiées en 2015</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La taxonomie adoptée par l'UE se détourne de l'évaluation du contenu (le concept évasif de « fausse nouvelle », dont l'évaluation pose des problèmes de conformité avec la liberté d'expression) pour se concentrer sur les comportements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L'objectif est d'identifier les Comportements Inauthentiques Coordonnés (Coordinated Inauthentic Behaviour - CIB) opérés par des acteurs étatiques ou leurs mandataires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L'EEAS a institutionnalisé ce dispositif à travers une « Boîte à outils FIMI » (FIMI Toolbox), documentée annuellement depuis 2023 dans ses rapports sur les menaces (Threat Reports)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Ce cadre, qui inspire également l'OTAN et la communauté internationale de défense de l'intégrité informationnelle, repose sur quatre piliers d'action :</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Connaissance de la Situation (Situational Awareness) :</w:t>
      </w:r>
      <w:r w:rsidDel="00000000" w:rsidR="00000000" w:rsidRPr="00000000">
        <w:rPr>
          <w:rFonts w:ascii="Arial" w:cs="Arial" w:eastAsia="Arial" w:hAnsi="Arial"/>
          <w:color w:val="1f1f1f"/>
          <w:rtl w:val="0"/>
        </w:rPr>
        <w:t xml:space="preserve"> Détecter la menace implique de la comprendre. L'EEAS a standardisé l'investigation en open-source (OSINT) en utilisant des ontologies propres à la cybersécurité, telles que les matrices d'indicateurs de compromission (STIX) et les modèles en chaîne d'attaque (Kill Chain), afin de modéliser les Tactiques, Techniques et Procédures (TTPs) des attaquants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Le développement de tableaux de bord interactifs (le FIMI Explorer) permet de démasquer et d'exposer publiquement les infrastructures et réseaux connectés utilisés par les adversaires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Renforcement de la Résilience (Resilience Building) :</w:t>
      </w:r>
      <w:r w:rsidDel="00000000" w:rsidR="00000000" w:rsidRPr="00000000">
        <w:rPr>
          <w:rFonts w:ascii="Arial" w:cs="Arial" w:eastAsia="Arial" w:hAnsi="Arial"/>
          <w:color w:val="1f1f1f"/>
          <w:rtl w:val="0"/>
        </w:rPr>
        <w:t xml:space="preserve"> Favoriser la communication stratégique positive, partager les menaces de manière sécurisée via le Système d'Alerte Rapide (Rapid Alert System - RAS) entre États membres, et soutenir la formation aux médias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Perturbation et Régulation (Disruption and Regulation) :</w:t>
      </w:r>
      <w:r w:rsidDel="00000000" w:rsidR="00000000" w:rsidRPr="00000000">
        <w:rPr>
          <w:rFonts w:ascii="Arial" w:cs="Arial" w:eastAsia="Arial" w:hAnsi="Arial"/>
          <w:color w:val="1f1f1f"/>
          <w:rtl w:val="0"/>
        </w:rPr>
        <w:t xml:space="preserve"> L'approche législative vise à assainir l'écosystème informationnel. L'adoption du Règlement sur les services numériques (Digital Services Act - DSA) contraint les grandes plateformes à la transparence algorithmique et impose des obligations d'atténuation des risques systémiques, privant les opérateurs FIMI de leur terrain de jeu permissif</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Action Extérieure et Dissuasion (External Action) :</w:t>
      </w:r>
      <w:r w:rsidDel="00000000" w:rsidR="00000000" w:rsidRPr="00000000">
        <w:rPr>
          <w:rFonts w:ascii="Arial" w:cs="Arial" w:eastAsia="Arial" w:hAnsi="Arial"/>
          <w:color w:val="1f1f1f"/>
          <w:rtl w:val="0"/>
        </w:rPr>
        <w:t xml:space="preserve"> En imposant des coûts tangibles aux auteurs, la Politique Étrangère et de Sécurité Commune (PESC) s'arme de sanctions ciblées contre les organes de propagande étatiques, utilise l'exposition publique diplomatique et collabore avec des enceintes mondiales (mécanisme de réponse rapide du G7) pour refouler l'ingérence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VIGINUM : Le Fer de Lance de la Défense Cognitive Française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À l'échelle des États, la nécessité de protéger le débat public souverain, particulièrement lors des périodes électorales vulnérables, a conduit à la création de structures gouvernementales dédiées. En France, le Secrétariat Général de la Défense et de la Sécurité Nationale (SGDSN) a activé en 2021 le service VIGINUM, avec un mandat strictement défensif centré sur la détection et la caractérisation des ingérences numériques étrangères (LMI)</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Composé de plus de 65 agents — mêlant experts en géopolitique, analystes de données, ingénieurs et spécialistes linguistiques —, VIGINUM opère sous un contrôle éthique et scientifique strict pour garantir la protection de la liberté d'expression</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Le service se concentre sur l'exploitation des mégadonnées en sources ouvertes, s'appuyant sur des laboratoires de données (datalabs) qui développent des outils d'IA en interne pour transcrire, traduire et modéliser des réseaux d'influence à l'échelle industrielle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Leur efficacité a été démontrée par la mise en place du Réseau de Coopération pour la Protection des Élections (RCPE) lors des élections municipales et européennes de 2024. VIGINUM a identifié et publiquement caractérisé quatre opérations distinctes, allant d'actions menées par un organisme d'État azerbaïdjanais ciblant la souveraineté française dans les Outre-mer, à l'identification exhaustive du mode opératoire informationnel </w:t>
      </w:r>
      <w:r w:rsidDel="00000000" w:rsidR="00000000" w:rsidRPr="00000000">
        <w:rPr>
          <w:rFonts w:ascii="Arial" w:cs="Arial" w:eastAsia="Arial" w:hAnsi="Arial"/>
          <w:i w:val="1"/>
          <w:iCs w:val="1"/>
          <w:color w:val="1f1f1f"/>
          <w:rtl w:val="0"/>
        </w:rPr>
        <w:t xml:space="preserve">Rokh Solis</w:t>
      </w:r>
      <w:r w:rsidDel="00000000" w:rsidR="00000000" w:rsidRPr="00000000">
        <w:rPr>
          <w:rFonts w:ascii="Arial" w:cs="Arial" w:eastAsia="Arial" w:hAnsi="Arial"/>
          <w:color w:val="1f1f1f"/>
          <w:rtl w:val="0"/>
        </w:rPr>
        <w:t xml:space="preserve">, visant spécifiquement la faction politique de La France Insoumise</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La Résilience Cognitive, l'Immunisation et le « Prebunking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les mesures technico-juridiques sont essentielles, elles ne sauraient remplacer l'immunisation de la cible primordiale : le cerveau du citoyen et du soldat. Les pays nordiques, comme la Finlande et la Suède — qui a récemment rétabli son Agence de Défense Psychologique face aux menaces hybrides russes —, figurent parmi les pionniers de la résilience sociétale en intégrant l'éducation à l'esprit critique et l'alphabétisation médiatique dès le plus jeune âge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La sécurité cognitive doit devenir le jumeau indispensable de la sécurité physique et cybernétique des entreprises et des institutions, sous peine d'exposer leurs salariés aux manipulations d'ingénierie sociale et aux risques réputationnels majeurs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Sur le plan individuel et au niveau de l'instruction militaire, les recherches soutenues par des instituts comme l'Hudson Institute ou le Crisis Management and Disaster Response Centre of Excellence (CMDR COE) de l'OTAN mettent en évidence le rôle central de l'inoculation psychologique, communément appelée </w:t>
      </w:r>
      <w:r w:rsidDel="00000000" w:rsidR="00000000" w:rsidRPr="00000000">
        <w:rPr>
          <w:rFonts w:ascii="Arial" w:cs="Arial" w:eastAsia="Arial" w:hAnsi="Arial"/>
          <w:i w:val="1"/>
          <w:iCs w:val="1"/>
          <w:color w:val="1f1f1f"/>
          <w:rtl w:val="0"/>
        </w:rPr>
        <w:t xml:space="preserve">prebunking</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Analogique à un vaccin biologique, l'inoculation cognitive repose sur des principes aristotéliciens de préemption réfutative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Elle consiste à avertir une audience de l'imminence d'une attaque manipulatrice, puis à l'exposer de manière contrôlée à des formes affaiblies des arguments ou techniques employés par l'adversaire (par exemple, la démonstration des ficelles rhétoriques ou des biais émotionnels exploités)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résultats expérimentaux démontrent de manière convaincante que cette exposition préalable déclenche un processus de résistance au cours duquel les individus génèrent leurs propres contre-arguments (des anticorps cognitifs)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Ce mécanisme réduit significativement l'engagement des utilisateurs envers les fausses informations sur les réseaux sociaux. En introduisant l'inoculation cognitive dès la phase de recrutement, les forces armées peuvent prévenir l'ancrage de récits démoralisants ou falsifiés avant qu'ils ne prennent racine, conférant un avantage opérationnel décisif dans les environnements contestés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Éthique, Philosophie du Droit et Émergence des Neuro-Droits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L'avènement de la guerre cognitive met la démocratie face à une contradiction fondamentale. D'une part, les systèmes démocratiques doivent développer des capacités pour se défendre et pour opérer dans ce nouveau domaine ; d'autre part, la modification de la cognition humaine touche au cœur même du pacte démocratique, fondé sur l'assentiment libre, le libre arbitre et l'autodétermination de l'individu</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La Notion de Liberté Cognitive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encadrer ces bouleversements technologiques, des juristes et des neuroéthiciens, à l'instar de Wrye Sententia, Richard Glen Boire et Jan Christoph Bublitz, ont élaboré le concept de « liberté cognitive » (Cognitive Liberty) ou de droit à l'autodétermination mentale</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Cette liberté désigne le droit fondamental d'un individu à contrôler ses propres processus électrochimiques, sa cognition et sa conscience</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liberté cognitive se décompose classiquement en deux dimensions, inspirées de la pensée d'Isaiah Berlin</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 dimension négative (liberté contre l'interférence) :</w:t>
      </w:r>
      <w:r w:rsidDel="00000000" w:rsidR="00000000" w:rsidRPr="00000000">
        <w:rPr>
          <w:rFonts w:ascii="Arial" w:cs="Arial" w:eastAsia="Arial" w:hAnsi="Arial"/>
          <w:color w:val="1f1f1f"/>
          <w:rtl w:val="0"/>
        </w:rPr>
        <w:t xml:space="preserve"> Il s'agit de la protection absolue de la sphère intérieure d'un individu. L'État et les acteurs privés doivent avoir l'interdiction de s'immiscer, de surveiller ou de modifier non consensuellement les processus cognitifs et émotionnels, que ce soit par l'administration de drogues psychoactives, le piratage neuronal ou l'influence algorithmique insidieuse</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 dimension positive (droit de s'autodéterminer) :</w:t>
      </w:r>
      <w:r w:rsidDel="00000000" w:rsidR="00000000" w:rsidRPr="00000000">
        <w:rPr>
          <w:rFonts w:ascii="Arial" w:cs="Arial" w:eastAsia="Arial" w:hAnsi="Arial"/>
          <w:color w:val="1f1f1f"/>
          <w:rtl w:val="0"/>
        </w:rPr>
        <w:t xml:space="preserve"> C'est le droit inaliénable de chaque individu à s'engager dans divers modes de pensée et d'utiliser, s'il le souhaite et sans nuire à autrui, des technologies ou substances visant à améliorer ses propres capacités mentales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Certains chercheurs, comme Bublitz et Merkel, plaident même pour la pénalisation d'une nouvelle catégorie de délits liés à l'ingérence grave dans l'intégrité mentale, caractérisant un piratage des fonctions cognitives sans consentement</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Le Cadre des Cinq Neuro-Droits Fondamentaux</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opérationnaliser la protection de l'esprit humain face à l'alliance de l'intelligence artificielle et des neurotechnologies, la </w:t>
      </w:r>
      <w:r w:rsidDel="00000000" w:rsidR="00000000" w:rsidRPr="00000000">
        <w:rPr>
          <w:rFonts w:ascii="Arial" w:cs="Arial" w:eastAsia="Arial" w:hAnsi="Arial"/>
          <w:i w:val="1"/>
          <w:iCs w:val="1"/>
          <w:color w:val="1f1f1f"/>
          <w:rtl w:val="0"/>
        </w:rPr>
        <w:t xml:space="preserve">Neurorights Foundation</w:t>
      </w:r>
      <w:r w:rsidDel="00000000" w:rsidR="00000000" w:rsidRPr="00000000">
        <w:rPr>
          <w:rFonts w:ascii="Arial" w:cs="Arial" w:eastAsia="Arial" w:hAnsi="Arial"/>
          <w:color w:val="1f1f1f"/>
          <w:rtl w:val="0"/>
        </w:rPr>
        <w:t xml:space="preserve">, sous la direction de Rafael Yuste et d'autres neurobiologistes majeurs, milite pour la reconnaissance juridique mondiale de cinq « neuro-droits » distincts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droit à la vie privée mentale (Mental Privacy) :</w:t>
      </w:r>
      <w:r w:rsidDel="00000000" w:rsidR="00000000" w:rsidRPr="00000000">
        <w:rPr>
          <w:rFonts w:ascii="Arial" w:cs="Arial" w:eastAsia="Arial" w:hAnsi="Arial"/>
          <w:color w:val="1f1f1f"/>
          <w:rtl w:val="0"/>
        </w:rPr>
        <w:t xml:space="preserve"> Empêcher la collecte, le décodage et la commercialisation illégitimes de l'activité cérébrale et des données neuronales d'un individu, informations qui révèlent les aspects les plus intimes de son identité</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droit à l'identité personnelle :</w:t>
      </w:r>
      <w:r w:rsidDel="00000000" w:rsidR="00000000" w:rsidRPr="00000000">
        <w:rPr>
          <w:rFonts w:ascii="Arial" w:cs="Arial" w:eastAsia="Arial" w:hAnsi="Arial"/>
          <w:color w:val="1f1f1f"/>
          <w:rtl w:val="0"/>
        </w:rPr>
        <w:t xml:space="preserve"> Maintenir le sentiment de soi-même, garantissant que l'intégration de technologies (comme les implants neuronaux et l'algorithmique) ne dilue pas ou ne modifie pas la personnalité et l'authenticité de l'individu</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droit au libre arbitre (Free Will / Agency) :</w:t>
      </w:r>
      <w:r w:rsidDel="00000000" w:rsidR="00000000" w:rsidRPr="00000000">
        <w:rPr>
          <w:rFonts w:ascii="Arial" w:cs="Arial" w:eastAsia="Arial" w:hAnsi="Arial"/>
          <w:color w:val="1f1f1f"/>
          <w:rtl w:val="0"/>
        </w:rPr>
        <w:t xml:space="preserve"> Protéger la capacité de l'individu à faire des choix libres et non entravés, à l'abri des interventions, piratages ou coercitions neuromodulatrices externes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droit à un accès équitable à l'augmentation mentale :</w:t>
      </w:r>
      <w:r w:rsidDel="00000000" w:rsidR="00000000" w:rsidRPr="00000000">
        <w:rPr>
          <w:rFonts w:ascii="Arial" w:cs="Arial" w:eastAsia="Arial" w:hAnsi="Arial"/>
          <w:color w:val="1f1f1f"/>
          <w:rtl w:val="0"/>
        </w:rPr>
        <w:t xml:space="preserve"> Prévenir les dystopies dans lesquelles seules des élites socio-économiques bénéficieraient de technologies améliorant les performances cognitives, exacerbant de manière irrémédiable les inégalités mondiales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droit à la protection contre les biais algorithmiques :</w:t>
      </w:r>
      <w:r w:rsidDel="00000000" w:rsidR="00000000" w:rsidRPr="00000000">
        <w:rPr>
          <w:rFonts w:ascii="Arial" w:cs="Arial" w:eastAsia="Arial" w:hAnsi="Arial"/>
          <w:color w:val="1f1f1f"/>
          <w:rtl w:val="0"/>
        </w:rPr>
        <w:t xml:space="preserve"> Veiller à ce que les dispositifs neurotechnologiques interconnectés avec des systèmes d'apprentissage automatique ne reproduisent ni ne renforcent les préjugés et les discriminations sociales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Institutionnalisation Internationale et Transposition Juridique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nécessité de sanctuariser l'esprit humain progresse rapidement sur le front normatif. L'UNESCO, à travers son Comité International de Bioéthique, s'est positionnée en fer de lance des discussions multilatérales sur l'encadrement des neurotechnologies, alertant sur les conséquences que le couplage de l'IA et de la neurologie pourrait avoir sur les démocraties (surveillance de masse, influence politique ciblée, etc.)</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À l'échelle nationale, le Chili a accompli un précédent historique mondial en devenant la première nation à amender sa constitution (article 19) pour intégrer explicitement la protection de l'intégrité mentale, de la continuité psychologique et de l'intimité des données cérébrales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La jurisprudence chilienne, confrontant directement la Cour Suprême à des entités commerciales conservant sans droit de l'activité cérébrale enregistrée, démontre l'applicabilité concrète de ces nouveaux droits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Toutefois, la traduction des principes éthiques abstraits en un droit positif robuste représente un défi majeur</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Au sein des institutions européennes, les recommandations soulignent la nécessité de décliner ces droits sous des formes réglementaires directement applicables (comme le complément de l'IA Act) plutôt que de s'en remettre uniquement à de vastes déclarations sur les droits fondamentaux dont la transposition est complexe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La préservation de l'intégrité de la pensée humaine devient ainsi l'ultime rempart éthique et légal face à la puissance d'action de la guerre cognitive.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guerre cognitive n'est plus un concept d'anticipation ou une spéculation académique confinée à la théorie militaire ; elle constitue la matrice opératoire prédominante de la géopolitique contemporaine. En ciblant la rationalité, la perception et les émotions, ce sixième domaine d'opérations bouleverse les axiomes clausewitziens de la guerre. Les puissances étatiques révisionnistes, s'appuyant sur l'industrialisation des algorithmes et la convergence des sciences du cerveau, déploient des stratégies asymétriques pour paralyser l'architecture décisionnelle, miner la légitimité institutionnelle et provoquer la déliquescence de la cohésion au sein des démocraties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Face à l'ampleur systémique de cette menace, où les attaques ciblent la physiologie et la psychologie du décideur comme du citoyen ordinaire, les États occidentaux redéfinissent leur doctrine. La consolidation d'une riposte exigeante passe par une synergie multiniveaux : l'adoption de cadres conceptuels opérationnels pour la détection proactive et la régulation des plateformes (tels que la doctrine FIMI de l'UE et l'action de l'agence française VIGINUM)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combinée au déploiement de techniques de résilience sociétale comme le </w:t>
      </w:r>
      <w:r w:rsidDel="00000000" w:rsidR="00000000" w:rsidRPr="00000000">
        <w:rPr>
          <w:rFonts w:ascii="Arial" w:cs="Arial" w:eastAsia="Arial" w:hAnsi="Arial"/>
          <w:i w:val="1"/>
          <w:iCs w:val="1"/>
          <w:color w:val="1f1f1f"/>
          <w:rtl w:val="0"/>
        </w:rPr>
        <w:t xml:space="preserve">prebunking</w:t>
      </w:r>
      <w:r w:rsidDel="00000000" w:rsidR="00000000" w:rsidRPr="00000000">
        <w:rPr>
          <w:rFonts w:ascii="Arial" w:cs="Arial" w:eastAsia="Arial" w:hAnsi="Arial"/>
          <w:color w:val="1f1f1f"/>
          <w:rtl w:val="0"/>
        </w:rPr>
        <w:t xml:space="preserve"> afin de générer une véritable immunité psychologique collective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Enfin, au-delà de la réponse sécuritaire et militaire, la viabilité à long terme du modèle démocratique repose sur un impératif éthico-juridique majeur. L'établissement et la sanctuarisation mondiale des neuro-droits et de la liberté cognitive seront indispensables pour garantir que l'innovation technologique, loin de devenir l'instrument ultime de l'asservissement et de la manipulation, demeure au service de l'autodétermination humaine</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La guerre du XXIe siècle se jouera dans l'esprit ; préserver l'intégrité de ce dernier constitue la clé de voûte de toute sécurité future.</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 Wikipedia, </w:t>
      </w:r>
      <w:hyperlink r:id="rId6">
        <w:r w:rsidDel="00000000" w:rsidR="00000000" w:rsidRPr="00000000">
          <w:rPr>
            <w:rFonts w:ascii="Arial" w:cs="Arial" w:eastAsia="Arial" w:hAnsi="Arial"/>
            <w:color w:val="0000ee"/>
            <w:sz w:val="24"/>
            <w:szCs w:val="24"/>
            <w:u w:val="single"/>
            <w:rtl w:val="0"/>
          </w:rPr>
          <w:t xml:space="preserve">https://en.wikipedia.org/wiki/Cognitive_warfare</w:t>
        </w:r>
      </w:hyperlink>
      <w:r w:rsidDel="00000000" w:rsidR="00000000" w:rsidRPr="00000000">
        <w:rPr>
          <w:rtl w:val="0"/>
        </w:rPr>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Definition, Framework, and Case Study - arXiv, </w:t>
      </w:r>
      <w:hyperlink r:id="rId7">
        <w:r w:rsidDel="00000000" w:rsidR="00000000" w:rsidRPr="00000000">
          <w:rPr>
            <w:rFonts w:ascii="Arial" w:cs="Arial" w:eastAsia="Arial" w:hAnsi="Arial"/>
            <w:color w:val="0000ee"/>
            <w:sz w:val="24"/>
            <w:szCs w:val="24"/>
            <w:u w:val="single"/>
            <w:rtl w:val="0"/>
          </w:rPr>
          <w:t xml:space="preserve">https://arxiv.org/html/2603.05222v1</w:t>
        </w:r>
      </w:hyperlink>
      <w:r w:rsidDel="00000000" w:rsidR="00000000" w:rsidRPr="00000000">
        <w:rPr>
          <w:rtl w:val="0"/>
        </w:rPr>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and the Changing Character of Engagement: A Neurostrategic Perspective - Institute for National Strategic Studies, </w:t>
      </w:r>
      <w:hyperlink r:id="rId8">
        <w:r w:rsidDel="00000000" w:rsidR="00000000" w:rsidRPr="00000000">
          <w:rPr>
            <w:rFonts w:ascii="Arial" w:cs="Arial" w:eastAsia="Arial" w:hAnsi="Arial"/>
            <w:color w:val="0000ee"/>
            <w:sz w:val="24"/>
            <w:szCs w:val="24"/>
            <w:u w:val="single"/>
            <w:rtl w:val="0"/>
          </w:rPr>
          <w:t xml:space="preserve">https://inss.ndu.edu/Research-and-Commentary/View-Publications/Article/4455563/cognitive-warfare-and-the-changing-character-of-engagement-a-neurostrategic-per/</w:t>
        </w:r>
      </w:hyperlink>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guerre cognitive : agir sur le cerveau de l'adversaire - Le Rubicon, </w:t>
      </w:r>
      <w:hyperlink r:id="rId9">
        <w:r w:rsidDel="00000000" w:rsidR="00000000" w:rsidRPr="00000000">
          <w:rPr>
            <w:rFonts w:ascii="Arial" w:cs="Arial" w:eastAsia="Arial" w:hAnsi="Arial"/>
            <w:color w:val="0000ee"/>
            <w:sz w:val="24"/>
            <w:szCs w:val="24"/>
            <w:u w:val="single"/>
            <w:rtl w:val="0"/>
          </w:rPr>
          <w:t xml:space="preserve">https://lerubicon.org/la-guerre-cognitive/</w:t>
        </w:r>
      </w:hyperlink>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NATO-CSO-CW 2021-10-26 - AORC, </w:t>
      </w:r>
      <w:hyperlink r:id="rId10">
        <w:r w:rsidDel="00000000" w:rsidR="00000000" w:rsidRPr="00000000">
          <w:rPr>
            <w:rFonts w:ascii="Arial" w:cs="Arial" w:eastAsia="Arial" w:hAnsi="Arial"/>
            <w:color w:val="0000ee"/>
            <w:sz w:val="24"/>
            <w:szCs w:val="24"/>
            <w:u w:val="single"/>
            <w:rtl w:val="0"/>
          </w:rPr>
          <w:t xml:space="preserve">https://aorcompiegne.fr/wp-content/uploads/2021/11/NATO-CSO-CW-2021-10-26.pdf</w:t>
        </w:r>
      </w:hyperlink>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Definitional ambiguity in cognitive warfare: a critical and systematic conceptual review through ideal-type analysis - Frontiers, </w:t>
      </w:r>
      <w:hyperlink r:id="rId11">
        <w:r w:rsidDel="00000000" w:rsidR="00000000" w:rsidRPr="00000000">
          <w:rPr>
            <w:rFonts w:ascii="Arial" w:cs="Arial" w:eastAsia="Arial" w:hAnsi="Arial"/>
            <w:color w:val="0000ee"/>
            <w:sz w:val="24"/>
            <w:szCs w:val="24"/>
            <w:u w:val="single"/>
            <w:rtl w:val="0"/>
          </w:rPr>
          <w:t xml:space="preserve">https://www.frontiersin.org/journals/big-data/articles/10.3389/fdata.2026.1762571/full</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Cognitive Warfare Concept Cognitive warfare is now seen as its own domain in modern warfare. Alongside the four military dom, </w:t>
      </w:r>
      <w:hyperlink r:id="rId12">
        <w:r w:rsidDel="00000000" w:rsidR="00000000" w:rsidRPr="00000000">
          <w:rPr>
            <w:rFonts w:ascii="Arial" w:cs="Arial" w:eastAsia="Arial" w:hAnsi="Arial"/>
            <w:color w:val="0000ee"/>
            <w:sz w:val="24"/>
            <w:szCs w:val="24"/>
            <w:u w:val="single"/>
            <w:rtl w:val="0"/>
          </w:rPr>
          <w:t xml:space="preserve">https://innovationhub-act.org/wp-content/uploads/2023/12/CW-article-Claverie-du-Cluzel-final_0.pdf</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 NATO Science and Technology Organization, </w:t>
      </w:r>
      <w:hyperlink r:id="rId13">
        <w:r w:rsidDel="00000000" w:rsidR="00000000" w:rsidRPr="00000000">
          <w:rPr>
            <w:rFonts w:ascii="Arial" w:cs="Arial" w:eastAsia="Arial" w:hAnsi="Arial"/>
            <w:color w:val="0000ee"/>
            <w:sz w:val="24"/>
            <w:szCs w:val="24"/>
            <w:u w:val="single"/>
            <w:rtl w:val="0"/>
          </w:rPr>
          <w:t xml:space="preserve">https://www.sto.nato.int/wp-content/uploads/chief-scientist-report-cognitive-warfare-final.pdf</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Understanding of Cognitive Warfare in Comparative Perspective Taking Stock and Bridging the Gap to Extant Literatures - NATO, </w:t>
      </w:r>
      <w:hyperlink r:id="rId14">
        <w:r w:rsidDel="00000000" w:rsidR="00000000" w:rsidRPr="00000000">
          <w:rPr>
            <w:rFonts w:ascii="Arial" w:cs="Arial" w:eastAsia="Arial" w:hAnsi="Arial"/>
            <w:color w:val="0000ee"/>
            <w:sz w:val="24"/>
            <w:szCs w:val="24"/>
            <w:u w:val="single"/>
            <w:rtl w:val="0"/>
          </w:rPr>
          <w:t xml:space="preserve">https://publications.sto.nato.int/publications/STO%20Meeting%20Proceedings/STO-MP-HFM-361/MP-HFM-361-P13.pdf</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Bernard Claverie – Editions L'Harmattan, </w:t>
      </w:r>
      <w:hyperlink r:id="rId15">
        <w:r w:rsidDel="00000000" w:rsidR="00000000" w:rsidRPr="00000000">
          <w:rPr>
            <w:rFonts w:ascii="Arial" w:cs="Arial" w:eastAsia="Arial" w:hAnsi="Arial"/>
            <w:color w:val="0000ee"/>
            <w:sz w:val="24"/>
            <w:szCs w:val="24"/>
            <w:u w:val="single"/>
            <w:rtl w:val="0"/>
          </w:rPr>
          <w:t xml:space="preserve">https://www.editions-harmattan.fr/catalogue/auteur/bernard-claverie/10057</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 guerre cognitive : le nouveau champ de bataille qui exploite nos cerveaux, </w:t>
      </w:r>
      <w:hyperlink r:id="rId16">
        <w:r w:rsidDel="00000000" w:rsidR="00000000" w:rsidRPr="00000000">
          <w:rPr>
            <w:rFonts w:ascii="Arial" w:cs="Arial" w:eastAsia="Arial" w:hAnsi="Arial"/>
            <w:color w:val="0000ee"/>
            <w:sz w:val="24"/>
            <w:szCs w:val="24"/>
            <w:u w:val="single"/>
            <w:rtl w:val="0"/>
          </w:rPr>
          <w:t xml:space="preserve">https://www.polytechnique-insights.com/tribunes/geopolitique/la-guerre-cognitive-le-nouveau-champ-de-bataille-qui-exploite-nos-cerveaux/</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Systematic Review Of Cognitive And Psychological Warfare, </w:t>
      </w:r>
      <w:hyperlink r:id="rId17">
        <w:r w:rsidDel="00000000" w:rsidR="00000000" w:rsidRPr="00000000">
          <w:rPr>
            <w:rFonts w:ascii="Arial" w:cs="Arial" w:eastAsia="Arial" w:hAnsi="Arial"/>
            <w:color w:val="0000ee"/>
            <w:sz w:val="24"/>
            <w:szCs w:val="24"/>
            <w:u w:val="single"/>
            <w:rtl w:val="0"/>
          </w:rPr>
          <w:t xml:space="preserve">https://tdhj.org/blog/post/cognitive-psychological-warfare/</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2026: NATO's Chief Scientist Report as Sentinel Call for Operational Readiness &gt; Institute for National Strategic Studies &gt; View Publications, </w:t>
      </w:r>
      <w:hyperlink r:id="rId18">
        <w:r w:rsidDel="00000000" w:rsidR="00000000" w:rsidRPr="00000000">
          <w:rPr>
            <w:rFonts w:ascii="Arial" w:cs="Arial" w:eastAsia="Arial" w:hAnsi="Arial"/>
            <w:color w:val="0000ee"/>
            <w:sz w:val="24"/>
            <w:szCs w:val="24"/>
            <w:u w:val="single"/>
            <w:rtl w:val="0"/>
          </w:rPr>
          <w:t xml:space="preserve">https://inss.ndu.edu/Research-and-Commentary/View-Publications/Article/4371195/cognitive-warfare-2026-natos-chief-scientist-report-as-sentinel-call-for-operat/</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Enhancement of modern defense capabilities by convergence of cognitive neuroscience and artificial intelligence - Frontiers, </w:t>
      </w:r>
      <w:hyperlink r:id="rId19">
        <w:r w:rsidDel="00000000" w:rsidR="00000000" w:rsidRPr="00000000">
          <w:rPr>
            <w:rFonts w:ascii="Arial" w:cs="Arial" w:eastAsia="Arial" w:hAnsi="Arial"/>
            <w:color w:val="0000ee"/>
            <w:sz w:val="24"/>
            <w:szCs w:val="24"/>
            <w:u w:val="single"/>
            <w:rtl w:val="0"/>
          </w:rPr>
          <w:t xml:space="preserve">https://www.frontiersin.org/journals/psychology/articles/10.3389/fpsyg.2026.1821242/full</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A battle for the brain - NATO, </w:t>
      </w:r>
      <w:hyperlink r:id="rId20">
        <w:r w:rsidDel="00000000" w:rsidR="00000000" w:rsidRPr="00000000">
          <w:rPr>
            <w:rFonts w:ascii="Arial" w:cs="Arial" w:eastAsia="Arial" w:hAnsi="Arial"/>
            <w:color w:val="0000ee"/>
            <w:sz w:val="24"/>
            <w:szCs w:val="24"/>
            <w:u w:val="single"/>
            <w:rtl w:val="0"/>
          </w:rPr>
          <w:t xml:space="preserve">https://publications.sto.nato.int/publications/STO%20Meeting%20Proceedings/STO-MP-HFM-334/$MP-HFM-334-KN1P.pdf</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Information Inoculation: Preparing US Warfighters for Cognitive War - Amazon S3, </w:t>
      </w:r>
      <w:hyperlink r:id="rId21">
        <w:r w:rsidDel="00000000" w:rsidR="00000000" w:rsidRPr="00000000">
          <w:rPr>
            <w:rFonts w:ascii="Arial" w:cs="Arial" w:eastAsia="Arial" w:hAnsi="Arial"/>
            <w:color w:val="0000ee"/>
            <w:sz w:val="24"/>
            <w:szCs w:val="24"/>
            <w:u w:val="single"/>
            <w:rtl w:val="0"/>
          </w:rPr>
          <w:t xml:space="preserve">https://s3.us-east-1.amazonaws.com/media.hudson.org/Information+Inoculation+-%20Preparing+US+Warfighters+for+Cognitive+War+-+Robert+Jake+Bebber+-+Sep+2025.pdf</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Is Exploiting Polarization, Both in Nations and Companies, </w:t>
      </w:r>
      <w:hyperlink r:id="rId22">
        <w:r w:rsidDel="00000000" w:rsidR="00000000" w:rsidRPr="00000000">
          <w:rPr>
            <w:rFonts w:ascii="Arial" w:cs="Arial" w:eastAsia="Arial" w:hAnsi="Arial"/>
            <w:color w:val="0000ee"/>
            <w:sz w:val="24"/>
            <w:szCs w:val="24"/>
            <w:u w:val="single"/>
            <w:rtl w:val="0"/>
          </w:rPr>
          <w:t xml:space="preserve">https://www.asisonline.org/security-management-magazine/articles/2026/04/cognitive-warfare/</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20210122_CW-Final.pdf - NATO Innovation Hub, </w:t>
      </w:r>
      <w:hyperlink r:id="rId23">
        <w:r w:rsidDel="00000000" w:rsidR="00000000" w:rsidRPr="00000000">
          <w:rPr>
            <w:rFonts w:ascii="Arial" w:cs="Arial" w:eastAsia="Arial" w:hAnsi="Arial"/>
            <w:color w:val="0000ee"/>
            <w:sz w:val="24"/>
            <w:szCs w:val="24"/>
            <w:u w:val="single"/>
            <w:rtl w:val="0"/>
          </w:rPr>
          <w:t xml:space="preserve">https://innovationhub-act.org/wp-content/uploads/2023/12/20210122_CW-Final.pdf</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and the Changing Character of Engagement: A Neurostrategic Perspective - Small Wars Journal, </w:t>
      </w:r>
      <w:hyperlink r:id="rId24">
        <w:r w:rsidDel="00000000" w:rsidR="00000000" w:rsidRPr="00000000">
          <w:rPr>
            <w:rFonts w:ascii="Arial" w:cs="Arial" w:eastAsia="Arial" w:hAnsi="Arial"/>
            <w:color w:val="0000ee"/>
            <w:sz w:val="24"/>
            <w:szCs w:val="24"/>
            <w:u w:val="single"/>
            <w:rtl w:val="0"/>
          </w:rPr>
          <w:t xml:space="preserve">https://smallwarsjournal.com/2026/05/04/cognitive-warfare-and-the-changing-character-of-engagement-a-neurostrategic-perspective/</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Domain: A Sixth Domain of Operations. | Request PDF - ResearchGate, </w:t>
      </w:r>
      <w:hyperlink r:id="rId25">
        <w:r w:rsidDel="00000000" w:rsidR="00000000" w:rsidRPr="00000000">
          <w:rPr>
            <w:rFonts w:ascii="Arial" w:cs="Arial" w:eastAsia="Arial" w:hAnsi="Arial"/>
            <w:color w:val="0000ee"/>
            <w:sz w:val="24"/>
            <w:szCs w:val="24"/>
            <w:u w:val="single"/>
            <w:rtl w:val="0"/>
          </w:rPr>
          <w:t xml:space="preserve">https://www.researchgate.net/publication/359972009_Cognitive_Domain_A_Sixth_Domain_of_Operations</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 Project Censored, </w:t>
      </w:r>
      <w:hyperlink r:id="rId26">
        <w:r w:rsidDel="00000000" w:rsidR="00000000" w:rsidRPr="00000000">
          <w:rPr>
            <w:rFonts w:ascii="Arial" w:cs="Arial" w:eastAsia="Arial" w:hAnsi="Arial"/>
            <w:color w:val="0000ee"/>
            <w:sz w:val="24"/>
            <w:szCs w:val="24"/>
            <w:u w:val="single"/>
            <w:rtl w:val="0"/>
          </w:rPr>
          <w:t xml:space="preserve">https://www.projectcensored.org/wp-content/uploads/2023/01/Cognitive-a-6th-Domain-of-Operations.pdf</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2026: NATO's Chief Scientist Report as Sentinel Call for Operational Readiness &gt; Institute for National Strategic Studies &gt; News, </w:t>
      </w:r>
      <w:hyperlink r:id="rId27">
        <w:r w:rsidDel="00000000" w:rsidR="00000000" w:rsidRPr="00000000">
          <w:rPr>
            <w:rFonts w:ascii="Arial" w:cs="Arial" w:eastAsia="Arial" w:hAnsi="Arial"/>
            <w:color w:val="0000ee"/>
            <w:sz w:val="24"/>
            <w:szCs w:val="24"/>
            <w:u w:val="single"/>
            <w:rtl w:val="0"/>
          </w:rPr>
          <w:t xml:space="preserve">https://inss.ndu.edu/news/Article/4371195/cognitive-warfare-2026-natos-chief-scientist-report-as-sentinel-call-for-operat/</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Guerre cognitive • Podcast - L'Atelier des Futurs, </w:t>
      </w:r>
      <w:hyperlink r:id="rId28">
        <w:r w:rsidDel="00000000" w:rsidR="00000000" w:rsidRPr="00000000">
          <w:rPr>
            <w:rFonts w:ascii="Arial" w:cs="Arial" w:eastAsia="Arial" w:hAnsi="Arial"/>
            <w:color w:val="0000ee"/>
            <w:sz w:val="24"/>
            <w:szCs w:val="24"/>
            <w:u w:val="single"/>
            <w:rtl w:val="0"/>
          </w:rPr>
          <w:t xml:space="preserve">https://atelierdesfuturs.org/guerre-cognitive/</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Taiwan's Multidomain Cognitive War - Marine Corps University, </w:t>
      </w:r>
      <w:hyperlink r:id="rId29">
        <w:r w:rsidDel="00000000" w:rsidR="00000000" w:rsidRPr="00000000">
          <w:rPr>
            <w:rFonts w:ascii="Arial" w:cs="Arial" w:eastAsia="Arial" w:hAnsi="Arial"/>
            <w:color w:val="0000ee"/>
            <w:sz w:val="24"/>
            <w:szCs w:val="24"/>
            <w:u w:val="single"/>
            <w:rtl w:val="0"/>
          </w:rPr>
          <w:t xml:space="preserve">https://www.usmcu.edu/Portals/218/EXP_Taiwan%27s%20Multidomain%20Cognitive%20War_Gershaneck_PDF.pdf</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emerging armamentarium of cognitive warfare with Dr. James Giordano (Video), </w:t>
      </w:r>
      <w:hyperlink r:id="rId30">
        <w:r w:rsidDel="00000000" w:rsidR="00000000" w:rsidRPr="00000000">
          <w:rPr>
            <w:rFonts w:ascii="Arial" w:cs="Arial" w:eastAsia="Arial" w:hAnsi="Arial"/>
            <w:color w:val="0000ee"/>
            <w:sz w:val="24"/>
            <w:szCs w:val="24"/>
            <w:u w:val="single"/>
            <w:rtl w:val="0"/>
          </w:rPr>
          <w:t xml:space="preserve">https://inss.ndu.edu/Research-and-Commentary/View-Publications/Article/4541556/the-emerging-armamentarium-of-cognitive-warfare-with-dr-james-giordano-video/</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4th EEAS Report on Foreign Information Manipulation and Interference Threats - European Union, </w:t>
      </w:r>
      <w:hyperlink r:id="rId31">
        <w:r w:rsidDel="00000000" w:rsidR="00000000" w:rsidRPr="00000000">
          <w:rPr>
            <w:rFonts w:ascii="Arial" w:cs="Arial" w:eastAsia="Arial" w:hAnsi="Arial"/>
            <w:color w:val="0000ee"/>
            <w:sz w:val="24"/>
            <w:szCs w:val="24"/>
            <w:u w:val="single"/>
            <w:rtl w:val="0"/>
          </w:rPr>
          <w:t xml:space="preserve">https://www.eeas.europa.eu/sites/default/files/2026/documents/EEAS%204th%20Threat%20Report_web%20version_1.pdf</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NATO's Strategic Recalibration in the Cognitive Era - EST, </w:t>
      </w:r>
      <w:hyperlink r:id="rId32">
        <w:r w:rsidDel="00000000" w:rsidR="00000000" w:rsidRPr="00000000">
          <w:rPr>
            <w:rFonts w:ascii="Arial" w:cs="Arial" w:eastAsia="Arial" w:hAnsi="Arial"/>
            <w:color w:val="0000ee"/>
            <w:sz w:val="24"/>
            <w:szCs w:val="24"/>
            <w:u w:val="single"/>
            <w:rtl w:val="0"/>
          </w:rPr>
          <w:t xml:space="preserve">https://esthinktank.com/2026/06/11/natos-strategic-recalibration-in-the-cognitive-era/</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Cognitive-Cyber Warfare: Measures and Countermeasures - Bryant McGill, </w:t>
      </w:r>
      <w:hyperlink r:id="rId33">
        <w:r w:rsidDel="00000000" w:rsidR="00000000" w:rsidRPr="00000000">
          <w:rPr>
            <w:rFonts w:ascii="Arial" w:cs="Arial" w:eastAsia="Arial" w:hAnsi="Arial"/>
            <w:color w:val="0000ee"/>
            <w:sz w:val="24"/>
            <w:szCs w:val="24"/>
            <w:u w:val="single"/>
            <w:rtl w:val="0"/>
          </w:rPr>
          <w:t xml:space="preserve">https://bryantmcgill.blogspot.com/2026/06/cognitive-cyber-warfare.html</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Warfare Masterclass: China's Doctrine for Strategic Narrative Superiority, </w:t>
      </w:r>
      <w:hyperlink r:id="rId34">
        <w:r w:rsidDel="00000000" w:rsidR="00000000" w:rsidRPr="00000000">
          <w:rPr>
            <w:rFonts w:ascii="Arial" w:cs="Arial" w:eastAsia="Arial" w:hAnsi="Arial"/>
            <w:color w:val="0000ee"/>
            <w:sz w:val="24"/>
            <w:szCs w:val="24"/>
            <w:u w:val="single"/>
            <w:rtl w:val="0"/>
          </w:rPr>
          <w:t xml:space="preserve">https://www.cyfluence-research.org/post/cognitive-warfare-masterclass-china-s-doctrine-for-strategic-narrative-superiority</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Narrative as a Weapon: Russian, Iranian, and Chinese Approaches to Cognitive Warfare, </w:t>
      </w:r>
      <w:hyperlink r:id="rId35">
        <w:r w:rsidDel="00000000" w:rsidR="00000000" w:rsidRPr="00000000">
          <w:rPr>
            <w:rFonts w:ascii="Arial" w:cs="Arial" w:eastAsia="Arial" w:hAnsi="Arial"/>
            <w:color w:val="0000ee"/>
            <w:sz w:val="24"/>
            <w:szCs w:val="24"/>
            <w:u w:val="single"/>
            <w:rtl w:val="0"/>
          </w:rPr>
          <w:t xml:space="preserve">https://smallwarsjournal.com/2026/03/18/narrative-as-a-weapon/</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China's “Special Cognitive Warfare Operation” Against Japan and Its Trajectory - Sinopsis, </w:t>
      </w:r>
      <w:hyperlink r:id="rId36">
        <w:r w:rsidDel="00000000" w:rsidR="00000000" w:rsidRPr="00000000">
          <w:rPr>
            <w:rFonts w:ascii="Arial" w:cs="Arial" w:eastAsia="Arial" w:hAnsi="Arial"/>
            <w:color w:val="0000ee"/>
            <w:sz w:val="24"/>
            <w:szCs w:val="24"/>
            <w:u w:val="single"/>
            <w:rtl w:val="0"/>
          </w:rPr>
          <w:t xml:space="preserve">https://sinopsis.cz/en/chinas-special-cognitive-warfare-operation-against-japan-and-its-trajectory/</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Bernard Claverie - CV Hal, </w:t>
      </w:r>
      <w:hyperlink r:id="rId37">
        <w:r w:rsidDel="00000000" w:rsidR="00000000" w:rsidRPr="00000000">
          <w:rPr>
            <w:rFonts w:ascii="Arial" w:cs="Arial" w:eastAsia="Arial" w:hAnsi="Arial"/>
            <w:color w:val="0000ee"/>
            <w:sz w:val="24"/>
            <w:szCs w:val="24"/>
            <w:u w:val="single"/>
            <w:rtl w:val="0"/>
          </w:rPr>
          <w:t xml:space="preserve">https://cv.hal.science/bernard-claverie</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Information Integrity and Countering Foreign Information Manipulation &amp; Interference (FIMI) | EEAS, </w:t>
      </w:r>
      <w:hyperlink r:id="rId38">
        <w:r w:rsidDel="00000000" w:rsidR="00000000" w:rsidRPr="00000000">
          <w:rPr>
            <w:rFonts w:ascii="Arial" w:cs="Arial" w:eastAsia="Arial" w:hAnsi="Arial"/>
            <w:color w:val="0000ee"/>
            <w:sz w:val="24"/>
            <w:szCs w:val="24"/>
            <w:u w:val="single"/>
            <w:rtl w:val="0"/>
          </w:rPr>
          <w:t xml:space="preserve">https://www.eeas.europa.eu/eeas/information-integrity-and-countering-foreign-information-manipulation-interference-fimi_en</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Chapter Three | Civil Defence in the Cognitive Age: Protecting the Human Domain, </w:t>
      </w:r>
      <w:hyperlink r:id="rId39">
        <w:r w:rsidDel="00000000" w:rsidR="00000000" w:rsidRPr="00000000">
          <w:rPr>
            <w:rFonts w:ascii="Arial" w:cs="Arial" w:eastAsia="Arial" w:hAnsi="Arial"/>
            <w:color w:val="0000ee"/>
            <w:sz w:val="24"/>
            <w:szCs w:val="24"/>
            <w:u w:val="single"/>
            <w:rtl w:val="0"/>
          </w:rPr>
          <w:t xml:space="preserve">https://www.iiss.org/research-paper/2026/04/civil-defence-in-europe-an-initial-assessment/civil-defence-in-the-cognitive-age-protecting-the-human-domain/</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Dokumentation: EU vs Disinfo: Doppelgänger | Russland-Analysen | bpb.de, </w:t>
      </w:r>
      <w:hyperlink r:id="rId40">
        <w:r w:rsidDel="00000000" w:rsidR="00000000" w:rsidRPr="00000000">
          <w:rPr>
            <w:rFonts w:ascii="Arial" w:cs="Arial" w:eastAsia="Arial" w:hAnsi="Arial"/>
            <w:color w:val="0000ee"/>
            <w:sz w:val="24"/>
            <w:szCs w:val="24"/>
            <w:u w:val="single"/>
            <w:rtl w:val="0"/>
          </w:rPr>
          <w:t xml:space="preserve">https://www.bpb.de/themen/europa/russland-analysen/nr-456/555774/dokumentation-eu-vs-disinfo-doppelgaenger/</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Doppelganger hub - EU DisinfoLab, </w:t>
      </w:r>
      <w:hyperlink r:id="rId41">
        <w:r w:rsidDel="00000000" w:rsidR="00000000" w:rsidRPr="00000000">
          <w:rPr>
            <w:rFonts w:ascii="Arial" w:cs="Arial" w:eastAsia="Arial" w:hAnsi="Arial"/>
            <w:color w:val="0000ee"/>
            <w:sz w:val="24"/>
            <w:szCs w:val="24"/>
            <w:u w:val="single"/>
            <w:rtl w:val="0"/>
          </w:rPr>
          <w:t xml:space="preserve">https://www.disinfo.eu/doppelganger-hub/</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Explainer: the Russian influence operations targeting the 2024 US elections - DFRLab, </w:t>
      </w:r>
      <w:hyperlink r:id="rId42">
        <w:r w:rsidDel="00000000" w:rsidR="00000000" w:rsidRPr="00000000">
          <w:rPr>
            <w:rFonts w:ascii="Arial" w:cs="Arial" w:eastAsia="Arial" w:hAnsi="Arial"/>
            <w:color w:val="0000ee"/>
            <w:sz w:val="24"/>
            <w:szCs w:val="24"/>
            <w:u w:val="single"/>
            <w:rtl w:val="0"/>
          </w:rPr>
          <w:t xml:space="preserve">https://dfrlab.org/2024/09/06/how-doppelganger-and-other-russia-linked-operations-target-us-elections/</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America Resilient in the Face of Aggressive Foreign Malign Influence Targeting the 2024 U.S. Elections - FDD, </w:t>
      </w:r>
      <w:hyperlink r:id="rId43">
        <w:r w:rsidDel="00000000" w:rsidR="00000000" w:rsidRPr="00000000">
          <w:rPr>
            <w:rFonts w:ascii="Arial" w:cs="Arial" w:eastAsia="Arial" w:hAnsi="Arial"/>
            <w:color w:val="0000ee"/>
            <w:sz w:val="24"/>
            <w:szCs w:val="24"/>
            <w:u w:val="single"/>
            <w:rtl w:val="0"/>
          </w:rPr>
          <w:t xml:space="preserve">https://www.fdd.org/analysis/2024/12/18/america-resilient-in-the-face-of-aggressive-foreign-malign-influence-targeting-the-2024-u-s-elections/</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CMDR COE Cognitive Warfare Course – Another Tool to Support NATO Deterrence and Defence, </w:t>
      </w:r>
      <w:hyperlink r:id="rId44">
        <w:r w:rsidDel="00000000" w:rsidR="00000000" w:rsidRPr="00000000">
          <w:rPr>
            <w:rFonts w:ascii="Arial" w:cs="Arial" w:eastAsia="Arial" w:hAnsi="Arial"/>
            <w:color w:val="0000ee"/>
            <w:sz w:val="24"/>
            <w:szCs w:val="24"/>
            <w:u w:val="single"/>
            <w:rtl w:val="0"/>
          </w:rPr>
          <w:t xml:space="preserve">https://cmdrcoe.org/menu.php?m_id=27&amp;n_id=527</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Foreign Information Manipulation and Interference (FIMI), </w:t>
      </w:r>
      <w:hyperlink r:id="rId45">
        <w:r w:rsidDel="00000000" w:rsidR="00000000" w:rsidRPr="00000000">
          <w:rPr>
            <w:rFonts w:ascii="Arial" w:cs="Arial" w:eastAsia="Arial" w:hAnsi="Arial"/>
            <w:color w:val="0000ee"/>
            <w:sz w:val="24"/>
            <w:szCs w:val="24"/>
            <w:u w:val="single"/>
            <w:rtl w:val="0"/>
          </w:rPr>
          <w:t xml:space="preserve">https://www.disinformation.ch/EU_Foreign_Information_Manipulation_and_Interference_(FIMI).html</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1st EEAS Report on Foreign Information Manipulation and Interference Threats, </w:t>
      </w:r>
      <w:hyperlink r:id="rId46">
        <w:r w:rsidDel="00000000" w:rsidR="00000000" w:rsidRPr="00000000">
          <w:rPr>
            <w:rFonts w:ascii="Arial" w:cs="Arial" w:eastAsia="Arial" w:hAnsi="Arial"/>
            <w:color w:val="0000ee"/>
            <w:sz w:val="24"/>
            <w:szCs w:val="24"/>
            <w:u w:val="single"/>
            <w:rtl w:val="0"/>
          </w:rPr>
          <w:t xml:space="preserve">https://euvsdisinfo.eu/eeas-1st-fimi-threat-report-february-2023/</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Dismantling the Foreign Information Manipulation and Interference (FIMI) house of cards, </w:t>
      </w:r>
      <w:hyperlink r:id="rId47">
        <w:r w:rsidDel="00000000" w:rsidR="00000000" w:rsidRPr="00000000">
          <w:rPr>
            <w:rFonts w:ascii="Arial" w:cs="Arial" w:eastAsia="Arial" w:hAnsi="Arial"/>
            <w:color w:val="0000ee"/>
            <w:sz w:val="24"/>
            <w:szCs w:val="24"/>
            <w:u w:val="single"/>
            <w:rtl w:val="0"/>
          </w:rPr>
          <w:t xml:space="preserve">https://www.eeas.europa.eu/eeas/dismantling-infrastructure-foreign-information-manipulation-and-interference-house-cards_en</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3rd EEAS Report on Foreign Information Manipulation and Interference Threats, </w:t>
      </w:r>
      <w:hyperlink r:id="rId48">
        <w:r w:rsidDel="00000000" w:rsidR="00000000" w:rsidRPr="00000000">
          <w:rPr>
            <w:rFonts w:ascii="Arial" w:cs="Arial" w:eastAsia="Arial" w:hAnsi="Arial"/>
            <w:color w:val="0000ee"/>
            <w:sz w:val="24"/>
            <w:szCs w:val="24"/>
            <w:u w:val="single"/>
            <w:rtl w:val="0"/>
          </w:rPr>
          <w:t xml:space="preserve">https://www.eeas.europa.eu/eeas/3rd-eeas-report-foreign-information-manipulation-and-interference-threats-0_en</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hyperlink r:id="rId49">
        <w:r w:rsidDel="00000000" w:rsidR="00000000" w:rsidRPr="00000000">
          <w:rPr>
            <w:rFonts w:ascii="Arial" w:cs="Arial" w:eastAsia="Arial" w:hAnsi="Arial"/>
            <w:color w:val="0000ee"/>
            <w:sz w:val="24"/>
            <w:szCs w:val="24"/>
            <w:u w:val="single"/>
            <w:rtl w:val="0"/>
          </w:rPr>
          <w:t xml:space="preserve">http://www.sgdsn.gouv.fr/viginum#:~:text=VIGINUM%20a%20d%C3%A9tect%C3%A9%20quatre%20op%C3%A9rations,op%C3%A9ratoire%20informationnel%20d%C3%A9nomm%C3%A9%20Rokh%20Solis.</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Rapport d'activité 2024 - Viginum - SGDSN, </w:t>
      </w:r>
      <w:hyperlink r:id="rId50">
        <w:r w:rsidDel="00000000" w:rsidR="00000000" w:rsidRPr="00000000">
          <w:rPr>
            <w:rFonts w:ascii="Arial" w:cs="Arial" w:eastAsia="Arial" w:hAnsi="Arial"/>
            <w:color w:val="0000ee"/>
            <w:sz w:val="24"/>
            <w:szCs w:val="24"/>
            <w:u w:val="single"/>
            <w:rtl w:val="0"/>
          </w:rPr>
          <w:t xml:space="preserve">https://www.sgdsn.gouv.fr/publications/rapport-dactivite-2024-viginum</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Viginum - SGDSN, </w:t>
      </w:r>
      <w:hyperlink r:id="rId51">
        <w:r w:rsidDel="00000000" w:rsidR="00000000" w:rsidRPr="00000000">
          <w:rPr>
            <w:rFonts w:ascii="Arial" w:cs="Arial" w:eastAsia="Arial" w:hAnsi="Arial"/>
            <w:color w:val="0000ee"/>
            <w:sz w:val="24"/>
            <w:szCs w:val="24"/>
            <w:u w:val="single"/>
            <w:rtl w:val="0"/>
          </w:rPr>
          <w:t xml:space="preserve">https://www.sgdsn.gouv.fr/viginum</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Viginum : le rempart contre les ingérences numériques étrangères - Ministère des Armées, </w:t>
      </w:r>
      <w:hyperlink r:id="rId52">
        <w:r w:rsidDel="00000000" w:rsidR="00000000" w:rsidRPr="00000000">
          <w:rPr>
            <w:rFonts w:ascii="Arial" w:cs="Arial" w:eastAsia="Arial" w:hAnsi="Arial"/>
            <w:color w:val="0000ee"/>
            <w:sz w:val="24"/>
            <w:szCs w:val="24"/>
            <w:u w:val="single"/>
            <w:rtl w:val="0"/>
          </w:rPr>
          <w:t xml:space="preserve">http://www.defense.gouv.fr/actualites/viginum-rempart-contre-ingerences-numeriques-etrangeres</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SGDSN a rendu public le rapport du RCPE portant sur les opérations d'ingérences numériques étrangères ayant ciblé les élections municipales françaises. - CNCCFP, </w:t>
      </w:r>
      <w:hyperlink r:id="rId53">
        <w:r w:rsidDel="00000000" w:rsidR="00000000" w:rsidRPr="00000000">
          <w:rPr>
            <w:rFonts w:ascii="Arial" w:cs="Arial" w:eastAsia="Arial" w:hAnsi="Arial"/>
            <w:color w:val="0000ee"/>
            <w:sz w:val="24"/>
            <w:szCs w:val="24"/>
            <w:u w:val="single"/>
            <w:rtl w:val="0"/>
          </w:rPr>
          <w:t xml:space="preserve">https://cnccfp.fr/le-sgdsn-a-rendu-public-le-rapport-du-rcpe-portant-sur-les-operations-dingerences-numeriques-etrangeres-ayant-cible-les-elections-municipales-francaises/</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Protection du débat public contre les ingérences numériques étrangères durant les élections municipales des 15 et 22 mars 2026 - Viginum | SGDSN, </w:t>
      </w:r>
      <w:hyperlink r:id="rId54">
        <w:r w:rsidDel="00000000" w:rsidR="00000000" w:rsidRPr="00000000">
          <w:rPr>
            <w:rFonts w:ascii="Arial" w:cs="Arial" w:eastAsia="Arial" w:hAnsi="Arial"/>
            <w:color w:val="0000ee"/>
            <w:sz w:val="24"/>
            <w:szCs w:val="24"/>
            <w:u w:val="single"/>
            <w:rtl w:val="0"/>
          </w:rPr>
          <w:t xml:space="preserve">https://www.sgdsn.gouv.fr/viginum/publications/protection-du-debat-public-contre-les-ingerences-numeriques-etrangeres-durant</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Bilan des ingérences numériques étrangères ayant ciblé les élections municipales de mars 2026 - Viginum | SGDSN, </w:t>
      </w:r>
      <w:hyperlink r:id="rId55">
        <w:r w:rsidDel="00000000" w:rsidR="00000000" w:rsidRPr="00000000">
          <w:rPr>
            <w:rFonts w:ascii="Arial" w:cs="Arial" w:eastAsia="Arial" w:hAnsi="Arial"/>
            <w:color w:val="0000ee"/>
            <w:sz w:val="24"/>
            <w:szCs w:val="24"/>
            <w:u w:val="single"/>
            <w:rtl w:val="0"/>
          </w:rPr>
          <w:t xml:space="preserve">https://www.sgdsn.gouv.fr/viginum/actualites/bilan-des-ingerences-numeriques-etrangeres-ayant-cible-les-elections-municipales</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CMDR COE Cognitive Warfare Course – Another Tool to Support NATO Deterrence and Defence, </w:t>
      </w:r>
      <w:hyperlink r:id="rId56">
        <w:r w:rsidDel="00000000" w:rsidR="00000000" w:rsidRPr="00000000">
          <w:rPr>
            <w:rFonts w:ascii="Arial" w:cs="Arial" w:eastAsia="Arial" w:hAnsi="Arial"/>
            <w:color w:val="0000ee"/>
            <w:sz w:val="24"/>
            <w:szCs w:val="24"/>
            <w:u w:val="single"/>
            <w:rtl w:val="0"/>
          </w:rPr>
          <w:t xml:space="preserve">https://cmdrcoe.org/menu.php?m_id=27m_id=27m_id=27&amp;n_id=527&amp;page=2</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Ethics of neurotechnology - UNESCO, </w:t>
      </w:r>
      <w:hyperlink r:id="rId57">
        <w:r w:rsidDel="00000000" w:rsidR="00000000" w:rsidRPr="00000000">
          <w:rPr>
            <w:rFonts w:ascii="Arial" w:cs="Arial" w:eastAsia="Arial" w:hAnsi="Arial"/>
            <w:color w:val="0000ee"/>
            <w:sz w:val="24"/>
            <w:szCs w:val="24"/>
            <w:u w:val="single"/>
            <w:rtl w:val="0"/>
          </w:rPr>
          <w:t xml:space="preserve">https://www.unesco.org/en/ethics-neurotech</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Neurorights - PMC, </w:t>
      </w:r>
      <w:hyperlink r:id="rId58">
        <w:r w:rsidDel="00000000" w:rsidR="00000000" w:rsidRPr="00000000">
          <w:rPr>
            <w:rFonts w:ascii="Arial" w:cs="Arial" w:eastAsia="Arial" w:hAnsi="Arial"/>
            <w:color w:val="0000ee"/>
            <w:sz w:val="24"/>
            <w:szCs w:val="24"/>
            <w:u w:val="single"/>
            <w:rtl w:val="0"/>
          </w:rPr>
          <w:t xml:space="preserve">https://pmc.ncbi.nlm.nih.gov/articles/PMC8498568/</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liberty - Wikipedia, </w:t>
      </w:r>
      <w:hyperlink r:id="rId59">
        <w:r w:rsidDel="00000000" w:rsidR="00000000" w:rsidRPr="00000000">
          <w:rPr>
            <w:rFonts w:ascii="Arial" w:cs="Arial" w:eastAsia="Arial" w:hAnsi="Arial"/>
            <w:color w:val="0000ee"/>
            <w:sz w:val="24"/>
            <w:szCs w:val="24"/>
            <w:u w:val="single"/>
            <w:rtl w:val="0"/>
          </w:rPr>
          <w:t xml:space="preserve">https://en.wikipedia.org/wiki/Cognitive_liberty</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neurorights to neuroduties: the case of personal identity - Bioethics Open Research, </w:t>
      </w:r>
      <w:hyperlink r:id="rId60">
        <w:r w:rsidDel="00000000" w:rsidR="00000000" w:rsidRPr="00000000">
          <w:rPr>
            <w:rFonts w:ascii="Arial" w:cs="Arial" w:eastAsia="Arial" w:hAnsi="Arial"/>
            <w:color w:val="0000ee"/>
            <w:sz w:val="24"/>
            <w:szCs w:val="24"/>
            <w:u w:val="single"/>
            <w:rtl w:val="0"/>
          </w:rPr>
          <w:t xml:space="preserve">https://bioethicsopenresearch.org/articles/2-1/pdf</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protection of mental privacy in the area of neuroscience - European Parliament, </w:t>
      </w:r>
      <w:hyperlink r:id="rId61">
        <w:r w:rsidDel="00000000" w:rsidR="00000000" w:rsidRPr="00000000">
          <w:rPr>
            <w:rFonts w:ascii="Arial" w:cs="Arial" w:eastAsia="Arial" w:hAnsi="Arial"/>
            <w:color w:val="0000ee"/>
            <w:sz w:val="24"/>
            <w:szCs w:val="24"/>
            <w:u w:val="single"/>
            <w:rtl w:val="0"/>
          </w:rPr>
          <w:t xml:space="preserve">https://www.europarl.europa.eu/RegData/etudes/STUD/2024/757807/EPRS_STU(2024)757807_EN.pdf</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Neurorights in the age of AI: Universalism, cognitive vulnerability, and the limits of legal translation - Tilburg University Research Portal, </w:t>
      </w:r>
      <w:hyperlink r:id="rId62">
        <w:r w:rsidDel="00000000" w:rsidR="00000000" w:rsidRPr="00000000">
          <w:rPr>
            <w:rFonts w:ascii="Arial" w:cs="Arial" w:eastAsia="Arial" w:hAnsi="Arial"/>
            <w:color w:val="0000ee"/>
            <w:sz w:val="24"/>
            <w:szCs w:val="24"/>
            <w:u w:val="single"/>
            <w:rtl w:val="0"/>
          </w:rPr>
          <w:t xml:space="preserve">https://research.tilburguniversity.edu/files/129661464/5.-Taimur.pdf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pb.de/themen/europa/russland-analysen/nr-456/555774/dokumentation-eu-vs-disinfo-doppelgaenger/" TargetMode="External"/><Relationship Id="rId42" Type="http://schemas.openxmlformats.org/officeDocument/2006/relationships/hyperlink" Target="https://dfrlab.org/2024/09/06/how-doppelganger-and-other-russia-linked-operations-target-us-elections/" TargetMode="External"/><Relationship Id="rId41" Type="http://schemas.openxmlformats.org/officeDocument/2006/relationships/hyperlink" Target="https://www.disinfo.eu/doppelganger-hub/" TargetMode="External"/><Relationship Id="rId44" Type="http://schemas.openxmlformats.org/officeDocument/2006/relationships/hyperlink" Target="https://cmdrcoe.org/menu.php?m_id=27&amp;n_id=527" TargetMode="External"/><Relationship Id="rId43" Type="http://schemas.openxmlformats.org/officeDocument/2006/relationships/hyperlink" Target="https://www.fdd.org/analysis/2024/12/18/america-resilient-in-the-face-of-aggressive-foreign-malign-influence-targeting-the-2024-u-s-elections/" TargetMode="External"/><Relationship Id="rId46" Type="http://schemas.openxmlformats.org/officeDocument/2006/relationships/hyperlink" Target="https://euvsdisinfo.eu/eeas-1st-fimi-threat-report-february-2023/" TargetMode="External"/><Relationship Id="rId45" Type="http://schemas.openxmlformats.org/officeDocument/2006/relationships/hyperlink" Target="https://www.disinformation.ch/EU_Foreign_Information_Manipulation_and_Interference_(FIM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rubicon.org/la-guerre-cognitive/" TargetMode="External"/><Relationship Id="rId48" Type="http://schemas.openxmlformats.org/officeDocument/2006/relationships/hyperlink" Target="https://www.eeas.europa.eu/eeas/3rd-eeas-report-foreign-information-manipulation-and-interference-threats-0_en" TargetMode="External"/><Relationship Id="rId47" Type="http://schemas.openxmlformats.org/officeDocument/2006/relationships/hyperlink" Target="https://www.eeas.europa.eu/eeas/dismantling-infrastructure-foreign-information-manipulation-and-interference-house-cards_en" TargetMode="External"/><Relationship Id="rId49" Type="http://schemas.openxmlformats.org/officeDocument/2006/relationships/hyperlink" Target="http://www.sgdsn.gouv.fr/viginum#:~:text=VIGINUM%20a%20d%C3%A9tect%C3%A9%20quatre%20op%C3%A9rations,op%C3%A9ratoire%20informationnel%20d%C3%A9nomm%C3%A9%20Rokh%20Solis." TargetMode="External"/><Relationship Id="rId5" Type="http://schemas.openxmlformats.org/officeDocument/2006/relationships/styles" Target="styles.xml"/><Relationship Id="rId6" Type="http://schemas.openxmlformats.org/officeDocument/2006/relationships/hyperlink" Target="https://en.wikipedia.org/wiki/Cognitive_warfare" TargetMode="External"/><Relationship Id="rId7" Type="http://schemas.openxmlformats.org/officeDocument/2006/relationships/hyperlink" Target="https://arxiv.org/html/2603.05222v1" TargetMode="External"/><Relationship Id="rId8" Type="http://schemas.openxmlformats.org/officeDocument/2006/relationships/hyperlink" Target="https://inss.ndu.edu/Research-and-Commentary/View-Publications/Article/4455563/cognitive-warfare-and-the-changing-character-of-engagement-a-neurostrategic-per/" TargetMode="External"/><Relationship Id="rId31" Type="http://schemas.openxmlformats.org/officeDocument/2006/relationships/hyperlink" Target="https://www.eeas.europa.eu/sites/default/files/2026/documents/EEAS%204th%20Threat%20Report_web%20version_1.pdf" TargetMode="External"/><Relationship Id="rId30" Type="http://schemas.openxmlformats.org/officeDocument/2006/relationships/hyperlink" Target="https://inss.ndu.edu/Research-and-Commentary/View-Publications/Article/4541556/the-emerging-armamentarium-of-cognitive-warfare-with-dr-james-giordano-video/" TargetMode="External"/><Relationship Id="rId33" Type="http://schemas.openxmlformats.org/officeDocument/2006/relationships/hyperlink" Target="https://bryantmcgill.blogspot.com/2026/06/cognitive-cyber-warfare.html" TargetMode="External"/><Relationship Id="rId32" Type="http://schemas.openxmlformats.org/officeDocument/2006/relationships/hyperlink" Target="https://esthinktank.com/2026/06/11/natos-strategic-recalibration-in-the-cognitive-era/" TargetMode="External"/><Relationship Id="rId35" Type="http://schemas.openxmlformats.org/officeDocument/2006/relationships/hyperlink" Target="https://smallwarsjournal.com/2026/03/18/narrative-as-a-weapon/" TargetMode="External"/><Relationship Id="rId34" Type="http://schemas.openxmlformats.org/officeDocument/2006/relationships/hyperlink" Target="https://www.cyfluence-research.org/post/cognitive-warfare-masterclass-china-s-doctrine-for-strategic-narrative-superiority" TargetMode="External"/><Relationship Id="rId37" Type="http://schemas.openxmlformats.org/officeDocument/2006/relationships/hyperlink" Target="https://cv.hal.science/bernard-claverie" TargetMode="External"/><Relationship Id="rId36" Type="http://schemas.openxmlformats.org/officeDocument/2006/relationships/hyperlink" Target="https://sinopsis.cz/en/chinas-special-cognitive-warfare-operation-against-japan-and-its-trajectory/" TargetMode="External"/><Relationship Id="rId39" Type="http://schemas.openxmlformats.org/officeDocument/2006/relationships/hyperlink" Target="https://www.iiss.org/research-paper/2026/04/civil-defence-in-europe-an-initial-assessment/civil-defence-in-the-cognitive-age-protecting-the-human-domain/" TargetMode="External"/><Relationship Id="rId38" Type="http://schemas.openxmlformats.org/officeDocument/2006/relationships/hyperlink" Target="https://www.eeas.europa.eu/eeas/information-integrity-and-countering-foreign-information-manipulation-interference-fimi_en" TargetMode="External"/><Relationship Id="rId62" Type="http://schemas.openxmlformats.org/officeDocument/2006/relationships/hyperlink" Target="https://research.tilburguniversity.edu/files/129661464/5.-Taimur.pdf" TargetMode="External"/><Relationship Id="rId61" Type="http://schemas.openxmlformats.org/officeDocument/2006/relationships/hyperlink" Target="https://www.europarl.europa.eu/RegData/etudes/STUD/2024/757807/EPRS_STU(2024)757807_EN.pdf" TargetMode="External"/><Relationship Id="rId20" Type="http://schemas.openxmlformats.org/officeDocument/2006/relationships/hyperlink" Target="https://publications.sto.nato.int/publications/STO%20Meeting%20Proceedings/STO-MP-HFM-334/$MP-HFM-334-KN1P.pdf" TargetMode="External"/><Relationship Id="rId22" Type="http://schemas.openxmlformats.org/officeDocument/2006/relationships/hyperlink" Target="https://www.asisonline.org/security-management-magazine/articles/2026/04/cognitive-warfare/" TargetMode="External"/><Relationship Id="rId21" Type="http://schemas.openxmlformats.org/officeDocument/2006/relationships/hyperlink" Target="https://s3.us-east-1.amazonaws.com/media.hudson.org/Information+Inoculation+-%20Preparing+US+Warfighters+for+Cognitive+War+-+Robert+Jake+Bebber+-+Sep+2025.pdf" TargetMode="External"/><Relationship Id="rId24" Type="http://schemas.openxmlformats.org/officeDocument/2006/relationships/hyperlink" Target="https://smallwarsjournal.com/2026/05/04/cognitive-warfare-and-the-changing-character-of-engagement-a-neurostrategic-perspective/" TargetMode="External"/><Relationship Id="rId23" Type="http://schemas.openxmlformats.org/officeDocument/2006/relationships/hyperlink" Target="https://innovationhub-act.org/wp-content/uploads/2023/12/20210122_CW-Final.pdf" TargetMode="External"/><Relationship Id="rId60" Type="http://schemas.openxmlformats.org/officeDocument/2006/relationships/hyperlink" Target="https://bioethicsopenresearch.org/articles/2-1/pdf" TargetMode="External"/><Relationship Id="rId26" Type="http://schemas.openxmlformats.org/officeDocument/2006/relationships/hyperlink" Target="https://www.projectcensored.org/wp-content/uploads/2023/01/Cognitive-a-6th-Domain-of-Operations.pdf" TargetMode="External"/><Relationship Id="rId25" Type="http://schemas.openxmlformats.org/officeDocument/2006/relationships/hyperlink" Target="https://www.researchgate.net/publication/359972009_Cognitive_Domain_A_Sixth_Domain_of_Operations" TargetMode="External"/><Relationship Id="rId28" Type="http://schemas.openxmlformats.org/officeDocument/2006/relationships/hyperlink" Target="https://atelierdesfuturs.org/guerre-cognitive/" TargetMode="External"/><Relationship Id="rId27" Type="http://schemas.openxmlformats.org/officeDocument/2006/relationships/hyperlink" Target="https://inss.ndu.edu/news/Article/4371195/cognitive-warfare-2026-natos-chief-scientist-report-as-sentinel-call-for-operat/" TargetMode="External"/><Relationship Id="rId29" Type="http://schemas.openxmlformats.org/officeDocument/2006/relationships/hyperlink" Target="https://www.usmcu.edu/Portals/218/EXP_Taiwan%27s%20Multidomain%20Cognitive%20War_Gershaneck_PDF.pdf" TargetMode="External"/><Relationship Id="rId51" Type="http://schemas.openxmlformats.org/officeDocument/2006/relationships/hyperlink" Target="https://www.sgdsn.gouv.fr/viginum" TargetMode="External"/><Relationship Id="rId50" Type="http://schemas.openxmlformats.org/officeDocument/2006/relationships/hyperlink" Target="https://www.sgdsn.gouv.fr/publications/rapport-dactivite-2024-viginum" TargetMode="External"/><Relationship Id="rId53" Type="http://schemas.openxmlformats.org/officeDocument/2006/relationships/hyperlink" Target="https://cnccfp.fr/le-sgdsn-a-rendu-public-le-rapport-du-rcpe-portant-sur-les-operations-dingerences-numeriques-etrangeres-ayant-cible-les-elections-municipales-francaises/" TargetMode="External"/><Relationship Id="rId52" Type="http://schemas.openxmlformats.org/officeDocument/2006/relationships/hyperlink" Target="http://www.defense.gouv.fr/actualites/viginum-rempart-contre-ingerences-numeriques-etrangeres" TargetMode="External"/><Relationship Id="rId11" Type="http://schemas.openxmlformats.org/officeDocument/2006/relationships/hyperlink" Target="https://www.frontiersin.org/journals/big-data/articles/10.3389/fdata.2026.1762571/full" TargetMode="External"/><Relationship Id="rId55" Type="http://schemas.openxmlformats.org/officeDocument/2006/relationships/hyperlink" Target="https://www.sgdsn.gouv.fr/viginum/actualites/bilan-des-ingerences-numeriques-etrangeres-ayant-cible-les-elections-municipales" TargetMode="External"/><Relationship Id="rId10" Type="http://schemas.openxmlformats.org/officeDocument/2006/relationships/hyperlink" Target="https://aorcompiegne.fr/wp-content/uploads/2021/11/NATO-CSO-CW-2021-10-26.pdf" TargetMode="External"/><Relationship Id="rId54" Type="http://schemas.openxmlformats.org/officeDocument/2006/relationships/hyperlink" Target="https://www.sgdsn.gouv.fr/viginum/publications/protection-du-debat-public-contre-les-ingerences-numeriques-etrangeres-durant" TargetMode="External"/><Relationship Id="rId13" Type="http://schemas.openxmlformats.org/officeDocument/2006/relationships/hyperlink" Target="https://www.sto.nato.int/wp-content/uploads/chief-scientist-report-cognitive-warfare-final.pdf" TargetMode="External"/><Relationship Id="rId57" Type="http://schemas.openxmlformats.org/officeDocument/2006/relationships/hyperlink" Target="https://www.unesco.org/en/ethics-neurotech" TargetMode="External"/><Relationship Id="rId12" Type="http://schemas.openxmlformats.org/officeDocument/2006/relationships/hyperlink" Target="https://innovationhub-act.org/wp-content/uploads/2023/12/CW-article-Claverie-du-Cluzel-final_0.pdf" TargetMode="External"/><Relationship Id="rId56" Type="http://schemas.openxmlformats.org/officeDocument/2006/relationships/hyperlink" Target="https://cmdrcoe.org/menu.php?m_id=27m_id%3D27m_id%3D27&amp;n_id=527&amp;page=2" TargetMode="External"/><Relationship Id="rId15" Type="http://schemas.openxmlformats.org/officeDocument/2006/relationships/hyperlink" Target="https://www.editions-harmattan.fr/catalogue/auteur/bernard-claverie/10057" TargetMode="External"/><Relationship Id="rId59" Type="http://schemas.openxmlformats.org/officeDocument/2006/relationships/hyperlink" Target="https://en.wikipedia.org/wiki/Cognitive_liberty" TargetMode="External"/><Relationship Id="rId14" Type="http://schemas.openxmlformats.org/officeDocument/2006/relationships/hyperlink" Target="https://publications.sto.nato.int/publications/STO%20Meeting%20Proceedings/STO-MP-HFM-361/MP-HFM-361-P13.pdf" TargetMode="External"/><Relationship Id="rId58" Type="http://schemas.openxmlformats.org/officeDocument/2006/relationships/hyperlink" Target="https://pmc.ncbi.nlm.nih.gov/articles/PMC8498568/" TargetMode="External"/><Relationship Id="rId17" Type="http://schemas.openxmlformats.org/officeDocument/2006/relationships/hyperlink" Target="https://tdhj.org/blog/post/cognitive-psychological-warfare/" TargetMode="External"/><Relationship Id="rId16" Type="http://schemas.openxmlformats.org/officeDocument/2006/relationships/hyperlink" Target="https://www.polytechnique-insights.com/tribunes/geopolitique/la-guerre-cognitive-le-nouveau-champ-de-bataille-qui-exploite-nos-cerveaux/" TargetMode="External"/><Relationship Id="rId19" Type="http://schemas.openxmlformats.org/officeDocument/2006/relationships/hyperlink" Target="https://www.frontiersin.org/journals/psychology/articles/10.3389/fpsyg.2026.1821242/full" TargetMode="External"/><Relationship Id="rId18" Type="http://schemas.openxmlformats.org/officeDocument/2006/relationships/hyperlink" Target="https://inss.ndu.edu/Research-and-Commentary/View-Publications/Article/4371195/cognitive-warfare-2026-natos-chief-scientist-report-as-sentinel-call-for-oper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