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0C447C"/>
          <w:sz w:val="52"/>
          <w:szCs w:val="52"/>
        </w:rPr>
        <w:t xml:space="preserve">Payment Gateway Platform</w:t>
      </w:r>
    </w:p>
    <w:p>
      <w:pPr>
        <w:spacing w:after="80" w:before="0"/>
        <w:jc w:val="center"/>
      </w:pPr>
      <w:r>
        <w:rPr>
          <w:rFonts w:ascii="Arial" w:cs="Arial" w:eastAsia="Arial" w:hAnsi="Arial"/>
          <w:color w:val="185FA5"/>
          <w:sz w:val="32"/>
          <w:szCs w:val="32"/>
        </w:rPr>
        <w:t xml:space="preserve">Solution Design Document</w:t>
      </w:r>
    </w:p>
    <w:p>
      <w:pPr>
        <w:pBdr>
          <w:bottom w:val="single" w:color="0C447C" w:sz="6" w:space="1"/>
        </w:pBdr>
        <w:spacing w:after="40" w:before="40"/>
      </w:pPr>
    </w:p>
    <w:p>
      <w:pPr>
        <w:spacing w:after="80" w:before="0"/>
      </w:pPr>
      <w:r>
        <w:t xml:space="preserve"/>
      </w:r>
    </w:p>
    <w:p>
      <w:pPr>
        <w:spacing w:after="40" w:before="0"/>
        <w:jc w:val="center"/>
      </w:pPr>
      <w:r>
        <w:rPr>
          <w:rFonts w:ascii="Arial" w:cs="Arial" w:eastAsia="Arial" w:hAnsi="Arial"/>
          <w:color w:val="444441"/>
          <w:sz w:val="22"/>
          <w:szCs w:val="22"/>
        </w:rPr>
        <w:t xml:space="preserve">Oualid Gharach  —  Portfolio Project</w:t>
      </w:r>
    </w:p>
    <w:p>
      <w:pPr>
        <w:spacing w:after="40" w:before="0"/>
        <w:jc w:val="center"/>
      </w:pPr>
      <w:r>
        <w:rPr>
          <w:rFonts w:ascii="Arial" w:cs="Arial" w:eastAsia="Arial" w:hAnsi="Arial"/>
          <w:color w:val="444441"/>
          <w:sz w:val="20"/>
          <w:szCs w:val="20"/>
        </w:rPr>
        <w:t xml:space="preserve">Version 1.0  |  May 2026</w:t>
      </w:r>
    </w:p>
    <w:p>
      <w:pPr>
        <w:spacing w:after="160" w:before="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5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Status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Draft v1.0</w:t>
            </w:r>
          </w:p>
        </w:tc>
      </w:tr>
      <w:tr>
        <w:tc>
          <w:tcPr>
            <w:tcW w:type="dxa" w:w="2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Author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Oualid Gharach</w:t>
            </w:r>
          </w:p>
        </w:tc>
      </w:tr>
      <w:tr>
        <w:tc>
          <w:tcPr>
            <w:tcW w:type="dxa" w:w="2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Date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May 2026</w:t>
            </w:r>
          </w:p>
        </w:tc>
      </w:tr>
      <w:tr>
        <w:tc>
          <w:tcPr>
            <w:tcW w:type="dxa" w:w="2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Scope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End-to-end payment platform design</w:t>
            </w:r>
          </w:p>
        </w:tc>
      </w:tr>
    </w:tbl>
    <w:p>
      <w:pPr>
        <w:spacing w:after="48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1. Introduction</w:t>
      </w:r>
    </w:p>
    <w:p>
      <w:pPr>
        <w:pStyle w:val="Heading2"/>
        <w:spacing w:after="120" w:before="280"/>
      </w:pPr>
      <w:r>
        <w:rPr>
          <w:rFonts w:ascii="Arial" w:cs="Arial" w:eastAsia="Arial" w:hAnsi="Arial"/>
          <w:b/>
          <w:bCs/>
          <w:color w:val="185FA5"/>
          <w:sz w:val="24"/>
          <w:szCs w:val="24"/>
        </w:rPr>
        <w:t xml:space="preserve">1.1 Purpose</w:t>
      </w:r>
    </w:p>
    <w:p>
      <w:pPr>
        <w:spacing w:after="120" w:before="0"/>
        <w:jc w:val="left"/>
      </w:pPr>
      <w:r>
        <w:rPr>
          <w:rFonts w:ascii="Arial" w:cs="Arial" w:eastAsia="Arial" w:hAnsi="Arial"/>
          <w:color w:val="000000"/>
          <w:sz w:val="20"/>
          <w:szCs w:val="20"/>
        </w:rPr>
        <w:t xml:space="preserve">This document defines the solution design for a card payment gateway platform that models real-world Visa/Mastercard payment flows. It covers system architecture, component responsibilities, data flows, API contracts, resilience patterns, settlement, reconciliation, and observability. The design is intended to serve as the authoritative reference for implementation and as a demonstration of TOGAF-aligned solution design practice.</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1.2 Project Description</w:t>
      </w:r>
    </w:p>
    <w:p>
      <w:pPr>
        <w:spacing w:after="120" w:before="0"/>
        <w:jc w:val="left"/>
      </w:pPr>
      <w:r>
        <w:rPr>
          <w:rFonts w:ascii="Arial" w:cs="Arial" w:eastAsia="Arial" w:hAnsi="Arial"/>
          <w:color w:val="000000"/>
          <w:sz w:val="20"/>
          <w:szCs w:val="20"/>
        </w:rPr>
        <w:t xml:space="preserve">The platform enables customers to pay bills through a demo merchant site. The customer looks up their account in a billing system (referred to as UA — the utility/billing system of record), enters payment details, and completes card payment through a hosted checkout session. The gateway processes the card transaction end-to-end, and on success a provisioning service posts the payment back to UA, keeping the billing system as the single source of truth for customer account balances and receipts.</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1.3 Design Principles</w:t>
      </w:r>
    </w:p>
    <w:p>
      <w:pPr>
        <w:pStyle w:val="ListParagraph"/>
        <w:numPr>
          <w:ilvl w:val="0"/>
          <w:numId w:val="2"/>
        </w:numPr>
        <w:spacing w:after="80" w:before="0"/>
      </w:pPr>
      <w:r>
        <w:rPr>
          <w:rFonts w:ascii="Arial" w:cs="Arial" w:eastAsia="Arial" w:hAnsi="Arial"/>
          <w:color w:val="000000"/>
          <w:sz w:val="20"/>
          <w:szCs w:val="20"/>
        </w:rPr>
        <w:t xml:space="preserve">UA is the source of truth for customer accounts, balances, and posted payments.</w:t>
      </w:r>
    </w:p>
    <w:p>
      <w:pPr>
        <w:pStyle w:val="ListParagraph"/>
        <w:numPr>
          <w:ilvl w:val="0"/>
          <w:numId w:val="2"/>
        </w:numPr>
        <w:spacing w:after="80" w:before="0"/>
      </w:pPr>
      <w:r>
        <w:rPr>
          <w:rFonts w:ascii="Arial" w:cs="Arial" w:eastAsia="Arial" w:hAnsi="Arial"/>
          <w:color w:val="000000"/>
          <w:sz w:val="20"/>
          <w:szCs w:val="20"/>
        </w:rPr>
        <w:t xml:space="preserve">The gateway is the source of truth for card processing, network routing, settlement, and reconciliation.</w:t>
      </w:r>
    </w:p>
    <w:p>
      <w:pPr>
        <w:pStyle w:val="ListParagraph"/>
        <w:numPr>
          <w:ilvl w:val="0"/>
          <w:numId w:val="2"/>
        </w:numPr>
        <w:spacing w:after="80" w:before="0"/>
      </w:pPr>
      <w:r>
        <w:rPr>
          <w:rFonts w:ascii="Arial" w:cs="Arial" w:eastAsia="Arial" w:hAnsi="Arial"/>
          <w:color w:val="000000"/>
          <w:sz w:val="20"/>
          <w:szCs w:val="20"/>
        </w:rPr>
        <w:t xml:space="preserve">All cross-service communication that must survive failures uses asynchronous messaging (RabbitMQ) with transactional outbox guarantees.</w:t>
      </w:r>
    </w:p>
    <w:p>
      <w:pPr>
        <w:pStyle w:val="ListParagraph"/>
        <w:numPr>
          <w:ilvl w:val="0"/>
          <w:numId w:val="2"/>
        </w:numPr>
        <w:spacing w:after="80" w:before="0"/>
      </w:pPr>
      <w:r>
        <w:rPr>
          <w:rFonts w:ascii="Arial" w:cs="Arial" w:eastAsia="Arial" w:hAnsi="Arial"/>
          <w:color w:val="000000"/>
          <w:sz w:val="20"/>
          <w:szCs w:val="20"/>
        </w:rPr>
        <w:t xml:space="preserve">Idempotency is enforced at every external-facing boundary to prevent duplicate charges.</w:t>
      </w:r>
    </w:p>
    <w:p>
      <w:pPr>
        <w:pStyle w:val="ListParagraph"/>
        <w:numPr>
          <w:ilvl w:val="0"/>
          <w:numId w:val="2"/>
        </w:numPr>
        <w:spacing w:after="80" w:before="0"/>
      </w:pPr>
      <w:r>
        <w:rPr>
          <w:rFonts w:ascii="Arial" w:cs="Arial" w:eastAsia="Arial" w:hAnsi="Arial"/>
          <w:color w:val="000000"/>
          <w:sz w:val="20"/>
          <w:szCs w:val="20"/>
        </w:rPr>
        <w:t xml:space="preserve">No component directly calls UA for payment posting — all posting flows through the provisioning service via trusted payment events.</w:t>
      </w:r>
    </w:p>
    <w:p>
      <w:pPr>
        <w:pStyle w:val="ListParagraph"/>
        <w:numPr>
          <w:ilvl w:val="0"/>
          <w:numId w:val="2"/>
        </w:numPr>
        <w:spacing w:after="80" w:before="0"/>
      </w:pPr>
      <w:r>
        <w:rPr>
          <w:rFonts w:ascii="Arial" w:cs="Arial" w:eastAsia="Arial" w:hAnsi="Arial"/>
          <w:color w:val="000000"/>
          <w:sz w:val="20"/>
          <w:szCs w:val="20"/>
        </w:rPr>
        <w:t xml:space="preserve">Observability is first-class: every request carries a correlation ID; all services emit structured logs and metrics.</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1.4 Non-Functional Requirements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3000"/>
        <w:gridCol w:w="2026"/>
      </w:tblGrid>
      <w:tr>
        <w:tc>
          <w:tcPr>
            <w:tcW w:type="dxa" w:w="1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Category</w:t>
            </w:r>
          </w:p>
        </w:tc>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Requirement</w:t>
            </w:r>
          </w:p>
        </w:tc>
        <w:tc>
          <w:tcPr>
            <w:tcW w:type="dxa" w:w="3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Target / Constraint</w:t>
            </w:r>
          </w:p>
        </w:tc>
        <w:tc>
          <w:tcPr>
            <w:tcW w:type="dxa" w:w="20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Mechanism</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Availability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Gateway API: 99.9% uptime. Outbox publisher: best-effort with DLQ fallback.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No single point of failure within platform boundary. RabbitMQ and PostgreSQL run as persistent containers.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Circuit breaker, retry, DLQ, Grafana uptime alert</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p95 authorisation latency &lt; 3s end-to-end. Account lookup p95 &lt; 500ms.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Async processing via RabbitMQ decouples gateway API response from downstream provisioning latency.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Prometheus p95 latency metric + Grafana alert</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Reliability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Zero duplicate charges. Every payment posting to UA exactly once.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Idempotency keys at gateway intake. Idempotent provisioning consumer. Transactional outbox prevents lost events.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Idempotency UNIQUE constraint + outbox atomicity</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Security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Card data must not be stored. Scoped API keys per integration. All inter-service traffic over internal Docker network.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Card number stored as BIN + last four only. JWT + API key auth on all external-facing endpoints. Separate UA API keys per consumer (least privilege).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Spring Security, JWT, scoped API keys, Docker internal network</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Maintainability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New payment provider onboardable without changes to gateway-api or ledger-service.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BIN routing table is data-driven. Routing service is the only component that changes when adding a new acquirer route.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SOLID principles, clean architecture, TDD throughout</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Recoverability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Failed outbox events and provisioning events must be replayable without operator intervention where possible.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Idempotent consumers allow safe event replay. DLQ holds unprocessable events for manual triage. Admin endpoint for manual replay.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Outbox retry, DLQ, admin replay endpoint, Grafana DLQ depth alert</w:t>
            </w:r>
          </w:p>
        </w:tc>
      </w:tr>
    </w:tbl>
    <w:p>
      <w:pPr>
        <w:spacing w:after="160" w:before="0"/>
      </w:pPr>
      <w:r>
        <w:t xml:space="preserve"/>
      </w:r>
    </w:p>
    <w:p>
      <w:pPr>
        <w:pStyle w:val="Heading2"/>
        <w:spacing w:after="120" w:before="280"/>
      </w:pPr>
      <w:r>
        <w:rPr>
          <w:rFonts w:ascii="Arial" w:cs="Arial" w:eastAsia="Arial" w:hAnsi="Arial"/>
          <w:b/>
          <w:bCs/>
          <w:color w:val="185FA5"/>
          <w:sz w:val="24"/>
          <w:szCs w:val="24"/>
        </w:rPr>
        <w:t xml:space="preserve">1.5 Risk Register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00"/>
        <w:gridCol w:w="700"/>
        <w:gridCol w:w="5426"/>
      </w:tblGrid>
      <w:tr>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Risk</w:t>
            </w:r>
          </w:p>
        </w:tc>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Likelihood</w:t>
            </w:r>
          </w:p>
        </w:tc>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Impact</w:t>
            </w:r>
          </w:p>
        </w:tc>
        <w:tc>
          <w:tcPr>
            <w:tcW w:type="dxa" w:w="54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Mitigation</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000000"/>
                <w:sz w:val="18"/>
                <w:szCs w:val="18"/>
              </w:rPr>
              <w:t>Duplicate payment posted to UA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Low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High</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Idempotency key enforced at gateway intake (UNIQUE constraint). Provisioning service handles UA duplicate response without error. Transactional outbox prevents double-publish.</w:t>
            </w:r>
          </w:p>
        </w:tc>
      </w:tr>
      <w:tr>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000000"/>
                <w:sz w:val="18"/>
                <w:szCs w:val="18"/>
              </w:rPr>
              <w:t>Payment authorised but event never reaches provisioning service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Low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High</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Transactional outbox guarantees event is persisted atomically with payment state. Outbox publisher retries until broker ACK. Grafana alert on outbox lag &gt; 30s. Manual replay endpoint for FAILED events.</w:t>
            </w:r>
          </w:p>
        </w:tc>
      </w:tr>
      <w:tr>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000000"/>
                <w:sz w:val="18"/>
                <w:szCs w:val="18"/>
              </w:rPr>
              <w:t>Acquirer sustained degradation causing payment failures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Medium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High</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Resilience4j circuit breaker opens after 50% failure rate, preventing cascade. Retry with backoff absorbs transient spikes. Grafana alert on circuit state change. Graceful error page returned to customer.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Redis session expiry before customer completes checkout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Low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Low</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10-minute TTL is generous for the account-lookup-to-checkout window. Gateway checkout session has its own TTL independent of Redis. Customer is shown a clear session-expired message and prompted to restart.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Settlement reconciliation exception not detected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Low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Medium</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Nightly reconciliation job classifies all exceptions explicitly. Grafana dashboard surfaces open exception count. Exceptions stored in reconciliation_exceptions table with type and status for audit trail.</w:t>
            </w:r>
          </w:p>
        </w:tc>
      </w:tr>
    </w:tbl>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2. System Context</w:t>
      </w:r>
    </w:p>
    <w:p>
      <w:pPr>
        <w:pStyle w:val="Heading2"/>
        <w:spacing w:after="120" w:before="280"/>
      </w:pPr>
      <w:r>
        <w:rPr>
          <w:rFonts w:ascii="Arial" w:cs="Arial" w:eastAsia="Arial" w:hAnsi="Arial"/>
          <w:b/>
          <w:bCs/>
          <w:color w:val="185FA5"/>
          <w:sz w:val="24"/>
          <w:szCs w:val="24"/>
        </w:rPr>
        <w:t xml:space="preserve">2.1 Actors and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Actor / System</w:t>
            </w:r>
          </w:p>
        </w:tc>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Customer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Human actor</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End-user paying a bill via the demo merchant site</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Demo Merchant Site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system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Frontend + backend that manages the customer journey from account lookup to checkout redirect</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UA (Billing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External system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 of truth for customer accounts, balances, and posted payments. Exposes REST APIs for account validation and payment posting.</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Payment 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system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Orchestrates the full card payment lifecycle from checkout session creation through authorisation, capture, and settlement.</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Provisioning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system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Consumes trusted payment events from the gateway and posts confirmed payments to UA.</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Visa/MC Simulator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stub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Simulates card network and issuer bank behaviour: authorise, decline, timeout, capture, reversal, chargeback.</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RabbitMQ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Infrastructure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broker for all async event flows between gateway, outbox publisher, and provisioning service.</w:t>
            </w:r>
          </w:p>
        </w:tc>
      </w:tr>
    </w:tbl>
    <w:p>
      <w:pPr>
        <w:spacing w:after="160" w:before="0"/>
      </w:pPr>
      <w:r>
        <w:t xml:space="preserve"/>
      </w:r>
    </w:p>
    <w:p>
      <w:pPr>
        <w:pStyle w:val="Heading2"/>
        <w:spacing w:after="120" w:before="280"/>
      </w:pPr>
      <w:r>
        <w:rPr>
          <w:rFonts w:ascii="Arial" w:cs="Arial" w:eastAsia="Arial" w:hAnsi="Arial"/>
          <w:b/>
          <w:bCs/>
          <w:color w:val="185FA5"/>
          <w:sz w:val="24"/>
          <w:szCs w:val="24"/>
        </w:rPr>
        <w:t xml:space="preserve">2.2 System Context Diagram</w:t>
      </w:r>
    </w:p>
    <w:p>
      <w:pPr>
        <w:spacing w:after="80" w:before="0"/>
      </w:pPr>
      <w:r>
        <w:t xml:space="preserve"/>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                        PLATFORM BOUNDARY                       │</w:t>
      </w:r>
    </w:p>
    <w:p>
      <w:pPr>
        <w:spacing w:after="0" w:before="0"/>
      </w:pPr>
      <w:r>
        <w:rPr>
          <w:rFonts w:ascii="Courier New" w:cs="Courier New" w:eastAsia="Courier New" w:hAnsi="Courier New"/>
          <w:color w:val="000000"/>
          <w:sz w:val="18"/>
          <w:szCs w:val="18"/>
        </w:rPr>
        <w:t xml:space="preserve">  │                                                                 │</w:t>
      </w:r>
    </w:p>
    <w:p>
      <w:pPr>
        <w:spacing w:after="0" w:before="0"/>
      </w:pPr>
      <w:r>
        <w:rPr>
          <w:rFonts w:ascii="Courier New" w:cs="Courier New" w:eastAsia="Courier New" w:hAnsi="Courier New"/>
          <w:color w:val="000000"/>
          <w:sz w:val="18"/>
          <w:szCs w:val="18"/>
        </w:rPr>
        <w:t xml:space="preserve">  │  ┌──────────────┐    ┌──────────────┐    ┌─────────────────┐  │</w:t>
      </w:r>
    </w:p>
    <w:p>
      <w:pPr>
        <w:spacing w:after="0" w:before="0"/>
      </w:pPr>
      <w:r>
        <w:rPr>
          <w:rFonts w:ascii="Courier New" w:cs="Courier New" w:eastAsia="Courier New" w:hAnsi="Courier New"/>
          <w:color w:val="000000"/>
          <w:sz w:val="18"/>
          <w:szCs w:val="18"/>
        </w:rPr>
        <w:t xml:space="preserve">  │  │  Demo Merchant│    │   Payment    │    │  Provisioning   │  │</w:t>
      </w:r>
    </w:p>
    <w:p>
      <w:pPr>
        <w:spacing w:after="0" w:before="0"/>
      </w:pPr>
      <w:r>
        <w:rPr>
          <w:rFonts w:ascii="Courier New" w:cs="Courier New" w:eastAsia="Courier New" w:hAnsi="Courier New"/>
          <w:color w:val="000000"/>
          <w:sz w:val="18"/>
          <w:szCs w:val="18"/>
        </w:rPr>
        <w:t xml:space="preserve">  │  │  Site        │───▶│   Gateway    │───▶│  Service        │  │</w:t>
      </w:r>
    </w:p>
    <w:p>
      <w:pPr>
        <w:spacing w:after="0" w:before="0"/>
      </w:pPr>
      <w:r>
        <w:rPr>
          <w:rFonts w:ascii="Courier New" w:cs="Courier New" w:eastAsia="Courier New" w:hAnsi="Courier New"/>
          <w:color w:val="000000"/>
          <w:sz w:val="18"/>
          <w:szCs w:val="18"/>
        </w:rPr>
        <w:t xml:space="preserve">  │  │  (FE + BE)   │    │              │    │                 │  │</w:t>
      </w:r>
    </w:p>
    <w:p>
      <w:pPr>
        <w:spacing w:after="0" w:before="0"/>
      </w:pPr>
      <w:r>
        <w:rPr>
          <w:rFonts w:ascii="Courier New" w:cs="Courier New" w:eastAsia="Courier New" w:hAnsi="Courier New"/>
          <w:color w:val="000000"/>
          <w:sz w:val="18"/>
          <w:szCs w:val="18"/>
        </w:rPr>
        <w:t xml:space="preserve">  │  └──────────────┘    └──────┬───────┘    └────────┬────────┘  │</w:t>
      </w:r>
    </w:p>
    <w:p>
      <w:pPr>
        <w:spacing w:after="0" w:before="0"/>
      </w:pPr>
      <w:r>
        <w:rPr>
          <w:rFonts w:ascii="Courier New" w:cs="Courier New" w:eastAsia="Courier New" w:hAnsi="Courier New"/>
          <w:color w:val="000000"/>
          <w:sz w:val="18"/>
          <w:szCs w:val="18"/>
        </w:rPr>
        <w:t xml:space="preserve">  │          │                  │                      │           │</w:t>
      </w:r>
    </w:p>
    <w:p>
      <w:pPr>
        <w:spacing w:after="0" w:before="0"/>
      </w:pPr>
      <w:r>
        <w:rPr>
          <w:rFonts w:ascii="Courier New" w:cs="Courier New" w:eastAsia="Courier New" w:hAnsi="Courier New"/>
          <w:color w:val="000000"/>
          <w:sz w:val="18"/>
          <w:szCs w:val="18"/>
        </w:rPr>
        <w:t xml:space="preserve">  │          │            ┌─────▼──────┐              │           │</w:t>
      </w:r>
    </w:p>
    <w:p>
      <w:pPr>
        <w:spacing w:after="0" w:before="0"/>
      </w:pPr>
      <w:r>
        <w:rPr>
          <w:rFonts w:ascii="Courier New" w:cs="Courier New" w:eastAsia="Courier New" w:hAnsi="Courier New"/>
          <w:color w:val="000000"/>
          <w:sz w:val="18"/>
          <w:szCs w:val="18"/>
        </w:rPr>
        <w:t xml:space="preserve">  │          │            │  Visa/MC   │              │           │</w:t>
      </w:r>
    </w:p>
    <w:p>
      <w:pPr>
        <w:spacing w:after="0" w:before="0"/>
      </w:pPr>
      <w:r>
        <w:rPr>
          <w:rFonts w:ascii="Courier New" w:cs="Courier New" w:eastAsia="Courier New" w:hAnsi="Courier New"/>
          <w:color w:val="000000"/>
          <w:sz w:val="18"/>
          <w:szCs w:val="18"/>
        </w:rPr>
        <w:t xml:space="preserve">  │          │            │  Simulator │              │           │</w:t>
      </w:r>
    </w:p>
    <w:p>
      <w:pPr>
        <w:spacing w:after="0" w:before="0"/>
      </w:pPr>
      <w:r>
        <w:rPr>
          <w:rFonts w:ascii="Courier New" w:cs="Courier New" w:eastAsia="Courier New" w:hAnsi="Courier New"/>
          <w:color w:val="000000"/>
          <w:sz w:val="18"/>
          <w:szCs w:val="18"/>
        </w:rPr>
        <w:t xml:space="preserve">  │          │            └────────────┘              │           │</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                                         │</w:t>
      </w:r>
    </w:p>
    <w:p>
      <w:pPr>
        <w:spacing w:after="0" w:before="0"/>
      </w:pPr>
      <w:r>
        <w:rPr>
          <w:rFonts w:ascii="Courier New" w:cs="Courier New" w:eastAsia="Courier New" w:hAnsi="Courier New"/>
          <w:color w:val="000000"/>
          <w:sz w:val="18"/>
          <w:szCs w:val="18"/>
        </w:rPr>
        <w:t xml:space="preserve">             ▼                                         ▼</w:t>
      </w:r>
    </w:p>
    <w:p>
      <w:pPr>
        <w:spacing w:after="0" w:before="0"/>
      </w:pPr>
      <w:r>
        <w:rPr>
          <w:rFonts w:ascii="Courier New" w:cs="Courier New" w:eastAsia="Courier New" w:hAnsi="Courier New"/>
          <w:color w:val="000000"/>
          <w:sz w:val="18"/>
          <w:szCs w:val="18"/>
        </w:rPr>
        <w:t xml:space="preserve">      ┌─────────────┐                          ┌─────────────┐</w:t>
      </w:r>
    </w:p>
    <w:p>
      <w:pPr>
        <w:spacing w:after="0" w:before="0"/>
      </w:pPr>
      <w:r>
        <w:rPr>
          <w:rFonts w:ascii="Courier New" w:cs="Courier New" w:eastAsia="Courier New" w:hAnsi="Courier New"/>
          <w:color w:val="000000"/>
          <w:sz w:val="18"/>
          <w:szCs w:val="18"/>
        </w:rPr>
        <w:t xml:space="preserve">      │     UA      │                          │     UA      │</w:t>
      </w:r>
    </w:p>
    <w:p>
      <w:pPr>
        <w:spacing w:after="0" w:before="0"/>
      </w:pPr>
      <w:r>
        <w:rPr>
          <w:rFonts w:ascii="Courier New" w:cs="Courier New" w:eastAsia="Courier New" w:hAnsi="Courier New"/>
          <w:color w:val="000000"/>
          <w:sz w:val="18"/>
          <w:szCs w:val="18"/>
        </w:rPr>
        <w:t xml:space="preserve">      │  (account   │                          │  (payment   │</w:t>
      </w:r>
    </w:p>
    <w:p>
      <w:pPr>
        <w:spacing w:after="0" w:before="0"/>
      </w:pPr>
      <w:r>
        <w:rPr>
          <w:rFonts w:ascii="Courier New" w:cs="Courier New" w:eastAsia="Courier New" w:hAnsi="Courier New"/>
          <w:color w:val="000000"/>
          <w:sz w:val="18"/>
          <w:szCs w:val="18"/>
        </w:rPr>
        <w:t xml:space="preserve">      │  validation)│                          │   posting)  │</w:t>
      </w:r>
    </w:p>
    <w:p>
      <w:pPr>
        <w:spacing w:after="0" w:before="0"/>
      </w:pPr>
      <w:r>
        <w:rPr>
          <w:rFonts w:ascii="Courier New" w:cs="Courier New" w:eastAsia="Courier New" w:hAnsi="Courier New"/>
          <w:color w:val="000000"/>
          <w:sz w:val="18"/>
          <w:szCs w:val="18"/>
        </w:rPr>
        <w:t xml:space="preserve">      └─────────────┘                          └─────────────┘</w:t>
      </w:r>
    </w:p>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3. End-to-End Payment Flow</w:t>
      </w:r>
    </w:p>
    <w:p>
      <w:pPr>
        <w:pStyle w:val="Heading2"/>
        <w:spacing w:after="120" w:before="280"/>
      </w:pPr>
      <w:r>
        <w:rPr>
          <w:rFonts w:ascii="Arial" w:cs="Arial" w:eastAsia="Arial" w:hAnsi="Arial"/>
          <w:b/>
          <w:bCs/>
          <w:color w:val="185FA5"/>
          <w:sz w:val="24"/>
          <w:szCs w:val="24"/>
        </w:rPr>
        <w:t xml:space="preserve">3.1 Flow Overview</w:t>
      </w:r>
    </w:p>
    <w:p>
      <w:pPr>
        <w:spacing w:after="120" w:before="0"/>
        <w:jc w:val="left"/>
      </w:pPr>
      <w:r>
        <w:rPr>
          <w:rFonts w:ascii="Arial" w:cs="Arial" w:eastAsia="Arial" w:hAnsi="Arial"/>
          <w:color w:val="000000"/>
          <w:sz w:val="20"/>
          <w:szCs w:val="20"/>
        </w:rPr>
        <w:t xml:space="preserve">The payment flow comprises four sequential phases. Each phase is described below with its own sequence diagram.</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3.2 Phase 1 — Account Lookup and Bill Validation</w:t>
      </w:r>
    </w:p>
    <w:p>
      <w:pPr>
        <w:spacing w:after="0" w:before="0"/>
      </w:pPr>
      <w:r>
        <w:rPr>
          <w:rFonts w:ascii="Courier New" w:cs="Courier New" w:eastAsia="Courier New" w:hAnsi="Courier New"/>
          <w:color w:val="000000"/>
          <w:sz w:val="18"/>
          <w:szCs w:val="18"/>
        </w:rPr>
        <w:t xml:space="preserve">  Customer          Demo Site FE      Demo Site BE          UA</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Enter account    │                  │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POST /validate   │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 GET /accounts  │</w:t>
      </w:r>
    </w:p>
    <w:p>
      <w:pPr>
        <w:spacing w:after="0" w:before="0"/>
      </w:pPr>
      <w:r>
        <w:rPr>
          <w:rFonts w:ascii="Courier New" w:cs="Courier New" w:eastAsia="Courier New" w:hAnsi="Courier New"/>
          <w:color w:val="000000"/>
          <w:sz w:val="18"/>
          <w:szCs w:val="18"/>
        </w:rPr>
        <w:t xml:space="preserve">     │                   │                  │  (UA API key)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  Store in Redis │</w:t>
      </w:r>
    </w:p>
    <w:p>
      <w:pPr>
        <w:spacing w:after="0" w:before="0"/>
      </w:pPr>
      <w:r>
        <w:rPr>
          <w:rFonts w:ascii="Courier New" w:cs="Courier New" w:eastAsia="Courier New" w:hAnsi="Courier New"/>
          <w:color w:val="000000"/>
          <w:sz w:val="18"/>
          <w:szCs w:val="18"/>
        </w:rPr>
        <w:t xml:space="preserve">     │                   │                  │  (TTL: 10 min)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Display account  │                  │                │</w:t>
      </w:r>
    </w:p>
    <w:p>
      <w:pPr>
        <w:spacing w:after="0" w:before="0"/>
      </w:pPr>
      <w:r>
        <w:rPr>
          <w:rFonts w:ascii="Courier New" w:cs="Courier New" w:eastAsia="Courier New" w:hAnsi="Courier New"/>
          <w:color w:val="000000"/>
          <w:sz w:val="18"/>
          <w:szCs w:val="18"/>
        </w:rPr>
        <w:t xml:space="preserve">     │  + amount due     │                  │                │</w:t>
      </w:r>
    </w:p>
    <w:p>
      <w:pPr>
        <w:spacing w:after="0" w:before="0"/>
      </w:pPr>
      <w:r>
        <w:rPr>
          <w:rFonts w:ascii="Courier New" w:cs="Courier New" w:eastAsia="Courier New" w:hAnsi="Courier New"/>
          <w:color w:val="000000"/>
          <w:sz w:val="18"/>
          <w:szCs w:val="18"/>
        </w:rPr>
        <w:t xml:space="preserve">     │◀─────────────────│                  │                │</w:t>
      </w:r>
    </w:p>
    <w:p>
      <w:pPr>
        <w:spacing w:after="80" w:before="0"/>
      </w:pPr>
      <w:r>
        <w:t xml:space="preserve"/>
      </w:r>
    </w:p>
    <w:p>
      <w:pPr>
        <w:pStyle w:val="ListParagraph"/>
        <w:numPr>
          <w:ilvl w:val="0"/>
          <w:numId w:val="2"/>
        </w:numPr>
        <w:spacing w:after="80" w:before="0"/>
      </w:pPr>
      <w:r>
        <w:rPr>
          <w:rFonts w:ascii="Arial" w:cs="Arial" w:eastAsia="Arial" w:hAnsi="Arial"/>
          <w:color w:val="000000"/>
          <w:sz w:val="20"/>
          <w:szCs w:val="20"/>
        </w:rPr>
        <w:t xml:space="preserve">Demo Site BE validates the account number against UA using a dedicated UA API key (read-only, account validation scope only).</w:t>
      </w:r>
    </w:p>
    <w:p>
      <w:pPr>
        <w:pStyle w:val="ListParagraph"/>
        <w:numPr>
          <w:ilvl w:val="0"/>
          <w:numId w:val="2"/>
        </w:numPr>
        <w:spacing w:after="80" w:before="0"/>
      </w:pPr>
      <w:r>
        <w:rPr>
          <w:rFonts w:ascii="Arial" w:cs="Arial" w:eastAsia="Arial" w:hAnsi="Arial"/>
          <w:color w:val="000000"/>
          <w:sz w:val="20"/>
          <w:szCs w:val="20"/>
        </w:rPr>
        <w:t xml:space="preserve">Validated bill data (account number, amount due, partial payment flag) is stored in Redis with a 10-minute TTL.</w:t>
      </w:r>
    </w:p>
    <w:p>
      <w:pPr>
        <w:pStyle w:val="ListParagraph"/>
        <w:numPr>
          <w:ilvl w:val="0"/>
          <w:numId w:val="2"/>
        </w:numPr>
        <w:spacing w:after="80" w:before="0"/>
      </w:pPr>
      <w:r>
        <w:rPr>
          <w:rFonts w:ascii="Arial" w:cs="Arial" w:eastAsia="Arial" w:hAnsi="Arial"/>
          <w:color w:val="000000"/>
          <w:sz w:val="20"/>
          <w:szCs w:val="20"/>
        </w:rPr>
        <w:t xml:space="preserve">If partial payment is enabled on the merchant configuration, the customer may enter an amount less than the total due.</w:t>
      </w:r>
    </w:p>
    <w:p>
      <w:pPr>
        <w:pStyle w:val="ListParagraph"/>
        <w:numPr>
          <w:ilvl w:val="0"/>
          <w:numId w:val="2"/>
        </w:numPr>
        <w:spacing w:after="80" w:before="0"/>
      </w:pPr>
      <w:r>
        <w:rPr>
          <w:rFonts w:ascii="Arial" w:cs="Arial" w:eastAsia="Arial" w:hAnsi="Arial"/>
          <w:color w:val="000000"/>
          <w:sz w:val="20"/>
          <w:szCs w:val="20"/>
        </w:rPr>
        <w:t xml:space="preserve">No payment data enters the flow at this stage — only account and billing metadata.</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3.3 Phase 2 — Checkout Session Creation</w:t>
      </w:r>
    </w:p>
    <w:p>
      <w:pPr>
        <w:spacing w:after="0" w:before="0"/>
      </w:pPr>
      <w:r>
        <w:rPr>
          <w:rFonts w:ascii="Courier New" w:cs="Courier New" w:eastAsia="Courier New" w:hAnsi="Courier New"/>
          <w:color w:val="000000"/>
          <w:sz w:val="18"/>
          <w:szCs w:val="18"/>
        </w:rPr>
        <w:t xml:space="preserve">  Customer          Demo Site FE      Demo Site BE       Gateway API</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Confirm amount   │                  │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POST /checkout  │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 POST /sessions  │</w:t>
      </w:r>
    </w:p>
    <w:p>
      <w:pPr>
        <w:spacing w:after="0" w:before="0"/>
      </w:pPr>
      <w:r>
        <w:rPr>
          <w:rFonts w:ascii="Courier New" w:cs="Courier New" w:eastAsia="Courier New" w:hAnsi="Courier New"/>
          <w:color w:val="000000"/>
          <w:sz w:val="18"/>
          <w:szCs w:val="18"/>
        </w:rPr>
        <w:t xml:space="preserve">     │                   │                  │ (merchant key)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   session_id,   │</w:t>
      </w:r>
    </w:p>
    <w:p>
      <w:pPr>
        <w:spacing w:after="0" w:before="0"/>
      </w:pPr>
      <w:r>
        <w:rPr>
          <w:rFonts w:ascii="Courier New" w:cs="Courier New" w:eastAsia="Courier New" w:hAnsi="Courier New"/>
          <w:color w:val="000000"/>
          <w:sz w:val="18"/>
          <w:szCs w:val="18"/>
        </w:rPr>
        <w:t xml:space="preserve">     │                   │                  │   hosted URL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                 │</w:t>
      </w:r>
    </w:p>
    <w:p>
      <w:pPr>
        <w:spacing w:after="0" w:before="0"/>
      </w:pPr>
      <w:r>
        <w:rPr>
          <w:rFonts w:ascii="Courier New" w:cs="Courier New" w:eastAsia="Courier New" w:hAnsi="Courier New"/>
          <w:color w:val="000000"/>
          <w:sz w:val="18"/>
          <w:szCs w:val="18"/>
        </w:rPr>
        <w:t xml:space="preserve">     │  Redirect to      │                  │                 │</w:t>
      </w:r>
    </w:p>
    <w:p>
      <w:pPr>
        <w:spacing w:after="0" w:before="0"/>
      </w:pPr>
      <w:r>
        <w:rPr>
          <w:rFonts w:ascii="Courier New" w:cs="Courier New" w:eastAsia="Courier New" w:hAnsi="Courier New"/>
          <w:color w:val="000000"/>
          <w:sz w:val="18"/>
          <w:szCs w:val="18"/>
        </w:rPr>
        <w:t xml:space="preserve">     │  hosted checkout  │                  │                 │</w:t>
      </w:r>
    </w:p>
    <w:p>
      <w:pPr>
        <w:spacing w:after="0" w:before="0"/>
      </w:pPr>
      <w:r>
        <w:rPr>
          <w:rFonts w:ascii="Courier New" w:cs="Courier New" w:eastAsia="Courier New" w:hAnsi="Courier New"/>
          <w:color w:val="000000"/>
          <w:sz w:val="18"/>
          <w:szCs w:val="18"/>
        </w:rPr>
        <w:t xml:space="preserve">     │◀─────────────────│                  │                 │</w:t>
      </w:r>
    </w:p>
    <w:p>
      <w:pPr>
        <w:spacing w:after="80" w:before="0"/>
      </w:pPr>
      <w:r>
        <w:t xml:space="preserve"/>
      </w:r>
    </w:p>
    <w:p>
      <w:pPr>
        <w:pStyle w:val="ListParagraph"/>
        <w:numPr>
          <w:ilvl w:val="0"/>
          <w:numId w:val="2"/>
        </w:numPr>
        <w:spacing w:after="80" w:before="0"/>
      </w:pPr>
      <w:r>
        <w:rPr>
          <w:rFonts w:ascii="Arial" w:cs="Arial" w:eastAsia="Arial" w:hAnsi="Arial"/>
          <w:color w:val="000000"/>
          <w:sz w:val="20"/>
          <w:szCs w:val="20"/>
        </w:rPr>
        <w:t xml:space="preserve">Demo Site BE retrieves the validated bill data from Redis using the session token.</w:t>
      </w:r>
    </w:p>
    <w:p>
      <w:pPr>
        <w:pStyle w:val="ListParagraph"/>
        <w:numPr>
          <w:ilvl w:val="0"/>
          <w:numId w:val="2"/>
        </w:numPr>
        <w:spacing w:after="80" w:before="0"/>
      </w:pPr>
      <w:r>
        <w:rPr>
          <w:rFonts w:ascii="Arial" w:cs="Arial" w:eastAsia="Arial" w:hAnsi="Arial"/>
          <w:color w:val="000000"/>
          <w:sz w:val="20"/>
          <w:szCs w:val="20"/>
        </w:rPr>
        <w:t xml:space="preserve">A checkout session request is made to the gateway using a merchant API key (separate from the UA validation key).</w:t>
      </w:r>
    </w:p>
    <w:p>
      <w:pPr>
        <w:pStyle w:val="ListParagraph"/>
        <w:numPr>
          <w:ilvl w:val="0"/>
          <w:numId w:val="2"/>
        </w:numPr>
        <w:spacing w:after="80" w:before="0"/>
      </w:pPr>
      <w:r>
        <w:rPr>
          <w:rFonts w:ascii="Arial" w:cs="Arial" w:eastAsia="Arial" w:hAnsi="Arial"/>
          <w:color w:val="000000"/>
          <w:sz w:val="20"/>
          <w:szCs w:val="20"/>
        </w:rPr>
        <w:t xml:space="preserve">The gateway creates a checkout session record with PENDING status and returns a hosted checkout URL with the session ID.</w:t>
      </w:r>
    </w:p>
    <w:p>
      <w:pPr>
        <w:pStyle w:val="ListParagraph"/>
        <w:numPr>
          <w:ilvl w:val="0"/>
          <w:numId w:val="2"/>
        </w:numPr>
        <w:spacing w:after="80" w:before="0"/>
      </w:pPr>
      <w:r>
        <w:rPr>
          <w:rFonts w:ascii="Arial" w:cs="Arial" w:eastAsia="Arial" w:hAnsi="Arial"/>
          <w:color w:val="000000"/>
          <w:sz w:val="20"/>
          <w:szCs w:val="20"/>
        </w:rPr>
        <w:t xml:space="preserve">The session contains: merchant ID, amount, currency, account reference, idempotency key, callback URL, and TTL.</w:t>
      </w:r>
    </w:p>
    <w:p>
      <w:pPr>
        <w:pStyle w:val="ListParagraph"/>
        <w:numPr>
          <w:ilvl w:val="0"/>
          <w:numId w:val="2"/>
        </w:numPr>
        <w:spacing w:after="80" w:before="0"/>
      </w:pPr>
      <w:r>
        <w:rPr>
          <w:rFonts w:ascii="Arial" w:cs="Arial" w:eastAsia="Arial" w:hAnsi="Arial"/>
          <w:color w:val="000000"/>
          <w:sz w:val="20"/>
          <w:szCs w:val="20"/>
        </w:rPr>
        <w:t xml:space="preserve">The customer is redirected to the gateway-hosted payment page — card details never touch the demo site backend.</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3.4 Phase 3 — Card Payment Processing</w:t>
      </w:r>
    </w:p>
    <w:p>
      <w:pPr>
        <w:spacing w:after="0" w:before="0"/>
      </w:pPr>
      <w:r>
        <w:rPr>
          <w:rFonts w:ascii="Courier New" w:cs="Courier New" w:eastAsia="Courier New" w:hAnsi="Courier New"/>
          <w:color w:val="000000"/>
          <w:sz w:val="18"/>
          <w:szCs w:val="18"/>
        </w:rPr>
        <w:t xml:space="preserve">  Customer     Gateway API    Routing Svc    Acquirer Sim    Issuer Sim</w:t>
      </w:r>
    </w:p>
    <w:p>
      <w:pPr>
        <w:spacing w:after="0" w:before="0"/>
      </w:pPr>
      <w:r>
        <w:rPr>
          <w:rFonts w:ascii="Courier New" w:cs="Courier New" w:eastAsia="Courier New" w:hAnsi="Courier New"/>
          <w:color w:val="000000"/>
          <w:sz w:val="18"/>
          <w:szCs w:val="18"/>
        </w:rPr>
        <w:t xml:space="preserve">     │              │               │               │              │</w:t>
      </w:r>
    </w:p>
    <w:p>
      <w:pPr>
        <w:spacing w:after="0" w:before="0"/>
      </w:pPr>
      <w:r>
        <w:rPr>
          <w:rFonts w:ascii="Courier New" w:cs="Courier New" w:eastAsia="Courier New" w:hAnsi="Courier New"/>
          <w:color w:val="000000"/>
          <w:sz w:val="18"/>
          <w:szCs w:val="18"/>
        </w:rPr>
        <w:t xml:space="preserve">     │  Submit card │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Validate +    │               │              │</w:t>
      </w:r>
    </w:p>
    <w:p>
      <w:pPr>
        <w:spacing w:after="0" w:before="0"/>
      </w:pPr>
      <w:r>
        <w:rPr>
          <w:rFonts w:ascii="Courier New" w:cs="Courier New" w:eastAsia="Courier New" w:hAnsi="Courier New"/>
          <w:color w:val="000000"/>
          <w:sz w:val="18"/>
          <w:szCs w:val="18"/>
        </w:rPr>
        <w:t xml:space="preserve">     │              │ detect BIN    │               │              │</w:t>
      </w:r>
    </w:p>
    <w:p>
      <w:pPr>
        <w:spacing w:after="0" w:before="0"/>
      </w:pPr>
      <w:r>
        <w:rPr>
          <w:rFonts w:ascii="Courier New" w:cs="Courier New" w:eastAsia="Courier New" w:hAnsi="Courier New"/>
          <w:color w:val="000000"/>
          <w:sz w:val="18"/>
          <w:szCs w:val="18"/>
        </w:rPr>
        <w:t xml:space="preserve">     │              │ Publish to    │               │              │</w:t>
      </w:r>
    </w:p>
    <w:p>
      <w:pPr>
        <w:spacing w:after="0" w:before="0"/>
      </w:pPr>
      <w:r>
        <w:rPr>
          <w:rFonts w:ascii="Courier New" w:cs="Courier New" w:eastAsia="Courier New" w:hAnsi="Courier New"/>
          <w:color w:val="000000"/>
          <w:sz w:val="18"/>
          <w:szCs w:val="18"/>
        </w:rPr>
        <w:t xml:space="preserve">     │              │ RabbitMQ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Route by BIN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 Authorise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Update state │               │              │</w:t>
      </w:r>
    </w:p>
    <w:p>
      <w:pPr>
        <w:spacing w:after="0" w:before="0"/>
      </w:pPr>
      <w:r>
        <w:rPr>
          <w:rFonts w:ascii="Courier New" w:cs="Courier New" w:eastAsia="Courier New" w:hAnsi="Courier New"/>
          <w:color w:val="000000"/>
          <w:sz w:val="18"/>
          <w:szCs w:val="18"/>
        </w:rPr>
        <w:t xml:space="preserve">     │              │  + outbox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Result page │               │               │              │</w:t>
      </w:r>
    </w:p>
    <w:p>
      <w:pPr>
        <w:spacing w:after="80" w:before="0"/>
      </w:pPr>
      <w:r>
        <w:t xml:space="preserve"/>
      </w:r>
    </w:p>
    <w:p>
      <w:pPr>
        <w:pStyle w:val="ListParagraph"/>
        <w:numPr>
          <w:ilvl w:val="0"/>
          <w:numId w:val="2"/>
        </w:numPr>
        <w:spacing w:after="80" w:before="0"/>
      </w:pPr>
      <w:r>
        <w:rPr>
          <w:rFonts w:ascii="Arial" w:cs="Arial" w:eastAsia="Arial" w:hAnsi="Arial"/>
          <w:color w:val="000000"/>
          <w:sz w:val="20"/>
          <w:szCs w:val="20"/>
        </w:rPr>
        <w:t xml:space="preserve">Card details are submitted to the gateway-hosted payment page and never forwarded to the demo site.</w:t>
      </w:r>
    </w:p>
    <w:p>
      <w:pPr>
        <w:pStyle w:val="ListParagraph"/>
        <w:numPr>
          <w:ilvl w:val="0"/>
          <w:numId w:val="2"/>
        </w:numPr>
        <w:spacing w:after="80" w:before="0"/>
      </w:pPr>
      <w:r>
        <w:rPr>
          <w:rFonts w:ascii="Arial" w:cs="Arial" w:eastAsia="Arial" w:hAnsi="Arial"/>
          <w:color w:val="000000"/>
          <w:sz w:val="20"/>
          <w:szCs w:val="20"/>
        </w:rPr>
        <w:t xml:space="preserve">The gateway validates the payment request, generates an idempotency key, and publishes a payment.requested event to RabbitMQ.</w:t>
      </w:r>
    </w:p>
    <w:p>
      <w:pPr>
        <w:pStyle w:val="ListParagraph"/>
        <w:numPr>
          <w:ilvl w:val="0"/>
          <w:numId w:val="2"/>
        </w:numPr>
        <w:spacing w:after="80" w:before="0"/>
      </w:pPr>
      <w:r>
        <w:rPr>
          <w:rFonts w:ascii="Arial" w:cs="Arial" w:eastAsia="Arial" w:hAnsi="Arial"/>
          <w:color w:val="000000"/>
          <w:sz w:val="20"/>
          <w:szCs w:val="20"/>
        </w:rPr>
        <w:t xml:space="preserve">The routing service consumes the event, extracts the BIN (first 6–8 digits of the card number), and determines the card network (Visa or Mastercard).</w:t>
      </w:r>
    </w:p>
    <w:p>
      <w:pPr>
        <w:pStyle w:val="ListParagraph"/>
        <w:numPr>
          <w:ilvl w:val="0"/>
          <w:numId w:val="2"/>
        </w:numPr>
        <w:spacing w:after="80" w:before="0"/>
      </w:pPr>
      <w:r>
        <w:rPr>
          <w:rFonts w:ascii="Arial" w:cs="Arial" w:eastAsia="Arial" w:hAnsi="Arial"/>
          <w:color w:val="000000"/>
          <w:sz w:val="20"/>
          <w:szCs w:val="20"/>
        </w:rPr>
        <w:t xml:space="preserve">The routing service forwards the authorisation request to the acquirer simulator, which models the card network layer.</w:t>
      </w:r>
    </w:p>
    <w:p>
      <w:pPr>
        <w:pStyle w:val="ListParagraph"/>
        <w:numPr>
          <w:ilvl w:val="0"/>
          <w:numId w:val="2"/>
        </w:numPr>
        <w:spacing w:after="80" w:before="0"/>
      </w:pPr>
      <w:r>
        <w:rPr>
          <w:rFonts w:ascii="Arial" w:cs="Arial" w:eastAsia="Arial" w:hAnsi="Arial"/>
          <w:color w:val="000000"/>
          <w:sz w:val="20"/>
          <w:szCs w:val="20"/>
        </w:rPr>
        <w:t xml:space="preserve">The acquirer simulator forwards to the issuer bank simulator, which applies approval/decline logic based on test scenarios.</w:t>
      </w:r>
    </w:p>
    <w:p>
      <w:pPr>
        <w:pStyle w:val="ListParagraph"/>
        <w:numPr>
          <w:ilvl w:val="0"/>
          <w:numId w:val="2"/>
        </w:numPr>
        <w:spacing w:after="80" w:before="0"/>
      </w:pPr>
      <w:r>
        <w:rPr>
          <w:rFonts w:ascii="Arial" w:cs="Arial" w:eastAsia="Arial" w:hAnsi="Arial"/>
          <w:color w:val="000000"/>
          <w:sz w:val="20"/>
          <w:szCs w:val="20"/>
        </w:rPr>
        <w:t xml:space="preserve">The authorisation response flows back through routing → gateway, which updates the payment state and writes an outbox event in the same database transaction.</w:t>
      </w:r>
    </w:p>
    <w:p>
      <w:pPr>
        <w:pStyle w:val="ListParagraph"/>
        <w:numPr>
          <w:ilvl w:val="0"/>
          <w:numId w:val="2"/>
        </w:numPr>
        <w:spacing w:after="80" w:before="0"/>
      </w:pPr>
      <w:r>
        <w:rPr>
          <w:rFonts w:ascii="Arial" w:cs="Arial" w:eastAsia="Arial" w:hAnsi="Arial"/>
          <w:b/>
          <w:bCs/>
          <w:color w:val="000000"/>
          <w:sz w:val="20"/>
          <w:szCs w:val="20"/>
        </w:rPr>
        <w:t xml:space="preserve">Acquirer simulator outcomes: </w:t>
      </w:r>
      <w:r>
        <w:rPr>
          <w:rFonts w:ascii="Arial" w:cs="Arial" w:eastAsia="Arial" w:hAnsi="Arial"/>
          <w:color w:val="000000"/>
          <w:sz w:val="20"/>
          <w:szCs w:val="20"/>
        </w:rPr>
        <w:t xml:space="preserve">Supported card scenarios:</w:t>
      </w:r>
    </w:p>
    <w:p>
      <w:pPr>
        <w:pStyle w:val="ListParagraph"/>
        <w:numPr>
          <w:ilvl w:val="1"/>
          <w:numId w:val="2"/>
        </w:numPr>
        <w:spacing w:after="60" w:before="0"/>
      </w:pPr>
      <w:r>
        <w:rPr>
          <w:rFonts w:ascii="Arial" w:cs="Arial" w:eastAsia="Arial" w:hAnsi="Arial"/>
          <w:color w:val="444441"/>
          <w:sz w:val="20"/>
          <w:szCs w:val="20"/>
        </w:rPr>
        <w:t xml:space="preserve">Approved — full authorisation granted</w:t>
      </w:r>
    </w:p>
    <w:p>
      <w:pPr>
        <w:pStyle w:val="ListParagraph"/>
        <w:numPr>
          <w:ilvl w:val="1"/>
          <w:numId w:val="2"/>
        </w:numPr>
        <w:spacing w:after="60" w:before="0"/>
      </w:pPr>
      <w:r>
        <w:rPr>
          <w:rFonts w:ascii="Arial" w:cs="Arial" w:eastAsia="Arial" w:hAnsi="Arial"/>
          <w:color w:val="444441"/>
          <w:sz w:val="20"/>
          <w:szCs w:val="20"/>
        </w:rPr>
        <w:t xml:space="preserve">Declined — insufficient funds, invalid card, expired card</w:t>
      </w:r>
    </w:p>
    <w:p>
      <w:pPr>
        <w:pStyle w:val="ListParagraph"/>
        <w:numPr>
          <w:ilvl w:val="1"/>
          <w:numId w:val="2"/>
        </w:numPr>
        <w:spacing w:after="60" w:before="0"/>
      </w:pPr>
      <w:r>
        <w:rPr>
          <w:rFonts w:ascii="Arial" w:cs="Arial" w:eastAsia="Arial" w:hAnsi="Arial"/>
          <w:color w:val="444441"/>
          <w:sz w:val="20"/>
          <w:szCs w:val="20"/>
        </w:rPr>
        <w:t xml:space="preserve">Timeout — network timeout triggers retry with exponential backoff</w:t>
      </w:r>
    </w:p>
    <w:p>
      <w:pPr>
        <w:pStyle w:val="ListParagraph"/>
        <w:numPr>
          <w:ilvl w:val="1"/>
          <w:numId w:val="2"/>
        </w:numPr>
        <w:spacing w:after="60" w:before="0"/>
      </w:pPr>
      <w:r>
        <w:rPr>
          <w:rFonts w:ascii="Arial" w:cs="Arial" w:eastAsia="Arial" w:hAnsi="Arial"/>
          <w:color w:val="444441"/>
          <w:sz w:val="20"/>
          <w:szCs w:val="20"/>
        </w:rPr>
        <w:t xml:space="preserve">Partial approval — issuer approves a lower amount (if configured)</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3.5 Phase 4 — Payment Posting to UA</w:t>
      </w:r>
    </w:p>
    <w:p>
      <w:pPr>
        <w:spacing w:after="0" w:before="0"/>
      </w:pPr>
      <w:r>
        <w:rPr>
          <w:rFonts w:ascii="Courier New" w:cs="Courier New" w:eastAsia="Courier New" w:hAnsi="Courier New"/>
          <w:color w:val="000000"/>
          <w:sz w:val="18"/>
          <w:szCs w:val="18"/>
        </w:rPr>
        <w:t xml:space="preserve">  Gateway DB    Outbox Publisher    RabbitMQ    Provisioning Svc    UA</w:t>
      </w:r>
    </w:p>
    <w:p>
      <w:pPr>
        <w:spacing w:after="0" w:before="0"/>
      </w:pPr>
      <w:r>
        <w:rPr>
          <w:rFonts w:ascii="Courier New" w:cs="Courier New" w:eastAsia="Courier New" w:hAnsi="Courier New"/>
          <w:color w:val="000000"/>
          <w:sz w:val="18"/>
          <w:szCs w:val="18"/>
        </w:rPr>
        <w:t xml:space="preserve">      │                │                │              │             │</w:t>
      </w:r>
    </w:p>
    <w:p>
      <w:pPr>
        <w:spacing w:after="0" w:before="0"/>
      </w:pPr>
      <w:r>
        <w:rPr>
          <w:rFonts w:ascii="Courier New" w:cs="Courier New" w:eastAsia="Courier New" w:hAnsi="Courier New"/>
          <w:color w:val="000000"/>
          <w:sz w:val="18"/>
          <w:szCs w:val="18"/>
        </w:rPr>
        <w:t xml:space="preserve">      │  payment.      │                │              │             │</w:t>
      </w:r>
    </w:p>
    <w:p>
      <w:pPr>
        <w:spacing w:after="0" w:before="0"/>
      </w:pPr>
      <w:r>
        <w:rPr>
          <w:rFonts w:ascii="Courier New" w:cs="Courier New" w:eastAsia="Courier New" w:hAnsi="Courier New"/>
          <w:color w:val="000000"/>
          <w:sz w:val="18"/>
          <w:szCs w:val="18"/>
        </w:rPr>
        <w:t xml:space="preserve">      │  completed     │                │              │             │</w:t>
      </w:r>
    </w:p>
    <w:p>
      <w:pPr>
        <w:spacing w:after="0" w:before="0"/>
      </w:pPr>
      <w:r>
        <w:rPr>
          <w:rFonts w:ascii="Courier New" w:cs="Courier New" w:eastAsia="Courier New" w:hAnsi="Courier New"/>
          <w:color w:val="000000"/>
          <w:sz w:val="18"/>
          <w:szCs w:val="18"/>
        </w:rPr>
        <w:t xml:space="preserve">      │  (outbox row)  │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Publish event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Consume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 POST /pay   │</w:t>
      </w:r>
    </w:p>
    <w:p>
      <w:pPr>
        <w:spacing w:after="0" w:before="0"/>
      </w:pPr>
      <w:r>
        <w:rPr>
          <w:rFonts w:ascii="Courier New" w:cs="Courier New" w:eastAsia="Courier New" w:hAnsi="Courier New"/>
          <w:color w:val="000000"/>
          <w:sz w:val="18"/>
          <w:szCs w:val="18"/>
        </w:rPr>
        <w:t xml:space="preserve">      │                │                │              │ (UA key)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w:t>
      </w:r>
    </w:p>
    <w:p>
      <w:pPr>
        <w:spacing w:after="0" w:before="0"/>
      </w:pPr>
      <w:r>
        <w:rPr>
          <w:rFonts w:ascii="Courier New" w:cs="Courier New" w:eastAsia="Courier New" w:hAnsi="Courier New"/>
          <w:color w:val="000000"/>
          <w:sz w:val="18"/>
          <w:szCs w:val="18"/>
        </w:rPr>
        <w:t xml:space="preserve">      │                │                │              │ Mark event  │</w:t>
      </w:r>
    </w:p>
    <w:p>
      <w:pPr>
        <w:spacing w:after="0" w:before="0"/>
      </w:pPr>
      <w:r>
        <w:rPr>
          <w:rFonts w:ascii="Courier New" w:cs="Courier New" w:eastAsia="Courier New" w:hAnsi="Courier New"/>
          <w:color w:val="000000"/>
          <w:sz w:val="18"/>
          <w:szCs w:val="18"/>
        </w:rPr>
        <w:t xml:space="preserve">      │                │                │              │ processed   │</w:t>
      </w:r>
    </w:p>
    <w:p>
      <w:pPr>
        <w:spacing w:after="80" w:before="0"/>
      </w:pPr>
      <w:r>
        <w:t xml:space="preserve"/>
      </w:r>
    </w:p>
    <w:p>
      <w:pPr>
        <w:pStyle w:val="ListParagraph"/>
        <w:numPr>
          <w:ilvl w:val="0"/>
          <w:numId w:val="2"/>
        </w:numPr>
        <w:spacing w:after="80" w:before="0"/>
      </w:pPr>
      <w:r>
        <w:rPr>
          <w:rFonts w:ascii="Arial" w:cs="Arial" w:eastAsia="Arial" w:hAnsi="Arial"/>
          <w:color w:val="000000"/>
          <w:sz w:val="20"/>
          <w:szCs w:val="20"/>
        </w:rPr>
        <w:t xml:space="preserve">On successful authorisation, the gateway writes a payment.completed outbox record in the same transaction as the payment state update — guaranteeing atomicity.</w:t>
      </w:r>
    </w:p>
    <w:p>
      <w:pPr>
        <w:pStyle w:val="ListParagraph"/>
        <w:numPr>
          <w:ilvl w:val="0"/>
          <w:numId w:val="2"/>
        </w:numPr>
        <w:spacing w:after="80" w:before="0"/>
      </w:pPr>
      <w:r>
        <w:rPr>
          <w:rFonts w:ascii="Arial" w:cs="Arial" w:eastAsia="Arial" w:hAnsi="Arial"/>
          <w:color w:val="000000"/>
          <w:sz w:val="20"/>
          <w:szCs w:val="20"/>
        </w:rPr>
        <w:t xml:space="preserve">The outbox publisher polls for unpublished events and publishes them to RabbitMQ. Events are marked published only after broker acknowledgement.</w:t>
      </w:r>
    </w:p>
    <w:p>
      <w:pPr>
        <w:pStyle w:val="ListParagraph"/>
        <w:numPr>
          <w:ilvl w:val="0"/>
          <w:numId w:val="2"/>
        </w:numPr>
        <w:spacing w:after="80" w:before="0"/>
      </w:pPr>
      <w:r>
        <w:rPr>
          <w:rFonts w:ascii="Arial" w:cs="Arial" w:eastAsia="Arial" w:hAnsi="Arial"/>
          <w:color w:val="000000"/>
          <w:sz w:val="20"/>
          <w:szCs w:val="20"/>
        </w:rPr>
        <w:t xml:space="preserve">The provisioning service consumes the payment.completed event and calls UA using a provider-specific UA API key (payment posting scope).</w:t>
      </w:r>
    </w:p>
    <w:p>
      <w:pPr>
        <w:pStyle w:val="ListParagraph"/>
        <w:numPr>
          <w:ilvl w:val="0"/>
          <w:numId w:val="2"/>
        </w:numPr>
        <w:spacing w:after="80" w:before="0"/>
      </w:pPr>
      <w:r>
        <w:rPr>
          <w:rFonts w:ascii="Arial" w:cs="Arial" w:eastAsia="Arial" w:hAnsi="Arial"/>
          <w:color w:val="000000"/>
          <w:sz w:val="20"/>
          <w:szCs w:val="20"/>
        </w:rPr>
        <w:t xml:space="preserve">The provisioning service is idempotent: if UA returns a duplicate error for the same gateway payment reference, the event is marked processed without error.</w:t>
      </w:r>
    </w:p>
    <w:p>
      <w:pPr>
        <w:pStyle w:val="ListParagraph"/>
        <w:numPr>
          <w:ilvl w:val="0"/>
          <w:numId w:val="2"/>
        </w:numPr>
        <w:spacing w:after="80" w:before="0"/>
      </w:pPr>
      <w:r>
        <w:rPr>
          <w:rFonts w:ascii="Arial" w:cs="Arial" w:eastAsia="Arial" w:hAnsi="Arial"/>
          <w:color w:val="000000"/>
          <w:sz w:val="20"/>
          <w:szCs w:val="20"/>
        </w:rPr>
        <w:t xml:space="preserve">UA confirms the posted payment and becomes the source of truth for the customer receipt and updated balance.</w:t>
      </w:r>
    </w:p>
    <w:p>
      <w:pPr>
        <w:pStyle w:val="ListParagraph"/>
        <w:numPr>
          <w:ilvl w:val="0"/>
          <w:numId w:val="2"/>
        </w:numPr>
        <w:spacing w:after="80" w:before="0"/>
      </w:pPr>
      <w:r>
        <w:rPr>
          <w:rFonts w:ascii="Arial" w:cs="Arial" w:eastAsia="Arial" w:hAnsi="Arial"/>
          <w:color w:val="000000"/>
          <w:sz w:val="20"/>
          <w:szCs w:val="20"/>
        </w:rPr>
        <w:t xml:space="preserve">The provisioning service marks the event as processed. Failed events are retried with backoff and tracked for manual replay if needed.</w:t>
      </w:r>
    </w:p>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4. Component Architecture</w:t>
      </w:r>
    </w:p>
    <w:p>
      <w:pPr>
        <w:pStyle w:val="Heading2"/>
        <w:spacing w:after="120" w:before="280"/>
      </w:pPr>
      <w:r>
        <w:rPr>
          <w:rFonts w:ascii="Arial" w:cs="Arial" w:eastAsia="Arial" w:hAnsi="Arial"/>
          <w:b/>
          <w:bCs/>
          <w:color w:val="185FA5"/>
          <w:sz w:val="24"/>
          <w:szCs w:val="24"/>
        </w:rPr>
        <w:t xml:space="preserve">4.1 Service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52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Demo Site Backend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Account validation via UA, Redis session store, checkout session request to gateway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Gateway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Hosted checkout, payment intake, idempotency, state management, merchant auth (JWT/API key)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Routing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BIN detection, network routing, retry/backoff, circuit breaking via Resilience4j</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Acquirer Simulator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Simulates Visa/MC network: authorise, capture, reversal, chargeback, timeout scenarios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Issuer Simulator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Simulates issuing bank: approve, decline, partial approval logic by test card number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Outbox Publisher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Polls gateway DB outbox table, publishes events to RabbitMQ, marks published on ACK</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Provisioning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Consumes payment.completed events, posts payment to UA, handles duplicates idempotently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Ledger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Spring Boot 3 + PG</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Immutable transaction log, settlement batch generation, reconciliation records</w:t>
            </w:r>
          </w:p>
        </w:tc>
      </w:tr>
    </w:tbl>
    <w:p>
      <w:pPr>
        <w:spacing w:after="160" w:before="0"/>
      </w:pPr>
      <w:r>
        <w:t xml:space="preserve"/>
      </w:r>
    </w:p>
    <w:p>
      <w:pPr>
        <w:pStyle w:val="Heading2"/>
        <w:spacing w:after="120" w:before="280"/>
      </w:pPr>
      <w:r>
        <w:rPr>
          <w:rFonts w:ascii="Arial" w:cs="Arial" w:eastAsia="Arial" w:hAnsi="Arial"/>
          <w:b/>
          <w:bCs/>
          <w:color w:val="185FA5"/>
          <w:sz w:val="24"/>
          <w:szCs w:val="24"/>
        </w:rPr>
        <w:t xml:space="preserve">4.2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52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Message broker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RabbitMQ</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async event flows: payment.requested, payment.completed, payment.failed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Primary 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PostgreSQL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Gateway payments, outbox events, sessions, ledger, settlement batches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Session cache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Redis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Demo site bill data store with TTL; checkout session state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Reverse proxy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Nginx</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TLS termination, routing to gateway API and demo site backend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Metrics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Prometheus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Scrapes metrics from all Spring Boot services (Micrometer)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Dashboards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Grafana</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Payment success rate, latency by network, circuit breaker state, outbox lag</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Log aggregation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Loki + Promtail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Centralised structured logs with correlation ID across all services</w:t>
            </w:r>
          </w:p>
        </w:tc>
      </w:tr>
    </w:tbl>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5. Key Data Models</w:t>
      </w:r>
    </w:p>
    <w:p>
      <w:pPr>
        <w:pStyle w:val="Heading2"/>
        <w:spacing w:after="120" w:before="280"/>
      </w:pPr>
      <w:r>
        <w:rPr>
          <w:rFonts w:ascii="Arial" w:cs="Arial" w:eastAsia="Arial" w:hAnsi="Arial"/>
          <w:b/>
          <w:bCs/>
          <w:color w:val="185FA5"/>
          <w:sz w:val="24"/>
          <w:szCs w:val="24"/>
        </w:rPr>
        <w:t xml:space="preserve">5.1 Payment (Gateway DB)</w:t>
      </w:r>
    </w:p>
    <w:p>
      <w:pPr>
        <w:spacing w:after="0" w:before="0"/>
      </w:pPr>
      <w:r>
        <w:rPr>
          <w:rFonts w:ascii="Courier New" w:cs="Courier New" w:eastAsia="Courier New" w:hAnsi="Courier New"/>
          <w:color w:val="000000"/>
          <w:sz w:val="18"/>
          <w:szCs w:val="18"/>
        </w:rPr>
        <w:t xml:space="preserve">  payments</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id                  UUID         PK</w:t>
      </w:r>
    </w:p>
    <w:p>
      <w:pPr>
        <w:spacing w:after="0" w:before="0"/>
      </w:pPr>
      <w:r>
        <w:rPr>
          <w:rFonts w:ascii="Courier New" w:cs="Courier New" w:eastAsia="Courier New" w:hAnsi="Courier New"/>
          <w:color w:val="000000"/>
          <w:sz w:val="18"/>
          <w:szCs w:val="18"/>
        </w:rPr>
        <w:t xml:space="preserve">  idempotency_key     VARCHAR(64)  UNIQUE — prevents duplicate charges</w:t>
      </w:r>
    </w:p>
    <w:p>
      <w:pPr>
        <w:spacing w:after="0" w:before="0"/>
      </w:pPr>
      <w:r>
        <w:rPr>
          <w:rFonts w:ascii="Courier New" w:cs="Courier New" w:eastAsia="Courier New" w:hAnsi="Courier New"/>
          <w:color w:val="000000"/>
          <w:sz w:val="18"/>
          <w:szCs w:val="18"/>
        </w:rPr>
        <w:t xml:space="preserve">  session_id          UUID         FK → checkout_sessions</w:t>
      </w:r>
    </w:p>
    <w:p>
      <w:pPr>
        <w:spacing w:after="0" w:before="0"/>
      </w:pPr>
      <w:r>
        <w:rPr>
          <w:rFonts w:ascii="Courier New" w:cs="Courier New" w:eastAsia="Courier New" w:hAnsi="Courier New"/>
          <w:color w:val="000000"/>
          <w:sz w:val="18"/>
          <w:szCs w:val="18"/>
        </w:rPr>
        <w:t xml:space="preserve">  merchant_id         UUID         FK → merchants</w:t>
      </w:r>
    </w:p>
    <w:p>
      <w:pPr>
        <w:spacing w:after="0" w:before="0"/>
      </w:pPr>
      <w:r>
        <w:rPr>
          <w:rFonts w:ascii="Courier New" w:cs="Courier New" w:eastAsia="Courier New" w:hAnsi="Courier New"/>
          <w:color w:val="000000"/>
          <w:sz w:val="18"/>
          <w:szCs w:val="18"/>
        </w:rPr>
        <w:t xml:space="preserve">  amount              DECIMAL(12,2)</w:t>
      </w:r>
    </w:p>
    <w:p>
      <w:pPr>
        <w:spacing w:after="0" w:before="0"/>
      </w:pPr>
      <w:r>
        <w:rPr>
          <w:rFonts w:ascii="Courier New" w:cs="Courier New" w:eastAsia="Courier New" w:hAnsi="Courier New"/>
          <w:color w:val="000000"/>
          <w:sz w:val="18"/>
          <w:szCs w:val="18"/>
        </w:rPr>
        <w:t xml:space="preserve">  currency            CHAR(3)      ISO 4217</w:t>
      </w:r>
    </w:p>
    <w:p>
      <w:pPr>
        <w:spacing w:after="0" w:before="0"/>
      </w:pPr>
      <w:r>
        <w:rPr>
          <w:rFonts w:ascii="Courier New" w:cs="Courier New" w:eastAsia="Courier New" w:hAnsi="Courier New"/>
          <w:color w:val="000000"/>
          <w:sz w:val="18"/>
          <w:szCs w:val="18"/>
        </w:rPr>
        <w:t xml:space="preserve">  status              ENUM         PENDING | AUTHORISED | CAPTURED |</w:t>
      </w:r>
    </w:p>
    <w:p>
      <w:pPr>
        <w:spacing w:after="0" w:before="0"/>
      </w:pPr>
      <w:r>
        <w:rPr>
          <w:rFonts w:ascii="Courier New" w:cs="Courier New" w:eastAsia="Courier New" w:hAnsi="Courier New"/>
          <w:color w:val="000000"/>
          <w:sz w:val="18"/>
          <w:szCs w:val="18"/>
        </w:rPr>
        <w:t xml:space="preserve">                                   DECLINED | FAILED | REVERSED</w:t>
      </w:r>
    </w:p>
    <w:p>
      <w:pPr>
        <w:spacing w:after="0" w:before="0"/>
      </w:pPr>
      <w:r>
        <w:rPr>
          <w:rFonts w:ascii="Courier New" w:cs="Courier New" w:eastAsia="Courier New" w:hAnsi="Courier New"/>
          <w:color w:val="000000"/>
          <w:sz w:val="18"/>
          <w:szCs w:val="18"/>
        </w:rPr>
        <w:t xml:space="preserve">  card_bin            CHAR(8)      First 8 digits — routing only</w:t>
      </w:r>
    </w:p>
    <w:p>
      <w:pPr>
        <w:spacing w:after="0" w:before="0"/>
      </w:pPr>
      <w:r>
        <w:rPr>
          <w:rFonts w:ascii="Courier New" w:cs="Courier New" w:eastAsia="Courier New" w:hAnsi="Courier New"/>
          <w:color w:val="000000"/>
          <w:sz w:val="18"/>
          <w:szCs w:val="18"/>
        </w:rPr>
        <w:t xml:space="preserve">  card_last_four      CHAR(4)</w:t>
      </w:r>
    </w:p>
    <w:p>
      <w:pPr>
        <w:spacing w:after="0" w:before="0"/>
      </w:pPr>
      <w:r>
        <w:rPr>
          <w:rFonts w:ascii="Courier New" w:cs="Courier New" w:eastAsia="Courier New" w:hAnsi="Courier New"/>
          <w:color w:val="000000"/>
          <w:sz w:val="18"/>
          <w:szCs w:val="18"/>
        </w:rPr>
        <w:t xml:space="preserve">  card_network        ENUM         VISA | MASTERCARD</w:t>
      </w:r>
    </w:p>
    <w:p>
      <w:pPr>
        <w:spacing w:after="0" w:before="0"/>
      </w:pPr>
      <w:r>
        <w:rPr>
          <w:rFonts w:ascii="Courier New" w:cs="Courier New" w:eastAsia="Courier New" w:hAnsi="Courier New"/>
          <w:color w:val="000000"/>
          <w:sz w:val="18"/>
          <w:szCs w:val="18"/>
        </w:rPr>
        <w:t xml:space="preserve">  auth_code           VARCHAR(10)  From acquirer on approval</w:t>
      </w:r>
    </w:p>
    <w:p>
      <w:pPr>
        <w:spacing w:after="0" w:before="0"/>
      </w:pPr>
      <w:r>
        <w:rPr>
          <w:rFonts w:ascii="Courier New" w:cs="Courier New" w:eastAsia="Courier New" w:hAnsi="Courier New"/>
          <w:color w:val="000000"/>
          <w:sz w:val="18"/>
          <w:szCs w:val="18"/>
        </w:rPr>
        <w:t xml:space="preserve">  network_txn_id      VARCHAR(64)  Acquirer network reference</w:t>
      </w:r>
    </w:p>
    <w:p>
      <w:pPr>
        <w:spacing w:after="0" w:before="0"/>
      </w:pPr>
      <w:r>
        <w:rPr>
          <w:rFonts w:ascii="Courier New" w:cs="Courier New" w:eastAsia="Courier New" w:hAnsi="Courier New"/>
          <w:color w:val="000000"/>
          <w:sz w:val="18"/>
          <w:szCs w:val="18"/>
        </w:rPr>
        <w:t xml:space="preserve">  failure_reason      VARCHAR(255)</w:t>
      </w:r>
    </w:p>
    <w:p>
      <w:pPr>
        <w:spacing w:after="0" w:before="0"/>
      </w:pPr>
      <w:r>
        <w:rPr>
          <w:rFonts w:ascii="Courier New" w:cs="Courier New" w:eastAsia="Courier New" w:hAnsi="Courier New"/>
          <w:color w:val="000000"/>
          <w:sz w:val="18"/>
          <w:szCs w:val="18"/>
        </w:rPr>
        <w:t xml:space="preserve">  correlation_id      UUID         Tracing across services</w:t>
      </w:r>
    </w:p>
    <w:p>
      <w:pPr>
        <w:spacing w:after="0" w:before="0"/>
      </w:pPr>
      <w:r>
        <w:rPr>
          <w:rFonts w:ascii="Courier New" w:cs="Courier New" w:eastAsia="Courier New" w:hAnsi="Courier New"/>
          <w:color w:val="000000"/>
          <w:sz w:val="18"/>
          <w:szCs w:val="18"/>
        </w:rPr>
        <w:t xml:space="preserve">  created_at          TIMESTAMP</w:t>
      </w:r>
    </w:p>
    <w:p>
      <w:pPr>
        <w:spacing w:after="0" w:before="0"/>
      </w:pPr>
      <w:r>
        <w:rPr>
          <w:rFonts w:ascii="Courier New" w:cs="Courier New" w:eastAsia="Courier New" w:hAnsi="Courier New"/>
          <w:color w:val="000000"/>
          <w:sz w:val="18"/>
          <w:szCs w:val="18"/>
        </w:rPr>
        <w:t xml:space="preserve">  updated_at          TIMESTAMP</w:t>
      </w:r>
    </w:p>
    <w:p>
      <w:pPr>
        <w:spacing w:after="120" w:before="0"/>
      </w:pPr>
      <w:r>
        <w:t xml:space="preserve"/>
      </w:r>
    </w:p>
    <w:p>
      <w:pPr>
        <w:pStyle w:val="Heading2"/>
        <w:spacing w:after="120" w:before="280"/>
      </w:pPr>
      <w:r>
        <w:rPr>
          <w:rFonts w:ascii="Arial" w:cs="Arial" w:eastAsia="Arial" w:hAnsi="Arial"/>
          <w:b/>
          <w:bCs/>
          <w:color w:val="185FA5"/>
          <w:sz w:val="24"/>
          <w:szCs w:val="24"/>
        </w:rPr>
        <w:t xml:space="preserve">5.2 Outbox Event (Gateway DB)</w:t>
      </w:r>
    </w:p>
    <w:p>
      <w:pPr>
        <w:spacing w:after="0" w:before="0"/>
      </w:pPr>
      <w:r>
        <w:rPr>
          <w:rFonts w:ascii="Courier New" w:cs="Courier New" w:eastAsia="Courier New" w:hAnsi="Courier New"/>
          <w:color w:val="000000"/>
          <w:sz w:val="18"/>
          <w:szCs w:val="18"/>
        </w:rPr>
        <w:t xml:space="preserve">  outbox_events</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id                  UUID         PK</w:t>
      </w:r>
    </w:p>
    <w:p>
      <w:pPr>
        <w:spacing w:after="0" w:before="0"/>
      </w:pPr>
      <w:r>
        <w:rPr>
          <w:rFonts w:ascii="Courier New" w:cs="Courier New" w:eastAsia="Courier New" w:hAnsi="Courier New"/>
          <w:color w:val="000000"/>
          <w:sz w:val="18"/>
          <w:szCs w:val="18"/>
        </w:rPr>
        <w:t xml:space="preserve">  aggregate_id        UUID         payment.id</w:t>
      </w:r>
    </w:p>
    <w:p>
      <w:pPr>
        <w:spacing w:after="0" w:before="0"/>
      </w:pPr>
      <w:r>
        <w:rPr>
          <w:rFonts w:ascii="Courier New" w:cs="Courier New" w:eastAsia="Courier New" w:hAnsi="Courier New"/>
          <w:color w:val="000000"/>
          <w:sz w:val="18"/>
          <w:szCs w:val="18"/>
        </w:rPr>
        <w:t xml:space="preserve">  event_type          VARCHAR(64)  payment.completed | payment.failed</w:t>
      </w:r>
    </w:p>
    <w:p>
      <w:pPr>
        <w:spacing w:after="0" w:before="0"/>
      </w:pPr>
      <w:r>
        <w:rPr>
          <w:rFonts w:ascii="Courier New" w:cs="Courier New" w:eastAsia="Courier New" w:hAnsi="Courier New"/>
          <w:color w:val="000000"/>
          <w:sz w:val="18"/>
          <w:szCs w:val="18"/>
        </w:rPr>
        <w:t xml:space="preserve">  payload             JSONB        Full payment snapshot</w:t>
      </w:r>
    </w:p>
    <w:p>
      <w:pPr>
        <w:spacing w:after="0" w:before="0"/>
      </w:pPr>
      <w:r>
        <w:rPr>
          <w:rFonts w:ascii="Courier New" w:cs="Courier New" w:eastAsia="Courier New" w:hAnsi="Courier New"/>
          <w:color w:val="000000"/>
          <w:sz w:val="18"/>
          <w:szCs w:val="18"/>
        </w:rPr>
        <w:t xml:space="preserve">  status              ENUM         PENDING | PUBLISHED | FAILED</w:t>
      </w:r>
    </w:p>
    <w:p>
      <w:pPr>
        <w:spacing w:after="0" w:before="0"/>
      </w:pPr>
      <w:r>
        <w:rPr>
          <w:rFonts w:ascii="Courier New" w:cs="Courier New" w:eastAsia="Courier New" w:hAnsi="Courier New"/>
          <w:color w:val="000000"/>
          <w:sz w:val="18"/>
          <w:szCs w:val="18"/>
        </w:rPr>
        <w:t xml:space="preserve">  published_at        TIMESTAMP    Set on broker ACK</w:t>
      </w:r>
    </w:p>
    <w:p>
      <w:pPr>
        <w:spacing w:after="0" w:before="0"/>
      </w:pPr>
      <w:r>
        <w:rPr>
          <w:rFonts w:ascii="Courier New" w:cs="Courier New" w:eastAsia="Courier New" w:hAnsi="Courier New"/>
          <w:color w:val="000000"/>
          <w:sz w:val="18"/>
          <w:szCs w:val="18"/>
        </w:rPr>
        <w:t xml:space="preserve">  retry_count         INT          Max 5 before FAILED</w:t>
      </w:r>
    </w:p>
    <w:p>
      <w:pPr>
        <w:spacing w:after="0" w:before="0"/>
      </w:pPr>
      <w:r>
        <w:rPr>
          <w:rFonts w:ascii="Courier New" w:cs="Courier New" w:eastAsia="Courier New" w:hAnsi="Courier New"/>
          <w:color w:val="000000"/>
          <w:sz w:val="18"/>
          <w:szCs w:val="18"/>
        </w:rPr>
        <w:t xml:space="preserve">  created_at          TIMESTAMP</w:t>
      </w:r>
    </w:p>
    <w:p>
      <w:pPr>
        <w:spacing w:after="120" w:before="0"/>
      </w:pPr>
      <w:r>
        <w:t xml:space="preserve"/>
      </w:r>
    </w:p>
    <w:p>
      <w:pPr>
        <w:pStyle w:val="Heading2"/>
        <w:spacing w:after="120" w:before="280"/>
      </w:pPr>
      <w:r>
        <w:rPr>
          <w:rFonts w:ascii="Arial" w:cs="Arial" w:eastAsia="Arial" w:hAnsi="Arial"/>
          <w:b/>
          <w:bCs/>
          <w:color w:val="185FA5"/>
          <w:sz w:val="24"/>
          <w:szCs w:val="24"/>
        </w:rPr>
        <w:t xml:space="preserve">5.3 Settlement Batch (Ledger DB)</w:t>
      </w:r>
    </w:p>
    <w:p>
      <w:pPr>
        <w:spacing w:after="0" w:before="0"/>
      </w:pPr>
      <w:r>
        <w:rPr>
          <w:rFonts w:ascii="Courier New" w:cs="Courier New" w:eastAsia="Courier New" w:hAnsi="Courier New"/>
          <w:color w:val="000000"/>
          <w:sz w:val="18"/>
          <w:szCs w:val="18"/>
        </w:rPr>
        <w:t xml:space="preserve">  settlement_batches</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id                  UUID         PK</w:t>
      </w:r>
    </w:p>
    <w:p>
      <w:pPr>
        <w:spacing w:after="0" w:before="0"/>
      </w:pPr>
      <w:r>
        <w:rPr>
          <w:rFonts w:ascii="Courier New" w:cs="Courier New" w:eastAsia="Courier New" w:hAnsi="Courier New"/>
          <w:color w:val="000000"/>
          <w:sz w:val="18"/>
          <w:szCs w:val="18"/>
        </w:rPr>
        <w:t xml:space="preserve">  batch_date          DATE         Settlement date (T+1)</w:t>
      </w:r>
    </w:p>
    <w:p>
      <w:pPr>
        <w:spacing w:after="0" w:before="0"/>
      </w:pPr>
      <w:r>
        <w:rPr>
          <w:rFonts w:ascii="Courier New" w:cs="Courier New" w:eastAsia="Courier New" w:hAnsi="Courier New"/>
          <w:color w:val="000000"/>
          <w:sz w:val="18"/>
          <w:szCs w:val="18"/>
        </w:rPr>
        <w:t xml:space="preserve">  card_network        ENUM         VISA | MASTERCARD</w:t>
      </w:r>
    </w:p>
    <w:p>
      <w:pPr>
        <w:spacing w:after="0" w:before="0"/>
      </w:pPr>
      <w:r>
        <w:rPr>
          <w:rFonts w:ascii="Courier New" w:cs="Courier New" w:eastAsia="Courier New" w:hAnsi="Courier New"/>
          <w:color w:val="000000"/>
          <w:sz w:val="18"/>
          <w:szCs w:val="18"/>
        </w:rPr>
        <w:t xml:space="preserve">  transaction_count   INT</w:t>
      </w:r>
    </w:p>
    <w:p>
      <w:pPr>
        <w:spacing w:after="0" w:before="0"/>
      </w:pPr>
      <w:r>
        <w:rPr>
          <w:rFonts w:ascii="Courier New" w:cs="Courier New" w:eastAsia="Courier New" w:hAnsi="Courier New"/>
          <w:color w:val="000000"/>
          <w:sz w:val="18"/>
          <w:szCs w:val="18"/>
        </w:rPr>
        <w:t xml:space="preserve">  gross_amount        DECIMAL(12,2)  Sum of captured payment amounts (= UA posted amounts)</w:t>
      </w:r>
    </w:p>
    <w:p>
      <w:pPr>
        <w:spacing w:after="0" w:before="0"/>
      </w:pPr>
      <w:r>
        <w:rPr>
          <w:rFonts w:ascii="Courier New" w:cs="Courier New" w:eastAsia="Courier New" w:hAnsi="Courier New"/>
          <w:color w:val="000000"/>
          <w:sz w:val="18"/>
          <w:szCs w:val="18"/>
        </w:rPr>
        <w:t xml:space="preserve">  interchange_fee     DECIMAL(12,2)  Network interchange fee (simulated rate)</w:t>
      </w:r>
    </w:p>
    <w:p>
      <w:pPr>
        <w:spacing w:after="0" w:before="0"/>
      </w:pPr>
      <w:r>
        <w:rPr>
          <w:rFonts w:ascii="Courier New" w:cs="Courier New" w:eastAsia="Courier New" w:hAnsi="Courier New"/>
          <w:color w:val="000000"/>
          <w:sz w:val="18"/>
          <w:szCs w:val="18"/>
        </w:rPr>
        <w:t xml:space="preserve">  processing_fee      DECIMAL(12,2)  Gateway processing fee</w:t>
      </w:r>
    </w:p>
    <w:p>
      <w:pPr>
        <w:spacing w:after="0" w:before="0"/>
      </w:pPr>
      <w:r>
        <w:rPr>
          <w:rFonts w:ascii="Courier New" w:cs="Courier New" w:eastAsia="Courier New" w:hAnsi="Courier New"/>
          <w:color w:val="000000"/>
          <w:sz w:val="18"/>
          <w:szCs w:val="18"/>
        </w:rPr>
        <w:t xml:space="preserve">  net_merchant_payout DECIMAL(12,2)  gross - interchange_fee - processing_fee</w:t>
      </w:r>
    </w:p>
    <w:p>
      <w:pPr>
        <w:spacing w:after="0" w:before="0"/>
      </w:pPr>
      <w:r>
        <w:rPr>
          <w:rFonts w:ascii="Courier New" w:cs="Courier New" w:eastAsia="Courier New" w:hAnsi="Courier New"/>
          <w:color w:val="000000"/>
          <w:sz w:val="18"/>
          <w:szCs w:val="18"/>
        </w:rPr>
        <w:t xml:space="preserve">  status              ENUM         PENDING | RECONCILED | EXCEPTION</w:t>
      </w:r>
    </w:p>
    <w:p>
      <w:pPr>
        <w:spacing w:after="0" w:before="0"/>
      </w:pPr>
      <w:r>
        <w:rPr>
          <w:rFonts w:ascii="Courier New" w:cs="Courier New" w:eastAsia="Courier New" w:hAnsi="Courier New"/>
          <w:color w:val="000000"/>
          <w:sz w:val="18"/>
          <w:szCs w:val="18"/>
        </w:rPr>
        <w:t xml:space="preserve">  network_file_ref    VARCHAR(64)  Simulated network settlement file ref</w:t>
      </w:r>
    </w:p>
    <w:p>
      <w:pPr>
        <w:spacing w:after="0" w:before="0"/>
      </w:pPr>
      <w:r>
        <w:rPr>
          <w:rFonts w:ascii="Courier New" w:cs="Courier New" w:eastAsia="Courier New" w:hAnsi="Courier New"/>
          <w:color w:val="000000"/>
          <w:sz w:val="18"/>
          <w:szCs w:val="18"/>
        </w:rPr>
        <w:t xml:space="preserve">  created_at          TIMESTAMP</w:t>
      </w:r>
    </w:p>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6. API Contracts</w:t>
      </w:r>
    </w:p>
    <w:p>
      <w:pPr>
        <w:pStyle w:val="Heading2"/>
        <w:spacing w:after="120" w:before="280"/>
      </w:pPr>
      <w:r>
        <w:rPr>
          <w:rFonts w:ascii="Arial" w:cs="Arial" w:eastAsia="Arial" w:hAnsi="Arial"/>
          <w:b/>
          <w:bCs/>
          <w:color w:val="185FA5"/>
          <w:sz w:val="24"/>
          <w:szCs w:val="24"/>
        </w:rPr>
        <w:t xml:space="preserve">6.1 Demo Site Backend — Account Validation</w:t>
      </w:r>
    </w:p>
    <w:p>
      <w:pPr>
        <w:spacing w:after="100" w:before="0"/>
      </w:pPr>
      <w:r>
        <w:rPr>
          <w:rFonts w:ascii="Arial" w:cs="Arial" w:eastAsia="Arial" w:hAnsi="Arial"/>
          <w:b/>
          <w:bCs/>
          <w:color w:val="000000"/>
          <w:sz w:val="20"/>
          <w:szCs w:val="20"/>
        </w:rPr>
        <w:t xml:space="preserve">POST /api/validate-account</w:t>
      </w:r>
      <w:r>
        <w:rPr>
          <w:rFonts w:ascii="Arial" w:cs="Arial" w:eastAsia="Arial" w:hAnsi="Arial"/>
          <w:color w:val="000000"/>
          <w:sz w:val="20"/>
          <w:szCs w:val="20"/>
        </w:rPr>
        <w:t xml:space="preserve"/>
      </w:r>
    </w:p>
    <w:p>
      <w:pPr>
        <w:spacing w:after="120" w:before="0"/>
        <w:jc w:val="left"/>
      </w:pPr>
      <w:r>
        <w:rPr>
          <w:rFonts w:ascii="Arial" w:cs="Arial" w:eastAsia="Arial" w:hAnsi="Arial"/>
          <w:color w:val="000000"/>
          <w:sz w:val="20"/>
          <w:szCs w:val="20"/>
        </w:rPr>
        <w:t xml:space="preserve">Validates an account number against UA and stores the result in Redis.</w:t>
      </w:r>
    </w:p>
    <w:p>
      <w:pPr>
        <w:spacing w:after="40" w:before="0"/>
      </w:pPr>
      <w:r>
        <w:t xml:space="preserve"/>
      </w:r>
    </w:p>
    <w:p>
      <w:pPr>
        <w:spacing w:after="0" w:before="0"/>
      </w:pPr>
      <w:r>
        <w:rPr>
          <w:rFonts w:ascii="Courier New" w:cs="Courier New" w:eastAsia="Courier New" w:hAnsi="Courier New"/>
          <w:color w:val="000000"/>
          <w:sz w:val="18"/>
          <w:szCs w:val="18"/>
        </w:rPr>
        <w:t xml:space="preserve">  Request:</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"account_number": "ACC-123456"</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  Response 200:</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"session_token": "sess_abc123",</w:t>
      </w:r>
    </w:p>
    <w:p>
      <w:pPr>
        <w:spacing w:after="0" w:before="0"/>
      </w:pPr>
      <w:r>
        <w:rPr>
          <w:rFonts w:ascii="Courier New" w:cs="Courier New" w:eastAsia="Courier New" w:hAnsi="Courier New"/>
          <w:color w:val="000000"/>
          <w:sz w:val="18"/>
          <w:szCs w:val="18"/>
        </w:rPr>
        <w:t xml:space="preserve">    "account_number": "ACC-123456",</w:t>
      </w:r>
    </w:p>
    <w:p>
      <w:pPr>
        <w:spacing w:after="0" w:before="0"/>
      </w:pPr>
      <w:r>
        <w:rPr>
          <w:rFonts w:ascii="Courier New" w:cs="Courier New" w:eastAsia="Courier New" w:hAnsi="Courier New"/>
          <w:color w:val="000000"/>
          <w:sz w:val="18"/>
          <w:szCs w:val="18"/>
        </w:rPr>
        <w:t xml:space="preserve">    "customer_name":  "Jane Smith",</w:t>
      </w:r>
    </w:p>
    <w:p>
      <w:pPr>
        <w:spacing w:after="0" w:before="0"/>
      </w:pPr>
      <w:r>
        <w:rPr>
          <w:rFonts w:ascii="Courier New" w:cs="Courier New" w:eastAsia="Courier New" w:hAnsi="Courier New"/>
          <w:color w:val="000000"/>
          <w:sz w:val="18"/>
          <w:szCs w:val="18"/>
        </w:rPr>
        <w:t xml:space="preserve">    "amount_due":     150.00,</w:t>
      </w:r>
    </w:p>
    <w:p>
      <w:pPr>
        <w:spacing w:after="0" w:before="0"/>
      </w:pPr>
      <w:r>
        <w:rPr>
          <w:rFonts w:ascii="Courier New" w:cs="Courier New" w:eastAsia="Courier New" w:hAnsi="Courier New"/>
          <w:color w:val="000000"/>
          <w:sz w:val="18"/>
          <w:szCs w:val="18"/>
        </w:rPr>
        <w:t xml:space="preserve">    "currency":       "ZAR",</w:t>
      </w:r>
    </w:p>
    <w:p>
      <w:pPr>
        <w:spacing w:after="0" w:before="0"/>
      </w:pPr>
      <w:r>
        <w:rPr>
          <w:rFonts w:ascii="Courier New" w:cs="Courier New" w:eastAsia="Courier New" w:hAnsi="Courier New"/>
          <w:color w:val="000000"/>
          <w:sz w:val="18"/>
          <w:szCs w:val="18"/>
        </w:rPr>
        <w:t xml:space="preserve">    "partial_allowed": true,</w:t>
      </w:r>
    </w:p>
    <w:p>
      <w:pPr>
        <w:spacing w:after="0" w:before="0"/>
      </w:pPr>
      <w:r>
        <w:rPr>
          <w:rFonts w:ascii="Courier New" w:cs="Courier New" w:eastAsia="Courier New" w:hAnsi="Courier New"/>
          <w:color w:val="000000"/>
          <w:sz w:val="18"/>
          <w:szCs w:val="18"/>
        </w:rPr>
        <w:t xml:space="preserve">    "expires_at":     "2026-05-26T10:15:00Z"</w:t>
      </w:r>
    </w:p>
    <w:p>
      <w:pPr>
        <w:spacing w:after="0" w:before="0"/>
      </w:pPr>
      <w:r>
        <w:rPr>
          <w:rFonts w:ascii="Courier New" w:cs="Courier New" w:eastAsia="Courier New" w:hAnsi="Courier New"/>
          <w:color w:val="000000"/>
          <w:sz w:val="18"/>
          <w:szCs w:val="18"/>
        </w:rPr>
        <w:t xml:space="preserve">  }</w:t>
      </w:r>
    </w:p>
    <w:p>
      <w:pPr>
        <w:spacing w:after="120" w:before="0"/>
      </w:pPr>
      <w:r>
        <w:t xml:space="preserve"/>
      </w:r>
    </w:p>
    <w:p>
      <w:pPr>
        <w:pStyle w:val="Heading2"/>
        <w:spacing w:after="120" w:before="280"/>
      </w:pPr>
      <w:r>
        <w:rPr>
          <w:rFonts w:ascii="Arial" w:cs="Arial" w:eastAsia="Arial" w:hAnsi="Arial"/>
          <w:b/>
          <w:bCs/>
          <w:color w:val="185FA5"/>
          <w:sz w:val="24"/>
          <w:szCs w:val="24"/>
        </w:rPr>
        <w:t xml:space="preserve">6.2 Gateway API — Create Checkout Session</w:t>
      </w:r>
    </w:p>
    <w:p>
      <w:pPr>
        <w:spacing w:after="100" w:before="0"/>
      </w:pPr>
      <w:r>
        <w:rPr>
          <w:rFonts w:ascii="Arial" w:cs="Arial" w:eastAsia="Arial" w:hAnsi="Arial"/>
          <w:b/>
          <w:bCs/>
          <w:color w:val="000000"/>
          <w:sz w:val="20"/>
          <w:szCs w:val="20"/>
        </w:rPr>
        <w:t xml:space="preserve">POST /api/v1/sessions</w:t>
      </w:r>
      <w:r>
        <w:rPr>
          <w:rFonts w:ascii="Arial" w:cs="Arial" w:eastAsia="Arial" w:hAnsi="Arial"/>
          <w:color w:val="000000"/>
          <w:sz w:val="20"/>
          <w:szCs w:val="20"/>
        </w:rPr>
        <w:t xml:space="preserve">  — Merchant API key required</w:t>
      </w:r>
    </w:p>
    <w:p>
      <w:pPr>
        <w:spacing w:after="40" w:before="0"/>
      </w:pPr>
      <w:r>
        <w:t xml:space="preserve"/>
      </w:r>
    </w:p>
    <w:p>
      <w:pPr>
        <w:spacing w:after="0" w:before="0"/>
      </w:pPr>
      <w:r>
        <w:rPr>
          <w:rFonts w:ascii="Courier New" w:cs="Courier New" w:eastAsia="Courier New" w:hAnsi="Courier New"/>
          <w:color w:val="000000"/>
          <w:sz w:val="18"/>
          <w:szCs w:val="18"/>
        </w:rPr>
        <w:t xml:space="preserve">  Request:</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"merchant_id":      "merch_xyz",</w:t>
      </w:r>
    </w:p>
    <w:p>
      <w:pPr>
        <w:spacing w:after="0" w:before="0"/>
      </w:pPr>
      <w:r>
        <w:rPr>
          <w:rFonts w:ascii="Courier New" w:cs="Courier New" w:eastAsia="Courier New" w:hAnsi="Courier New"/>
          <w:color w:val="000000"/>
          <w:sz w:val="18"/>
          <w:szCs w:val="18"/>
        </w:rPr>
        <w:t xml:space="preserve">    "amount":           150.00,</w:t>
      </w:r>
    </w:p>
    <w:p>
      <w:pPr>
        <w:spacing w:after="0" w:before="0"/>
      </w:pPr>
      <w:r>
        <w:rPr>
          <w:rFonts w:ascii="Courier New" w:cs="Courier New" w:eastAsia="Courier New" w:hAnsi="Courier New"/>
          <w:color w:val="000000"/>
          <w:sz w:val="18"/>
          <w:szCs w:val="18"/>
        </w:rPr>
        <w:t xml:space="preserve">    "currency":         "ZAR",</w:t>
      </w:r>
    </w:p>
    <w:p>
      <w:pPr>
        <w:spacing w:after="0" w:before="0"/>
      </w:pPr>
      <w:r>
        <w:rPr>
          <w:rFonts w:ascii="Courier New" w:cs="Courier New" w:eastAsia="Courier New" w:hAnsi="Courier New"/>
          <w:color w:val="000000"/>
          <w:sz w:val="18"/>
          <w:szCs w:val="18"/>
        </w:rPr>
        <w:t xml:space="preserve">    "account_ref":      "ACC-123456",</w:t>
      </w:r>
    </w:p>
    <w:p>
      <w:pPr>
        <w:spacing w:after="0" w:before="0"/>
      </w:pPr>
      <w:r>
        <w:rPr>
          <w:rFonts w:ascii="Courier New" w:cs="Courier New" w:eastAsia="Courier New" w:hAnsi="Courier New"/>
          <w:color w:val="000000"/>
          <w:sz w:val="18"/>
          <w:szCs w:val="18"/>
        </w:rPr>
        <w:t xml:space="preserve">    "idempotency_key":  "idem_abc123",</w:t>
      </w:r>
    </w:p>
    <w:p>
      <w:pPr>
        <w:spacing w:after="0" w:before="0"/>
      </w:pPr>
      <w:r>
        <w:rPr>
          <w:rFonts w:ascii="Courier New" w:cs="Courier New" w:eastAsia="Courier New" w:hAnsi="Courier New"/>
          <w:color w:val="000000"/>
          <w:sz w:val="18"/>
          <w:szCs w:val="18"/>
        </w:rPr>
        <w:t xml:space="preserve">    "success_url":      "https://demo.local/success",</w:t>
      </w:r>
    </w:p>
    <w:p>
      <w:pPr>
        <w:spacing w:after="0" w:before="0"/>
      </w:pPr>
      <w:r>
        <w:rPr>
          <w:rFonts w:ascii="Courier New" w:cs="Courier New" w:eastAsia="Courier New" w:hAnsi="Courier New"/>
          <w:color w:val="000000"/>
          <w:sz w:val="18"/>
          <w:szCs w:val="18"/>
        </w:rPr>
        <w:t xml:space="preserve">    "cancel_url":       "https://demo.local/cancel"</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  Response 201:</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"session_id":    "sess_gw_789",</w:t>
      </w:r>
    </w:p>
    <w:p>
      <w:pPr>
        <w:spacing w:after="0" w:before="0"/>
      </w:pPr>
      <w:r>
        <w:rPr>
          <w:rFonts w:ascii="Courier New" w:cs="Courier New" w:eastAsia="Courier New" w:hAnsi="Courier New"/>
          <w:color w:val="000000"/>
          <w:sz w:val="18"/>
          <w:szCs w:val="18"/>
        </w:rPr>
        <w:t xml:space="preserve">    "checkout_url":  "https://gateway.local/checkout/sess_gw_789",</w:t>
      </w:r>
    </w:p>
    <w:p>
      <w:pPr>
        <w:spacing w:after="0" w:before="0"/>
      </w:pPr>
      <w:r>
        <w:rPr>
          <w:rFonts w:ascii="Courier New" w:cs="Courier New" w:eastAsia="Courier New" w:hAnsi="Courier New"/>
          <w:color w:val="000000"/>
          <w:sz w:val="18"/>
          <w:szCs w:val="18"/>
        </w:rPr>
        <w:t xml:space="preserve">    "expires_at":    "2026-05-26T10:25:00Z",</w:t>
      </w:r>
    </w:p>
    <w:p>
      <w:pPr>
        <w:spacing w:after="0" w:before="0"/>
      </w:pPr>
      <w:r>
        <w:rPr>
          <w:rFonts w:ascii="Courier New" w:cs="Courier New" w:eastAsia="Courier New" w:hAnsi="Courier New"/>
          <w:color w:val="000000"/>
          <w:sz w:val="18"/>
          <w:szCs w:val="18"/>
        </w:rPr>
        <w:t xml:space="preserve">    "status":        "PENDING"</w:t>
      </w:r>
    </w:p>
    <w:p>
      <w:pPr>
        <w:spacing w:after="0" w:before="0"/>
      </w:pPr>
      <w:r>
        <w:rPr>
          <w:rFonts w:ascii="Courier New" w:cs="Courier New" w:eastAsia="Courier New" w:hAnsi="Courier New"/>
          <w:color w:val="000000"/>
          <w:sz w:val="18"/>
          <w:szCs w:val="18"/>
        </w:rPr>
        <w:t xml:space="preserve">  }</w:t>
      </w:r>
    </w:p>
    <w:p>
      <w:pPr>
        <w:spacing w:after="120" w:before="0"/>
      </w:pPr>
      <w:r>
        <w:t xml:space="preserve"/>
      </w:r>
    </w:p>
    <w:p>
      <w:pPr>
        <w:pStyle w:val="Heading2"/>
        <w:spacing w:after="120" w:before="280"/>
      </w:pPr>
      <w:r>
        <w:rPr>
          <w:rFonts w:ascii="Arial" w:cs="Arial" w:eastAsia="Arial" w:hAnsi="Arial"/>
          <w:b/>
          <w:bCs/>
          <w:color w:val="185FA5"/>
          <w:sz w:val="24"/>
          <w:szCs w:val="24"/>
        </w:rPr>
        <w:t xml:space="preserve">6.3 Gateway API — Process Payment</w:t>
      </w:r>
    </w:p>
    <w:p>
      <w:pPr>
        <w:spacing w:after="100" w:before="0"/>
      </w:pPr>
      <w:r>
        <w:rPr>
          <w:rFonts w:ascii="Arial" w:cs="Arial" w:eastAsia="Arial" w:hAnsi="Arial"/>
          <w:b/>
          <w:bCs/>
          <w:color w:val="000000"/>
          <w:sz w:val="20"/>
          <w:szCs w:val="20"/>
        </w:rPr>
        <w:t xml:space="preserve">POST /api/v1/payments</w:t>
      </w:r>
      <w:r>
        <w:rPr>
          <w:rFonts w:ascii="Arial" w:cs="Arial" w:eastAsia="Arial" w:hAnsi="Arial"/>
          <w:color w:val="000000"/>
          <w:sz w:val="20"/>
          <w:szCs w:val="20"/>
        </w:rPr>
        <w:t xml:space="preserve">  — Session token required (hosted page only)</w:t>
      </w:r>
    </w:p>
    <w:p>
      <w:pPr>
        <w:spacing w:after="40" w:before="0"/>
      </w:pPr>
      <w:r>
        <w:t xml:space="preserve"/>
      </w:r>
    </w:p>
    <w:p>
      <w:pPr>
        <w:spacing w:after="0" w:before="0"/>
      </w:pPr>
      <w:r>
        <w:rPr>
          <w:rFonts w:ascii="Courier New" w:cs="Courier New" w:eastAsia="Courier New" w:hAnsi="Courier New"/>
          <w:color w:val="000000"/>
          <w:sz w:val="18"/>
          <w:szCs w:val="18"/>
        </w:rPr>
        <w:t xml:space="preserve">  Request:</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"session_id":    "sess_gw_789",</w:t>
      </w:r>
    </w:p>
    <w:p>
      <w:pPr>
        <w:spacing w:after="0" w:before="0"/>
      </w:pPr>
      <w:r>
        <w:rPr>
          <w:rFonts w:ascii="Courier New" w:cs="Courier New" w:eastAsia="Courier New" w:hAnsi="Courier New"/>
          <w:color w:val="000000"/>
          <w:sz w:val="18"/>
          <w:szCs w:val="18"/>
        </w:rPr>
        <w:t xml:space="preserve">    "card_number":   "4111111111111111",</w:t>
      </w:r>
    </w:p>
    <w:p>
      <w:pPr>
        <w:spacing w:after="0" w:before="0"/>
      </w:pPr>
      <w:r>
        <w:rPr>
          <w:rFonts w:ascii="Courier New" w:cs="Courier New" w:eastAsia="Courier New" w:hAnsi="Courier New"/>
          <w:color w:val="000000"/>
          <w:sz w:val="18"/>
          <w:szCs w:val="18"/>
        </w:rPr>
        <w:t xml:space="preserve">    "expiry_month":  12,</w:t>
      </w:r>
    </w:p>
    <w:p>
      <w:pPr>
        <w:spacing w:after="0" w:before="0"/>
      </w:pPr>
      <w:r>
        <w:rPr>
          <w:rFonts w:ascii="Courier New" w:cs="Courier New" w:eastAsia="Courier New" w:hAnsi="Courier New"/>
          <w:color w:val="000000"/>
          <w:sz w:val="18"/>
          <w:szCs w:val="18"/>
        </w:rPr>
        <w:t xml:space="preserve">    "expiry_year":   2028,</w:t>
      </w:r>
    </w:p>
    <w:p>
      <w:pPr>
        <w:spacing w:after="0" w:before="0"/>
      </w:pPr>
      <w:r>
        <w:rPr>
          <w:rFonts w:ascii="Courier New" w:cs="Courier New" w:eastAsia="Courier New" w:hAnsi="Courier New"/>
          <w:color w:val="000000"/>
          <w:sz w:val="18"/>
          <w:szCs w:val="18"/>
        </w:rPr>
        <w:t xml:space="preserve">    "cvv":           "123",</w:t>
      </w:r>
    </w:p>
    <w:p>
      <w:pPr>
        <w:spacing w:after="0" w:before="0"/>
      </w:pPr>
      <w:r>
        <w:rPr>
          <w:rFonts w:ascii="Courier New" w:cs="Courier New" w:eastAsia="Courier New" w:hAnsi="Courier New"/>
          <w:color w:val="000000"/>
          <w:sz w:val="18"/>
          <w:szCs w:val="18"/>
        </w:rPr>
        <w:t xml:space="preserve">    "cardholder":    "Jane Smith"</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  Response 200:</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"payment_id":    "pay_001",</w:t>
      </w:r>
    </w:p>
    <w:p>
      <w:pPr>
        <w:spacing w:after="0" w:before="0"/>
      </w:pPr>
      <w:r>
        <w:rPr>
          <w:rFonts w:ascii="Courier New" w:cs="Courier New" w:eastAsia="Courier New" w:hAnsi="Courier New"/>
          <w:color w:val="000000"/>
          <w:sz w:val="18"/>
          <w:szCs w:val="18"/>
        </w:rPr>
        <w:t xml:space="preserve">    "status":        "AUTHORISED",</w:t>
      </w:r>
    </w:p>
    <w:p>
      <w:pPr>
        <w:spacing w:after="0" w:before="0"/>
      </w:pPr>
      <w:r>
        <w:rPr>
          <w:rFonts w:ascii="Courier New" w:cs="Courier New" w:eastAsia="Courier New" w:hAnsi="Courier New"/>
          <w:color w:val="000000"/>
          <w:sz w:val="18"/>
          <w:szCs w:val="18"/>
        </w:rPr>
        <w:t xml:space="preserve">    "auth_code":     "AUTH4821",</w:t>
      </w:r>
    </w:p>
    <w:p>
      <w:pPr>
        <w:spacing w:after="0" w:before="0"/>
      </w:pPr>
      <w:r>
        <w:rPr>
          <w:rFonts w:ascii="Courier New" w:cs="Courier New" w:eastAsia="Courier New" w:hAnsi="Courier New"/>
          <w:color w:val="000000"/>
          <w:sz w:val="18"/>
          <w:szCs w:val="18"/>
        </w:rPr>
        <w:t xml:space="preserve">    "amount":        150.00,</w:t>
      </w:r>
    </w:p>
    <w:p>
      <w:pPr>
        <w:spacing w:after="0" w:before="0"/>
      </w:pPr>
      <w:r>
        <w:rPr>
          <w:rFonts w:ascii="Courier New" w:cs="Courier New" w:eastAsia="Courier New" w:hAnsi="Courier New"/>
          <w:color w:val="000000"/>
          <w:sz w:val="18"/>
          <w:szCs w:val="18"/>
        </w:rPr>
        <w:t xml:space="preserve">    "card_network":  "VISA",</w:t>
      </w:r>
    </w:p>
    <w:p>
      <w:pPr>
        <w:spacing w:after="0" w:before="0"/>
      </w:pPr>
      <w:r>
        <w:rPr>
          <w:rFonts w:ascii="Courier New" w:cs="Courier New" w:eastAsia="Courier New" w:hAnsi="Courier New"/>
          <w:color w:val="000000"/>
          <w:sz w:val="18"/>
          <w:szCs w:val="18"/>
        </w:rPr>
        <w:t xml:space="preserve">    "card_last_four":"1111",</w:t>
      </w:r>
    </w:p>
    <w:p>
      <w:pPr>
        <w:spacing w:after="0" w:before="0"/>
      </w:pPr>
      <w:r>
        <w:rPr>
          <w:rFonts w:ascii="Courier New" w:cs="Courier New" w:eastAsia="Courier New" w:hAnsi="Courier New"/>
          <w:color w:val="000000"/>
          <w:sz w:val="18"/>
          <w:szCs w:val="18"/>
        </w:rPr>
        <w:t xml:space="preserve">    "timestamp":     "2026-05-26T10:12:34Z"</w:t>
      </w:r>
    </w:p>
    <w:p>
      <w:pPr>
        <w:spacing w:after="0" w:before="0"/>
      </w:pPr>
      <w:r>
        <w:rPr>
          <w:rFonts w:ascii="Courier New" w:cs="Courier New" w:eastAsia="Courier New" w:hAnsi="Courier New"/>
          <w:color w:val="000000"/>
          <w:sz w:val="18"/>
          <w:szCs w:val="18"/>
        </w:rPr>
        <w:t xml:space="preserve">  }</w:t>
      </w:r>
    </w:p>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7. Resilience Patterns</w:t>
      </w:r>
    </w:p>
    <w:p>
      <w:pPr>
        <w:pStyle w:val="Heading2"/>
        <w:spacing w:after="120" w:before="280"/>
      </w:pPr>
      <w:r>
        <w:rPr>
          <w:rFonts w:ascii="Arial" w:cs="Arial" w:eastAsia="Arial" w:hAnsi="Arial"/>
          <w:b/>
          <w:bCs/>
          <w:color w:val="185FA5"/>
          <w:sz w:val="24"/>
          <w:szCs w:val="24"/>
        </w:rPr>
        <w:t xml:space="preserve">7.1 Idempotency</w:t>
      </w:r>
    </w:p>
    <w:p>
      <w:pPr>
        <w:spacing w:after="120" w:before="0"/>
        <w:jc w:val="left"/>
      </w:pPr>
      <w:r>
        <w:rPr>
          <w:rFonts w:ascii="Arial" w:cs="Arial" w:eastAsia="Arial" w:hAnsi="Arial"/>
          <w:color w:val="000000"/>
          <w:sz w:val="20"/>
          <w:szCs w:val="20"/>
        </w:rPr>
        <w:t xml:space="preserve">All payment creation requests require an idempotency key supplied by the caller. The gateway stores the key against the payment record. On duplicate submission, the original response is returned without reprocessing. Idempotency keys expire after 24 hours.</w:t>
      </w:r>
    </w:p>
    <w:p>
      <w:pPr>
        <w:pStyle w:val="ListParagraph"/>
        <w:numPr>
          <w:ilvl w:val="0"/>
          <w:numId w:val="2"/>
        </w:numPr>
        <w:spacing w:after="80" w:before="0"/>
      </w:pPr>
      <w:r>
        <w:rPr>
          <w:rFonts w:ascii="Arial" w:cs="Arial" w:eastAsia="Arial" w:hAnsi="Arial"/>
          <w:color w:val="000000"/>
          <w:sz w:val="20"/>
          <w:szCs w:val="20"/>
        </w:rPr>
        <w:t xml:space="preserve">Scope: POST /payments, POST /sessions, provisioning service POST to UA.</w:t>
      </w:r>
    </w:p>
    <w:p>
      <w:pPr>
        <w:pStyle w:val="ListParagraph"/>
        <w:numPr>
          <w:ilvl w:val="0"/>
          <w:numId w:val="2"/>
        </w:numPr>
        <w:spacing w:after="80" w:before="0"/>
      </w:pPr>
      <w:r>
        <w:rPr>
          <w:rFonts w:ascii="Arial" w:cs="Arial" w:eastAsia="Arial" w:hAnsi="Arial"/>
          <w:color w:val="000000"/>
          <w:sz w:val="20"/>
          <w:szCs w:val="20"/>
        </w:rPr>
        <w:t xml:space="preserve">Storage: idempotency_key column with UNIQUE constraint in the payments table.</w:t>
      </w:r>
    </w:p>
    <w:p>
      <w:pPr>
        <w:pStyle w:val="ListParagraph"/>
        <w:numPr>
          <w:ilvl w:val="0"/>
          <w:numId w:val="2"/>
        </w:numPr>
        <w:spacing w:after="80" w:before="0"/>
      </w:pPr>
      <w:r>
        <w:rPr>
          <w:rFonts w:ascii="Arial" w:cs="Arial" w:eastAsia="Arial" w:hAnsi="Arial"/>
          <w:color w:val="000000"/>
          <w:sz w:val="20"/>
          <w:szCs w:val="20"/>
        </w:rPr>
        <w:t xml:space="preserve">Behaviour: 409 Conflict returned if a key is reused within the expiry window with different parameters; original response returned if parameters are identical.</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7.2 Transactional Outbox</w:t>
      </w:r>
    </w:p>
    <w:p>
      <w:pPr>
        <w:spacing w:after="120" w:before="0"/>
        <w:jc w:val="left"/>
      </w:pPr>
      <w:r>
        <w:rPr>
          <w:rFonts w:ascii="Arial" w:cs="Arial" w:eastAsia="Arial" w:hAnsi="Arial"/>
          <w:color w:val="000000"/>
          <w:sz w:val="20"/>
          <w:szCs w:val="20"/>
        </w:rPr>
        <w:t xml:space="preserve">The gateway writes payment state updates and outbox events in a single database transaction. This guarantees that a payment.completed event is always published if and only if the payment state was successfully committed — eliminating the dual-write problem.</w:t>
      </w:r>
    </w:p>
    <w:p>
      <w:pPr>
        <w:spacing w:after="0" w:before="0"/>
      </w:pPr>
      <w:r>
        <w:rPr>
          <w:rFonts w:ascii="Courier New" w:cs="Courier New" w:eastAsia="Courier New" w:hAnsi="Courier New"/>
          <w:color w:val="000000"/>
          <w:sz w:val="18"/>
          <w:szCs w:val="18"/>
        </w:rPr>
        <w:t xml:space="preserve">  BEGIN TRANSACTION</w:t>
      </w:r>
    </w:p>
    <w:p>
      <w:pPr>
        <w:spacing w:after="0" w:before="0"/>
      </w:pPr>
      <w:r>
        <w:rPr>
          <w:rFonts w:ascii="Courier New" w:cs="Courier New" w:eastAsia="Courier New" w:hAnsi="Courier New"/>
          <w:color w:val="000000"/>
          <w:sz w:val="18"/>
          <w:szCs w:val="18"/>
        </w:rPr>
        <w:t xml:space="preserve">    UPDATE payments SET status = 'AUTHORISED' WHERE id = :id</w:t>
      </w:r>
    </w:p>
    <w:p>
      <w:pPr>
        <w:spacing w:after="0" w:before="0"/>
      </w:pPr>
      <w:r>
        <w:rPr>
          <w:rFonts w:ascii="Courier New" w:cs="Courier New" w:eastAsia="Courier New" w:hAnsi="Courier New"/>
          <w:color w:val="000000"/>
          <w:sz w:val="18"/>
          <w:szCs w:val="18"/>
        </w:rPr>
        <w:t xml:space="preserve">    INSERT INTO outbox_events (aggregate_id, event_type, payload)</w:t>
      </w:r>
    </w:p>
    <w:p>
      <w:pPr>
        <w:spacing w:after="0" w:before="0"/>
      </w:pPr>
      <w:r>
        <w:rPr>
          <w:rFonts w:ascii="Courier New" w:cs="Courier New" w:eastAsia="Courier New" w:hAnsi="Courier New"/>
          <w:color w:val="000000"/>
          <w:sz w:val="18"/>
          <w:szCs w:val="18"/>
        </w:rPr>
        <w:t xml:space="preserve">      VALUES (:payment_id, 'payment.completed', :payload)</w:t>
      </w:r>
    </w:p>
    <w:p>
      <w:pPr>
        <w:spacing w:after="0" w:before="0"/>
      </w:pPr>
      <w:r>
        <w:rPr>
          <w:rFonts w:ascii="Courier New" w:cs="Courier New" w:eastAsia="Courier New" w:hAnsi="Courier New"/>
          <w:color w:val="000000"/>
          <w:sz w:val="18"/>
          <w:szCs w:val="18"/>
        </w:rPr>
        <w:t xml:space="preserve">  COMMIT</w:t>
      </w:r>
    </w:p>
    <w:p>
      <w:pPr>
        <w:spacing w:after="0" w:before="0"/>
      </w:pPr>
      <w:r>
        <w:rPr>
          <w:rFonts w:ascii="Courier New" w:cs="Courier New" w:eastAsia="Courier New" w:hAnsi="Courier New"/>
          <w:color w:val="000000"/>
          <w:sz w:val="18"/>
          <w:szCs w:val="18"/>
        </w:rPr>
        <w:t xml:space="preserve"/>
      </w:r>
    </w:p>
    <w:p>
      <w:pPr>
        <w:spacing w:after="0" w:before="0"/>
      </w:pPr>
      <w:r>
        <w:rPr>
          <w:rFonts w:ascii="Courier New" w:cs="Courier New" w:eastAsia="Courier New" w:hAnsi="Courier New"/>
          <w:color w:val="000000"/>
          <w:sz w:val="18"/>
          <w:szCs w:val="18"/>
        </w:rPr>
        <w:t xml:space="preserve">  Outbox publisher (separate process):</w:t>
      </w:r>
    </w:p>
    <w:p>
      <w:pPr>
        <w:spacing w:after="0" w:before="0"/>
      </w:pPr>
      <w:r>
        <w:rPr>
          <w:rFonts w:ascii="Courier New" w:cs="Courier New" w:eastAsia="Courier New" w:hAnsi="Courier New"/>
          <w:color w:val="000000"/>
          <w:sz w:val="18"/>
          <w:szCs w:val="18"/>
        </w:rPr>
        <w:t xml:space="preserve">    SELECT * FROM outbox_events WHERE status = 'PENDING'</w:t>
      </w:r>
    </w:p>
    <w:p>
      <w:pPr>
        <w:spacing w:after="0" w:before="0"/>
      </w:pPr>
      <w:r>
        <w:rPr>
          <w:rFonts w:ascii="Courier New" w:cs="Courier New" w:eastAsia="Courier New" w:hAnsi="Courier New"/>
          <w:color w:val="000000"/>
          <w:sz w:val="18"/>
          <w:szCs w:val="18"/>
        </w:rPr>
        <w:t xml:space="preserve">    → Publish to RabbitMQ → on ACK: UPDATE status = 'PUBLISHED'</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7.3 Retry with Exponential Backoff</w:t>
      </w:r>
    </w:p>
    <w:p>
      <w:pPr>
        <w:spacing w:after="120" w:before="0"/>
        <w:jc w:val="left"/>
      </w:pPr>
      <w:r>
        <w:rPr>
          <w:rFonts w:ascii="Arial" w:cs="Arial" w:eastAsia="Arial" w:hAnsi="Arial"/>
          <w:color w:val="000000"/>
          <w:sz w:val="20"/>
          <w:szCs w:val="20"/>
        </w:rPr>
        <w:t xml:space="preserve">The routing service applies exponential backoff on acquirer timeouts before escalating to the circuit breaker. Retry is not applied on hard declines (insufficient funds, invalid card) — only on transient failures (timeout, 5xx from acquirer).</w:t>
      </w:r>
    </w:p>
    <w:p>
      <w:pPr>
        <w:pStyle w:val="ListParagraph"/>
        <w:numPr>
          <w:ilvl w:val="0"/>
          <w:numId w:val="2"/>
        </w:numPr>
        <w:spacing w:after="80" w:before="0"/>
      </w:pPr>
      <w:r>
        <w:rPr>
          <w:rFonts w:ascii="Arial" w:cs="Arial" w:eastAsia="Arial" w:hAnsi="Arial"/>
          <w:color w:val="000000"/>
          <w:sz w:val="20"/>
          <w:szCs w:val="20"/>
        </w:rPr>
        <w:t xml:space="preserve">Max retries: 3</w:t>
      </w:r>
    </w:p>
    <w:p>
      <w:pPr>
        <w:pStyle w:val="ListParagraph"/>
        <w:numPr>
          <w:ilvl w:val="0"/>
          <w:numId w:val="2"/>
        </w:numPr>
        <w:spacing w:after="80" w:before="0"/>
      </w:pPr>
      <w:r>
        <w:rPr>
          <w:rFonts w:ascii="Arial" w:cs="Arial" w:eastAsia="Arial" w:hAnsi="Arial"/>
          <w:color w:val="000000"/>
          <w:sz w:val="20"/>
          <w:szCs w:val="20"/>
        </w:rPr>
        <w:t xml:space="preserve">Initial delay: 500ms</w:t>
      </w:r>
    </w:p>
    <w:p>
      <w:pPr>
        <w:pStyle w:val="ListParagraph"/>
        <w:numPr>
          <w:ilvl w:val="0"/>
          <w:numId w:val="2"/>
        </w:numPr>
        <w:spacing w:after="80" w:before="0"/>
      </w:pPr>
      <w:r>
        <w:rPr>
          <w:rFonts w:ascii="Arial" w:cs="Arial" w:eastAsia="Arial" w:hAnsi="Arial"/>
          <w:color w:val="000000"/>
          <w:sz w:val="20"/>
          <w:szCs w:val="20"/>
        </w:rPr>
        <w:t xml:space="preserve">Backoff multiplier: 2x (500ms → 1s → 2s)</w:t>
      </w:r>
    </w:p>
    <w:p>
      <w:pPr>
        <w:pStyle w:val="ListParagraph"/>
        <w:numPr>
          <w:ilvl w:val="0"/>
          <w:numId w:val="2"/>
        </w:numPr>
        <w:spacing w:after="80" w:before="0"/>
      </w:pPr>
      <w:r>
        <w:rPr>
          <w:rFonts w:ascii="Arial" w:cs="Arial" w:eastAsia="Arial" w:hAnsi="Arial"/>
          <w:color w:val="000000"/>
          <w:sz w:val="20"/>
          <w:szCs w:val="20"/>
        </w:rPr>
        <w:t xml:space="preserve">Max delay cap: 5 seconds</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7.4 Circuit Breaker (Resilience4j)</w:t>
      </w:r>
    </w:p>
    <w:p>
      <w:pPr>
        <w:spacing w:after="120" w:before="0"/>
        <w:jc w:val="left"/>
      </w:pPr>
      <w:r>
        <w:rPr>
          <w:rFonts w:ascii="Arial" w:cs="Arial" w:eastAsia="Arial" w:hAnsi="Arial"/>
          <w:color w:val="000000"/>
          <w:sz w:val="20"/>
          <w:szCs w:val="20"/>
        </w:rPr>
        <w:t xml:space="preserve">A circuit breaker wraps each acquirer route. If the failure rate exceeds the threshold, the circuit opens and requests fail-fast without hitting the acquirer, protecting the platform under sustained acquirer degradation.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0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Failure rate threshold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 over last 10 calls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Slow call threshold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 seconds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Wait in OPEN state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 seconds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Half-open test calls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 calls before closing</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State exposed via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Actuator /health + Prometheus metric</w:t>
            </w:r>
          </w:p>
        </w:tc>
      </w:tr>
    </w:tbl>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8. Settlement and Reconciliation</w:t>
      </w:r>
    </w:p>
    <w:p>
      <w:pPr>
        <w:pStyle w:val="Heading2"/>
        <w:spacing w:after="120" w:before="280"/>
      </w:pPr>
      <w:r>
        <w:rPr>
          <w:rFonts w:ascii="Arial" w:cs="Arial" w:eastAsia="Arial" w:hAnsi="Arial"/>
          <w:b/>
          <w:bCs/>
          <w:color w:val="185FA5"/>
          <w:sz w:val="24"/>
          <w:szCs w:val="24"/>
        </w:rPr>
        <w:t xml:space="preserve">8.1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60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Reconciliation Responsibility</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Gateway / Ledger Service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Reconcile card transactions against simulated Visa/MC network settlement files. Calculate interchange and processing fees per transaction. Produce net merchant payout amounts per settlement batch. Identify mismatches in amount, status, or missing transactions.</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00000"/>
                <w:sz w:val="18"/>
                <w:szCs w:val="18"/>
              </w:rPr>
              <w:t xml:space="preserve">UA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Reconcile posted customer payments against gateway payment references. UA receives and posts the full gross payment amount — the amount the customer paid — against the customer account. UA uses the gateway payment_id as the external reference. UA is not involved in fee calculation or net settlement; those are gateway concerns.</w:t>
            </w:r>
          </w:p>
        </w:tc>
      </w:tr>
    </w:tbl>
    <w:p>
      <w:pPr>
        <w:spacing w:after="120" w:before="0"/>
      </w:pPr>
      <w:r>
        <w:t xml:space="preserve"/>
      </w:r>
    </w:p>
    <w:p>
      <w:pPr>
        <w:pStyle w:val="Heading2"/>
        <w:spacing w:after="120" w:before="280"/>
      </w:pPr>
      <w:r>
        <w:rPr>
          <w:rFonts w:ascii="Arial" w:cs="Arial" w:eastAsia="Arial" w:hAnsi="Arial"/>
          <w:b/>
          <w:bCs/>
          <w:color w:val="185FA5"/>
          <w:sz w:val="24"/>
          <w:szCs w:val="24"/>
        </w:rPr>
        <w:t xml:space="preserve">8.2 Settlement Flow</w:t>
      </w:r>
    </w:p>
    <w:p>
      <w:pPr>
        <w:pStyle w:val="ListParagraph"/>
        <w:numPr>
          <w:ilvl w:val="0"/>
          <w:numId w:val="2"/>
        </w:numPr>
        <w:spacing w:after="80" w:before="0"/>
      </w:pPr>
      <w:r>
        <w:rPr>
          <w:rFonts w:ascii="Arial" w:cs="Arial" w:eastAsia="Arial" w:hAnsi="Arial"/>
          <w:color w:val="000000"/>
          <w:sz w:val="20"/>
          <w:szCs w:val="20"/>
        </w:rPr>
        <w:t xml:space="preserve">All captured payments are written to the ledger service as immutable transaction records at the time of capture.</w:t>
      </w:r>
    </w:p>
    <w:p>
      <w:pPr>
        <w:pStyle w:val="ListParagraph"/>
        <w:numPr>
          <w:ilvl w:val="0"/>
          <w:numId w:val="2"/>
        </w:numPr>
        <w:spacing w:after="80" w:before="0"/>
      </w:pPr>
      <w:r>
        <w:rPr>
          <w:rFonts w:ascii="Arial" w:cs="Arial" w:eastAsia="Arial" w:hAnsi="Arial"/>
          <w:color w:val="000000"/>
          <w:sz w:val="20"/>
          <w:szCs w:val="20"/>
        </w:rPr>
        <w:t xml:space="preserve">A nightly settlement batch job groups captured transactions by card network (Visa / Mastercard) and settlement date (T+1).</w:t>
      </w:r>
    </w:p>
    <w:p>
      <w:pPr>
        <w:pStyle w:val="ListParagraph"/>
        <w:numPr>
          <w:ilvl w:val="0"/>
          <w:numId w:val="2"/>
        </w:numPr>
        <w:spacing w:after="80" w:before="0"/>
      </w:pPr>
      <w:r>
        <w:rPr>
          <w:rFonts w:ascii="Arial" w:cs="Arial" w:eastAsia="Arial" w:hAnsi="Arial"/>
          <w:color w:val="000000"/>
          <w:sz w:val="20"/>
          <w:szCs w:val="20"/>
        </w:rPr>
        <w:t xml:space="preserve">For each transaction in the batch, the ledger service calculates the interchange fee (simulated rate per card network) and gateway processing fee. The net merchant payout is derived as: gross_amount − interchange_fee − processing_fee. These figures are stored in the settlement batch record and used for reconciliation reporting only — they do not affect the amount posted to UA.</w:t>
      </w:r>
    </w:p>
    <w:p>
      <w:pPr>
        <w:pStyle w:val="ListParagraph"/>
        <w:numPr>
          <w:ilvl w:val="0"/>
          <w:numId w:val="2"/>
        </w:numPr>
        <w:spacing w:after="80" w:before="0"/>
      </w:pPr>
      <w:r>
        <w:rPr>
          <w:rFonts w:ascii="Arial" w:cs="Arial" w:eastAsia="Arial" w:hAnsi="Arial"/>
          <w:color w:val="000000"/>
          <w:sz w:val="20"/>
          <w:szCs w:val="20"/>
        </w:rPr>
        <w:t xml:space="preserve">The acquirer simulator generates a simulated settlement file containing all transactions it processed for that date.</w:t>
      </w:r>
    </w:p>
    <w:p>
      <w:pPr>
        <w:pStyle w:val="ListParagraph"/>
        <w:numPr>
          <w:ilvl w:val="0"/>
          <w:numId w:val="2"/>
        </w:numPr>
        <w:spacing w:after="80" w:before="0"/>
      </w:pPr>
      <w:r>
        <w:rPr>
          <w:rFonts w:ascii="Arial" w:cs="Arial" w:eastAsia="Arial" w:hAnsi="Arial"/>
          <w:color w:val="000000"/>
          <w:sz w:val="20"/>
          <w:szCs w:val="20"/>
        </w:rPr>
        <w:t xml:space="preserve">The ledger service compares its captured transactions against the settlement file and flags exceptions.</w:t>
      </w:r>
    </w:p>
    <w:p>
      <w:pPr>
        <w:spacing w:after="80" w:before="0"/>
      </w:pPr>
      <w:r>
        <w:t xml:space="preserve"/>
      </w:r>
    </w:p>
    <w:p>
      <w:pPr>
        <w:pStyle w:val="Heading2"/>
        <w:spacing w:after="120" w:before="280"/>
      </w:pPr>
      <w:r>
        <w:rPr>
          <w:rFonts w:ascii="Arial" w:cs="Arial" w:eastAsia="Arial" w:hAnsi="Arial"/>
          <w:b/>
          <w:bCs/>
          <w:color w:val="185FA5"/>
          <w:sz w:val="24"/>
          <w:szCs w:val="24"/>
        </w:rPr>
        <w:t xml:space="preserve">8.3 Reconciliation Exception Handling</w:t>
      </w:r>
    </w:p>
    <w:p>
      <w:pPr>
        <w:pStyle w:val="ListParagraph"/>
        <w:numPr>
          <w:ilvl w:val="0"/>
          <w:numId w:val="2"/>
        </w:numPr>
        <w:spacing w:after="80" w:before="0"/>
      </w:pPr>
      <w:r>
        <w:rPr>
          <w:rFonts w:ascii="Arial" w:cs="Arial" w:eastAsia="Arial" w:hAnsi="Arial"/>
          <w:color w:val="000000"/>
          <w:sz w:val="20"/>
          <w:szCs w:val="20"/>
        </w:rPr>
        <w:t xml:space="preserve">Missing in gateway, present in network file: logged as UNMATCHED_NETWORK_TXN — requires investigation.</w:t>
      </w:r>
    </w:p>
    <w:p>
      <w:pPr>
        <w:pStyle w:val="ListParagraph"/>
        <w:numPr>
          <w:ilvl w:val="0"/>
          <w:numId w:val="2"/>
        </w:numPr>
        <w:spacing w:after="80" w:before="0"/>
      </w:pPr>
      <w:r>
        <w:rPr>
          <w:rFonts w:ascii="Arial" w:cs="Arial" w:eastAsia="Arial" w:hAnsi="Arial"/>
          <w:color w:val="000000"/>
          <w:sz w:val="20"/>
          <w:szCs w:val="20"/>
        </w:rPr>
        <w:t xml:space="preserve">Present in gateway, missing in network file: logged as MISSING_FROM_SETTLEMENT — retry settlement or manual posting.</w:t>
      </w:r>
    </w:p>
    <w:p>
      <w:pPr>
        <w:pStyle w:val="ListParagraph"/>
        <w:numPr>
          <w:ilvl w:val="0"/>
          <w:numId w:val="2"/>
        </w:numPr>
        <w:spacing w:after="80" w:before="0"/>
      </w:pPr>
      <w:r>
        <w:rPr>
          <w:rFonts w:ascii="Arial" w:cs="Arial" w:eastAsia="Arial" w:hAnsi="Arial"/>
          <w:color w:val="000000"/>
          <w:sz w:val="20"/>
          <w:szCs w:val="20"/>
        </w:rPr>
        <w:t xml:space="preserve">Amount mismatch: logged as AMOUNT_MISMATCH — held for manual review.</w:t>
      </w:r>
    </w:p>
    <w:p>
      <w:pPr>
        <w:pStyle w:val="ListParagraph"/>
        <w:numPr>
          <w:ilvl w:val="0"/>
          <w:numId w:val="2"/>
        </w:numPr>
        <w:spacing w:after="80" w:before="0"/>
      </w:pPr>
      <w:r>
        <w:rPr>
          <w:rFonts w:ascii="Arial" w:cs="Arial" w:eastAsia="Arial" w:hAnsi="Arial"/>
          <w:color w:val="000000"/>
          <w:sz w:val="20"/>
          <w:szCs w:val="20"/>
        </w:rPr>
        <w:t xml:space="preserve">All exceptions are surfaced in the Grafana reconciliation dashboard and stored in the reconciliation_exceptions table.</w:t>
      </w:r>
    </w:p>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9. Observability</w:t>
      </w:r>
    </w:p>
    <w:p>
      <w:pPr>
        <w:pStyle w:val="Heading2"/>
        <w:spacing w:after="120" w:before="280"/>
      </w:pPr>
      <w:r>
        <w:rPr>
          <w:rFonts w:ascii="Arial" w:cs="Arial" w:eastAsia="Arial" w:hAnsi="Arial"/>
          <w:b/>
          <w:bCs/>
          <w:color w:val="185FA5"/>
          <w:sz w:val="24"/>
          <w:szCs w:val="24"/>
        </w:rPr>
        <w:t xml:space="preserve">9.1 Correlation IDs</w:t>
      </w:r>
    </w:p>
    <w:p>
      <w:pPr>
        <w:spacing w:after="120" w:before="0"/>
        <w:jc w:val="left"/>
      </w:pPr>
      <w:r>
        <w:rPr>
          <w:rFonts w:ascii="Arial" w:cs="Arial" w:eastAsia="Arial" w:hAnsi="Arial"/>
          <w:color w:val="000000"/>
          <w:sz w:val="20"/>
          <w:szCs w:val="20"/>
        </w:rPr>
        <w:t xml:space="preserve">Every inbound request to the gateway API is assigned a correlation_id (UUID) if one is not present in the X-Correlation-ID header. The correlation ID is propagated to all downstream service calls via header, included in all RabbitMQ message headers, and written to every log line and database record. This enables end-to-end tracing of a single payment across all services without a distributed tracing framework.</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9.2 Structured Logging</w:t>
      </w:r>
    </w:p>
    <w:p>
      <w:pPr>
        <w:spacing w:after="120" w:before="0"/>
        <w:jc w:val="left"/>
      </w:pPr>
      <w:r>
        <w:rPr>
          <w:rFonts w:ascii="Arial" w:cs="Arial" w:eastAsia="Arial" w:hAnsi="Arial"/>
          <w:color w:val="000000"/>
          <w:sz w:val="20"/>
          <w:szCs w:val="20"/>
        </w:rPr>
        <w:t xml:space="preserve">All services emit JSON-structured logs. Every log line includes: service name, correlation_id, payment_id (where applicable), log level, timestamp, and message. Logs are collected by Promtail and shipped to Loki, queryable via Grafana.</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9.3 Metrics (Prometheus / Grafana)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426"/>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payment_success_rate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of payments reaching AUTHORISED status per minute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payment_latency_p95</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95th percentile end-to-end payment processing time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routing_latency_by_network</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Routing latency split by Visa / Mastercard route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circuit_breaker_state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CLOSED / OPEN / HALF_OPEN per acquirer route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outbox_lag</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Count of PENDING outbox events older than 30 seconds</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provisioning_failures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Failed UA posting attempts with retry count</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00000"/>
                <w:sz w:val="18"/>
                <w:szCs w:val="18"/>
              </w:rPr>
              <w:t xml:space="preserve">reconciliation_exceptions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Open reconciliation exceptions by type</w:t>
            </w:r>
          </w:p>
        </w:tc>
      </w:tr>
    </w:tbl>
    <w:p>
      <w:pPr>
        <w:spacing w:after="160" w:before="0"/>
      </w:pPr>
      <w:r>
        <w:t xml:space="preserve"/>
      </w:r>
    </w:p>
    <w:p>
      <w:pPr>
        <w:pStyle w:val="Heading2"/>
        <w:spacing w:after="120" w:before="280"/>
      </w:pPr>
      <w:r>
        <w:rPr>
          <w:rFonts w:ascii="Arial" w:cs="Arial" w:eastAsia="Arial" w:hAnsi="Arial"/>
          <w:b/>
          <w:bCs/>
          <w:color w:val="185FA5"/>
          <w:sz w:val="24"/>
          <w:szCs w:val="24"/>
        </w:rPr>
        <w:t xml:space="preserve">9.4 Operational Recovery</w:t>
      </w:r>
    </w:p>
    <w:p>
      <w:pPr>
        <w:pStyle w:val="ListParagraph"/>
        <w:numPr>
          <w:ilvl w:val="0"/>
          <w:numId w:val="2"/>
        </w:numPr>
        <w:spacing w:after="80" w:before="0"/>
      </w:pPr>
      <w:r>
        <w:rPr>
          <w:rFonts w:ascii="Arial" w:cs="Arial" w:eastAsia="Arial" w:hAnsi="Arial"/>
          <w:color w:val="000000"/>
          <w:sz w:val="20"/>
          <w:szCs w:val="20"/>
        </w:rPr>
        <w:t xml:space="preserve">Outbox replay: any PENDING or FAILED outbox event can be reset to PENDING and re-polled by the publisher without side effects (idempotent consumer).</w:t>
      </w:r>
    </w:p>
    <w:p>
      <w:pPr>
        <w:pStyle w:val="ListParagraph"/>
        <w:numPr>
          <w:ilvl w:val="0"/>
          <w:numId w:val="2"/>
        </w:numPr>
        <w:spacing w:after="80" w:before="0"/>
      </w:pPr>
      <w:r>
        <w:rPr>
          <w:rFonts w:ascii="Arial" w:cs="Arial" w:eastAsia="Arial" w:hAnsi="Arial"/>
          <w:color w:val="000000"/>
          <w:sz w:val="20"/>
          <w:szCs w:val="20"/>
        </w:rPr>
        <w:t xml:space="preserve">Provisioning retry: failed provisioning events are retried with exponential backoff up to 5 times, then flagged for manual replay via an admin endpoint.</w:t>
      </w:r>
    </w:p>
    <w:p>
      <w:pPr>
        <w:pStyle w:val="ListParagraph"/>
        <w:numPr>
          <w:ilvl w:val="0"/>
          <w:numId w:val="2"/>
        </w:numPr>
        <w:spacing w:after="80" w:before="0"/>
      </w:pPr>
      <w:r>
        <w:rPr>
          <w:rFonts w:ascii="Arial" w:cs="Arial" w:eastAsia="Arial" w:hAnsi="Arial"/>
          <w:color w:val="000000"/>
          <w:sz w:val="20"/>
          <w:szCs w:val="20"/>
        </w:rPr>
        <w:t xml:space="preserve">Dead letter queue: RabbitMQ DLQ captures messages that exceed max retry. A Grafana alert fires when DLQ depth &gt; 0.</w:t>
      </w:r>
    </w:p>
    <w:p>
      <w:pPr>
        <w:pStyle w:val="ListParagraph"/>
        <w:numPr>
          <w:ilvl w:val="0"/>
          <w:numId w:val="2"/>
        </w:numPr>
        <w:spacing w:after="80" w:before="0"/>
      </w:pPr>
      <w:r>
        <w:rPr>
          <w:rFonts w:ascii="Arial" w:cs="Arial" w:eastAsia="Arial" w:hAnsi="Arial"/>
          <w:color w:val="000000"/>
          <w:sz w:val="20"/>
          <w:szCs w:val="20"/>
        </w:rPr>
        <w:t xml:space="preserve">Reconciliation replays: settlement batch reconciliation can be re-run for any date range without modifying source records — comparison is always read-only against the ledger.</w:t>
      </w:r>
    </w:p>
    <w:p>
      <w:pPr>
        <w:spacing w:after="160" w:before="0"/>
      </w:pPr>
      <w:r>
        <w:t xml:space="preserve"/>
      </w:r>
    </w:p>
    <w:p>
      <w:pPr>
        <w:spacing w:after="0" w:before="0"/>
      </w:pPr>
      <w:r>
        <w:br w:type="page"/>
      </w:r>
    </w:p>
    <w:p>
      <w:pPr>
        <w:pStyle w:val="Heading1"/>
        <w:pBdr>
          <w:bottom w:val="single" w:color="0C447C" w:sz="6" w:space="1"/>
        </w:pBdr>
        <w:spacing w:after="160" w:before="360"/>
      </w:pPr>
      <w:r>
        <w:rPr>
          <w:rFonts w:ascii="Arial" w:cs="Arial" w:eastAsia="Arial" w:hAnsi="Arial"/>
          <w:b/>
          <w:bCs/>
          <w:color w:val="0C447C"/>
          <w:sz w:val="28"/>
          <w:szCs w:val="28"/>
        </w:rPr>
        <w:t xml:space="preserve">10. Architecture Decision Records</w:t>
      </w:r>
    </w:p>
    <w:p>
      <w:pPr>
        <w:pStyle w:val="Heading2"/>
        <w:spacing w:after="120" w:before="280"/>
      </w:pPr>
      <w:r>
        <w:rPr>
          <w:rFonts w:ascii="Arial" w:cs="Arial" w:eastAsia="Arial" w:hAnsi="Arial"/>
          <w:b/>
          <w:bCs/>
          <w:color w:val="185FA5"/>
          <w:sz w:val="24"/>
          <w:szCs w:val="24"/>
        </w:rPr>
        <w:t xml:space="preserve">ADR-001: Transactional Outbox over Direct Publish</w:t>
      </w:r>
    </w:p>
    <w:p>
      <w:pPr>
        <w:spacing w:after="100" w:before="0"/>
      </w:pPr>
      <w:r>
        <w:rPr>
          <w:rFonts w:ascii="Arial" w:cs="Arial" w:eastAsia="Arial" w:hAnsi="Arial"/>
          <w:b/>
          <w:bCs/>
          <w:color w:val="000000"/>
          <w:sz w:val="20"/>
          <w:szCs w:val="20"/>
        </w:rPr>
        <w:t xml:space="preserve">Decision: </w:t>
      </w:r>
      <w:r>
        <w:rPr>
          <w:rFonts w:ascii="Arial" w:cs="Arial" w:eastAsia="Arial" w:hAnsi="Arial"/>
          <w:color w:val="000000"/>
          <w:sz w:val="20"/>
          <w:szCs w:val="20"/>
        </w:rPr>
        <w:t xml:space="preserve">Use transactional outbox pattern instead of publishing directly to RabbitMQ after database commit.</w:t>
      </w:r>
    </w:p>
    <w:p>
      <w:pPr>
        <w:spacing w:after="100" w:before="0"/>
      </w:pPr>
      <w:r>
        <w:rPr>
          <w:rFonts w:ascii="Arial" w:cs="Arial" w:eastAsia="Arial" w:hAnsi="Arial"/>
          <w:b/>
          <w:bCs/>
          <w:color w:val="000000"/>
          <w:sz w:val="20"/>
          <w:szCs w:val="20"/>
        </w:rPr>
        <w:t xml:space="preserve">Rationale: </w:t>
      </w:r>
      <w:r>
        <w:rPr>
          <w:rFonts w:ascii="Arial" w:cs="Arial" w:eastAsia="Arial" w:hAnsi="Arial"/>
          <w:color w:val="000000"/>
          <w:sz w:val="20"/>
          <w:szCs w:val="20"/>
        </w:rPr>
        <w:t xml:space="preserve">Direct publish after commit creates a window where the DB commit succeeds but the publish fails, leaving the payment in AUTHORISED state with no event dispatched to the provisioning service. The outbox eliminates this by making the event write atomic with the state update.</w:t>
      </w:r>
    </w:p>
    <w:p>
      <w:pPr>
        <w:spacing w:after="100" w:before="0"/>
      </w:pPr>
      <w:r>
        <w:rPr>
          <w:rFonts w:ascii="Arial" w:cs="Arial" w:eastAsia="Arial" w:hAnsi="Arial"/>
          <w:b/>
          <w:bCs/>
          <w:color w:val="000000"/>
          <w:sz w:val="20"/>
          <w:szCs w:val="20"/>
        </w:rPr>
        <w:t xml:space="preserve">Trade-off: </w:t>
      </w:r>
      <w:r>
        <w:rPr>
          <w:rFonts w:ascii="Arial" w:cs="Arial" w:eastAsia="Arial" w:hAnsi="Arial"/>
          <w:color w:val="000000"/>
          <w:sz w:val="20"/>
          <w:szCs w:val="20"/>
        </w:rPr>
        <w:t xml:space="preserve">Adds an outbox publisher component and polling overhead. Acceptable given the correctness guarantee.</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ADR-002: Separate UA API Keys by Scope</w:t>
      </w:r>
    </w:p>
    <w:p>
      <w:pPr>
        <w:spacing w:after="100" w:before="0"/>
      </w:pPr>
      <w:r>
        <w:rPr>
          <w:rFonts w:ascii="Arial" w:cs="Arial" w:eastAsia="Arial" w:hAnsi="Arial"/>
          <w:b/>
          <w:bCs/>
          <w:color w:val="000000"/>
          <w:sz w:val="20"/>
          <w:szCs w:val="20"/>
        </w:rPr>
        <w:t xml:space="preserve">Decision: </w:t>
      </w:r>
      <w:r>
        <w:rPr>
          <w:rFonts w:ascii="Arial" w:cs="Arial" w:eastAsia="Arial" w:hAnsi="Arial"/>
          <w:color w:val="000000"/>
          <w:sz w:val="20"/>
          <w:szCs w:val="20"/>
        </w:rPr>
        <w:t xml:space="preserve">Use distinct UA API keys for account validation (demo site) and payment posting (provisioning service).</w:t>
      </w:r>
    </w:p>
    <w:p>
      <w:pPr>
        <w:spacing w:after="100" w:before="0"/>
      </w:pPr>
      <w:r>
        <w:rPr>
          <w:rFonts w:ascii="Arial" w:cs="Arial" w:eastAsia="Arial" w:hAnsi="Arial"/>
          <w:b/>
          <w:bCs/>
          <w:color w:val="000000"/>
          <w:sz w:val="20"/>
          <w:szCs w:val="20"/>
        </w:rPr>
        <w:t xml:space="preserve">Rationale: </w:t>
      </w:r>
      <w:r>
        <w:rPr>
          <w:rFonts w:ascii="Arial" w:cs="Arial" w:eastAsia="Arial" w:hAnsi="Arial"/>
          <w:color w:val="000000"/>
          <w:sz w:val="20"/>
          <w:szCs w:val="20"/>
        </w:rPr>
        <w:t xml:space="preserve">Least-privilege principle. The demo site only needs read access to account data. Granting it payment posting scope would create an unnecessary blast radius if the key were compromised.</w:t>
      </w:r>
    </w:p>
    <w:p>
      <w:pPr>
        <w:spacing w:after="100" w:before="0"/>
      </w:pPr>
      <w:r>
        <w:rPr>
          <w:rFonts w:ascii="Arial" w:cs="Arial" w:eastAsia="Arial" w:hAnsi="Arial"/>
          <w:b/>
          <w:bCs/>
          <w:color w:val="000000"/>
          <w:sz w:val="20"/>
          <w:szCs w:val="20"/>
        </w:rPr>
        <w:t xml:space="preserve">Trade-off: </w:t>
      </w:r>
      <w:r>
        <w:rPr>
          <w:rFonts w:ascii="Arial" w:cs="Arial" w:eastAsia="Arial" w:hAnsi="Arial"/>
          <w:color w:val="000000"/>
          <w:sz w:val="20"/>
          <w:szCs w:val="20"/>
        </w:rPr>
        <w:t xml:space="preserve">Additional key management overhead. Mitigated by clear naming convention and documentation.</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ADR-003: BIN-based Routing over Card Brand Header</w:t>
      </w:r>
    </w:p>
    <w:p>
      <w:pPr>
        <w:spacing w:after="100" w:before="0"/>
      </w:pPr>
      <w:r>
        <w:rPr>
          <w:rFonts w:ascii="Arial" w:cs="Arial" w:eastAsia="Arial" w:hAnsi="Arial"/>
          <w:b/>
          <w:bCs/>
          <w:color w:val="000000"/>
          <w:sz w:val="20"/>
          <w:szCs w:val="20"/>
        </w:rPr>
        <w:t xml:space="preserve">Decision: </w:t>
      </w:r>
      <w:r>
        <w:rPr>
          <w:rFonts w:ascii="Arial" w:cs="Arial" w:eastAsia="Arial" w:hAnsi="Arial"/>
          <w:color w:val="000000"/>
          <w:sz w:val="20"/>
          <w:szCs w:val="20"/>
        </w:rPr>
        <w:t xml:space="preserve">Detect card network from BIN (first 8 digits) rather than relying on a card_brand field supplied by the caller.</w:t>
      </w:r>
    </w:p>
    <w:p>
      <w:pPr>
        <w:spacing w:after="100" w:before="0"/>
      </w:pPr>
      <w:r>
        <w:rPr>
          <w:rFonts w:ascii="Arial" w:cs="Arial" w:eastAsia="Arial" w:hAnsi="Arial"/>
          <w:b/>
          <w:bCs/>
          <w:color w:val="000000"/>
          <w:sz w:val="20"/>
          <w:szCs w:val="20"/>
        </w:rPr>
        <w:t xml:space="preserve">Rationale: </w:t>
      </w:r>
      <w:r>
        <w:rPr>
          <w:rFonts w:ascii="Arial" w:cs="Arial" w:eastAsia="Arial" w:hAnsi="Arial"/>
          <w:color w:val="000000"/>
          <w:sz w:val="20"/>
          <w:szCs w:val="20"/>
        </w:rPr>
        <w:t xml:space="preserve">Caller-supplied brand fields can be spoofed or incorrect. BIN ranges are deterministic and owned by the gateway, making routing decisions tamper-resistant.</w:t>
      </w:r>
    </w:p>
    <w:p>
      <w:pPr>
        <w:spacing w:after="100" w:before="0"/>
      </w:pPr>
      <w:r>
        <w:rPr>
          <w:rFonts w:ascii="Arial" w:cs="Arial" w:eastAsia="Arial" w:hAnsi="Arial"/>
          <w:b/>
          <w:bCs/>
          <w:color w:val="000000"/>
          <w:sz w:val="20"/>
          <w:szCs w:val="20"/>
        </w:rPr>
        <w:t xml:space="preserve">Trade-off: </w:t>
      </w:r>
      <w:r>
        <w:rPr>
          <w:rFonts w:ascii="Arial" w:cs="Arial" w:eastAsia="Arial" w:hAnsi="Arial"/>
          <w:color w:val="000000"/>
          <w:sz w:val="20"/>
          <w:szCs w:val="20"/>
        </w:rPr>
        <w:t xml:space="preserve">Requires maintaining a BIN range lookup table. For the simulator, a simplified range table (4xxxxx = Visa, 5xxxxx = Mastercard) is sufficient.</w:t>
      </w:r>
    </w:p>
    <w:p>
      <w:pPr>
        <w:spacing w:after="160" w:before="0"/>
      </w:pPr>
      <w:r>
        <w:t xml:space="preserve"/>
      </w:r>
    </w:p>
    <w:p>
      <w:pPr>
        <w:pStyle w:val="Heading2"/>
        <w:spacing w:after="120" w:before="280"/>
      </w:pPr>
      <w:r>
        <w:rPr>
          <w:rFonts w:ascii="Arial" w:cs="Arial" w:eastAsia="Arial" w:hAnsi="Arial"/>
          <w:b/>
          <w:bCs/>
          <w:color w:val="185FA5"/>
          <w:sz w:val="24"/>
          <w:szCs w:val="24"/>
        </w:rPr>
        <w:t xml:space="preserve">ADR-004: Redis for Demo Site Session Store</w:t>
      </w:r>
    </w:p>
    <w:p>
      <w:pPr>
        <w:spacing w:after="100" w:before="0"/>
      </w:pPr>
      <w:r>
        <w:rPr>
          <w:rFonts w:ascii="Arial" w:cs="Arial" w:eastAsia="Arial" w:hAnsi="Arial"/>
          <w:b/>
          <w:bCs/>
          <w:color w:val="000000"/>
          <w:sz w:val="20"/>
          <w:szCs w:val="20"/>
        </w:rPr>
        <w:t xml:space="preserve">Decision: </w:t>
      </w:r>
      <w:r>
        <w:rPr>
          <w:rFonts w:ascii="Arial" w:cs="Arial" w:eastAsia="Arial" w:hAnsi="Arial"/>
          <w:color w:val="000000"/>
          <w:sz w:val="20"/>
          <w:szCs w:val="20"/>
        </w:rPr>
        <w:t xml:space="preserve">Store validated bill data in Redis with a 10-minute TTL rather than in the gateway database or browser session.</w:t>
      </w:r>
    </w:p>
    <w:p>
      <w:pPr>
        <w:spacing w:after="100" w:before="0"/>
      </w:pPr>
      <w:r>
        <w:rPr>
          <w:rFonts w:ascii="Arial" w:cs="Arial" w:eastAsia="Arial" w:hAnsi="Arial"/>
          <w:b/>
          <w:bCs/>
          <w:color w:val="000000"/>
          <w:sz w:val="20"/>
          <w:szCs w:val="20"/>
        </w:rPr>
        <w:t xml:space="preserve">Rationale: </w:t>
      </w:r>
      <w:r>
        <w:rPr>
          <w:rFonts w:ascii="Arial" w:cs="Arial" w:eastAsia="Arial" w:hAnsi="Arial"/>
          <w:color w:val="000000"/>
          <w:sz w:val="20"/>
          <w:szCs w:val="20"/>
        </w:rPr>
        <w:t xml:space="preserve">Bill data is transient — it only needs to survive from account lookup to checkout session creation. Redis TTL enforces expiry automatically without a cleanup job. It also avoids coupling the demo site's session lifecycle to the gateway database.</w:t>
      </w:r>
    </w:p>
    <w:p>
      <w:pPr>
        <w:spacing w:after="100" w:before="0"/>
      </w:pPr>
      <w:r>
        <w:rPr>
          <w:rFonts w:ascii="Arial" w:cs="Arial" w:eastAsia="Arial" w:hAnsi="Arial"/>
          <w:b/>
          <w:bCs/>
          <w:color w:val="000000"/>
          <w:sz w:val="20"/>
          <w:szCs w:val="20"/>
        </w:rPr>
        <w:t xml:space="preserve">Trade-off: </w:t>
      </w:r>
      <w:r>
        <w:rPr>
          <w:rFonts w:ascii="Arial" w:cs="Arial" w:eastAsia="Arial" w:hAnsi="Arial"/>
          <w:color w:val="000000"/>
          <w:sz w:val="20"/>
          <w:szCs w:val="20"/>
        </w:rPr>
        <w:t xml:space="preserve">Adds Redis as an infrastructure dependency. Already present as part of the Docker Compose stack.</w:t>
      </w:r>
    </w:p>
    <w:p>
      <w:pPr>
        <w:spacing w:after="160" w:before="0"/>
      </w:pPr>
      <w:r>
        <w:t xml:space="preserve"/>
      </w:r>
    </w:p>
    <w:p>
      <w:pPr>
        <w:spacing w:after="160" w:before="0"/>
      </w:pPr>
      <w:r>
        <w:t xml:space="preserve"/>
      </w:r>
    </w:p>
    <w:p>
      <w:pPr>
        <w:pStyle w:val="Heading2"/>
        <w:spacing w:after="120" w:before="280"/>
      </w:pPr>
      <w:r>
        <w:rPr>
          <w:rFonts w:ascii="Arial" w:cs="Arial" w:eastAsia="Arial" w:hAnsi="Arial"/>
          <w:b/>
          <w:bCs/>
          <w:color w:val="185FA5"/>
          <w:sz w:val="24"/>
          <w:szCs w:val="24"/>
        </w:rPr>
        <w:t xml:space="preserve">ADR-005: Gross Amount Posted to UA, Net Payout Calculated in Gateway</w:t>
      </w:r>
    </w:p>
    <w:p>
      <w:pPr>
        <w:spacing w:after="100" w:before="0"/>
      </w:pPr>
      <w:r>
        <w:rPr>
          <w:rFonts w:ascii="Arial" w:cs="Arial" w:eastAsia="Arial" w:hAnsi="Arial"/>
          <w:b/>
          <w:bCs/>
          <w:color w:val="000000"/>
          <w:sz w:val="20"/>
          <w:szCs w:val="20"/>
        </w:rPr>
        <w:t xml:space="preserve">Decision: </w:t>
      </w:r>
      <w:r>
        <w:rPr>
          <w:rFonts w:ascii="Arial" w:cs="Arial" w:eastAsia="Arial" w:hAnsi="Arial"/>
          <w:color w:val="000000"/>
          <w:sz w:val="20"/>
          <w:szCs w:val="20"/>
        </w:rPr>
        <w:t xml:space="preserve">UA always receives the full gross customer payment amount. Fee deduction and net merchant payout calculation are performed exclusively in the gateway settlement layer and are never propagated to UA.</w:t>
      </w:r>
    </w:p>
    <w:p>
      <w:pPr>
        <w:spacing w:after="100" w:before="0"/>
      </w:pPr>
      <w:r>
        <w:rPr>
          <w:rFonts w:ascii="Arial" w:cs="Arial" w:eastAsia="Arial" w:hAnsi="Arial"/>
          <w:b/>
          <w:bCs/>
          <w:color w:val="000000"/>
          <w:sz w:val="20"/>
          <w:szCs w:val="20"/>
        </w:rPr>
        <w:t xml:space="preserve">Rationale: </w:t>
      </w:r>
      <w:r>
        <w:rPr>
          <w:rFonts w:ascii="Arial" w:cs="Arial" w:eastAsia="Arial" w:hAnsi="Arial"/>
          <w:color w:val="000000"/>
          <w:sz w:val="20"/>
          <w:szCs w:val="20"/>
        </w:rPr>
        <w:t xml:space="preserve">UA is the billing system of record for the customer. The customer paid a specific amount and expects that amount reflected against their account balance. Posting a net-of-fees amount would create a discrepancy between what the customer was charged and what their account shows, which is incorrect from both a customer experience and accounting perspective. Interchange and processing fees are a commercial relationship between the merchant and the acquiring gateway — they belong in the gateway’s settlement records, not in the customer’s billing account.</w:t>
      </w:r>
    </w:p>
    <w:p>
      <w:pPr>
        <w:spacing w:after="100" w:before="0"/>
      </w:pPr>
      <w:r>
        <w:rPr>
          <w:rFonts w:ascii="Arial" w:cs="Arial" w:eastAsia="Arial" w:hAnsi="Arial"/>
          <w:b/>
          <w:bCs/>
          <w:color w:val="000000"/>
          <w:sz w:val="20"/>
          <w:szCs w:val="20"/>
        </w:rPr>
        <w:t xml:space="preserve">Trade-off: </w:t>
      </w:r>
      <w:r>
        <w:rPr>
          <w:rFonts w:ascii="Arial" w:cs="Arial" w:eastAsia="Arial" w:hAnsi="Arial"/>
          <w:color w:val="000000"/>
          <w:sz w:val="20"/>
          <w:szCs w:val="20"/>
        </w:rPr>
        <w:t xml:space="preserve">The merchant’s net payout position is only visible in the gateway settlement reports, not in UA. This is the correct separation: UA is a customer-facing billing system, not a merchant ledger.</w:t>
      </w:r>
    </w:p>
    <w:p>
      <w:pPr>
        <w:spacing w:after="160" w:before="0"/>
      </w:pPr>
      <w:r>
        <w:t xml:space="preserve"/>
      </w:r>
    </w:p>
    <w:p>
      <w:pPr>
        <w:pBdr>
          <w:top w:val="single" w:color="CCCCCC" w:sz="4" w:space="1"/>
        </w:pBdr>
        <w:spacing w:after="0" w:before="120"/>
        <w:jc w:val="center"/>
      </w:pPr>
      <w:r>
        <w:rPr>
          <w:rFonts w:ascii="Arial" w:cs="Arial" w:eastAsia="Arial" w:hAnsi="Arial"/>
          <w:color w:val="444441"/>
          <w:sz w:val="16"/>
          <w:szCs w:val="16"/>
        </w:rPr>
        <w:t xml:space="preserve">Payment Gateway Platform — Solution Design  |  Oualid Gharach  |  v1.2  |  May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2026-05-27T12:16:18.180Z</dcterms:created>
  <dcterms:modified xsi:type="dcterms:W3CDTF">2026-05-27T12:16:18.194Z</dcterms:modified>
</cp:coreProperties>
</file>

<file path=docProps/custom.xml><?xml version="1.0" encoding="utf-8"?>
<Properties xmlns="http://schemas.openxmlformats.org/officeDocument/2006/custom-properties" xmlns:vt="http://schemas.openxmlformats.org/officeDocument/2006/docPropsVTypes"/>
</file>