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oon.click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A8C4E0"/>
                <w:sz w:val="32"/>
                <w:szCs w:val="32"/>
              </w:rPr>
              <w:t xml:space="preserve">Software Architecture Document (SAD)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A878"/>
                <w:sz w:val="24"/>
                <w:szCs w:val="24"/>
              </w:rPr>
              <w:t xml:space="preserve">v1.0 — Mars 2026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C4E0"/>
                <w:sz w:val="20"/>
                <w:szCs w:val="20"/>
              </w:rPr>
              <w:t xml:space="preserve">Architecture Technique Officielle · GS2E / ERANOVE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 VUE D'ENSEMBLE ARCHITECTURALE</w:t>
            </w:r>
          </w:p>
          <w:p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Principes directeurs &amp; patterns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1.1 Principes Architecturaux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6E" w:sz="1"/>
              <w:left w:val="single" w:color="1A3C6E" w:sz="12"/>
              <w:bottom w:val="single" w:color="1A3C6E" w:sz="1"/>
              <w:right w:val="single" w:color="1A3C6E" w:sz="1"/>
            </w:tcBorders>
            <w:shd w:fill="EBF2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C2B3A"/>
                <w:sz w:val="21"/>
                <w:szCs w:val="21"/>
              </w:rPr>
              <w:t xml:space="preserve">L'architecture de oon.click est conçue selon les principes API-First, Cloud-Native, Mobile-First, et Security-by-Design. Chaque décision technique favorise la scalabilité horizontale et la résilience sur des réseaux africains à faible bande passante.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Principe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Application concrète dans oon.click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API-First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Toute fonctionnalité est exposée via API REST avant l'interface. Le frontend consomme exactement les mêmes endpoints que les clients tiers.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Modularité (Microservices)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12 services indépendants déployables séparément. Chaque service possède sa propre base de données logique.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Event-Driven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Les événements critiques (vue validée, paiement confirmé) sont publiés sur un bus de messages (Redis Pub/Sub) pour découpler les services.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Defense in Depth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Sécurité multicouche : TLS 1.3, JWT courte durée, rate limiting, OON Trust Score, device fingerprinting, KYC progressif.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Graceful Degradation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En cas de panne d'un service non critique (ex. notifications), le core (vues + crédits) continue de fonctionner.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Offline-First (Mobile)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L'app Flutter gère la synchronisation hors-ligne avec file d'attente locale et réconciliation à la reconnexion.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1.2 Diagramme d'Architecture Globale (Textuel)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
│                        CLIENTS                                       │
│  [Flutter App] ──── [Next.js Web] ──── [API Partenaires]            │
└─────────────────────┬───────────────────────────────────────────────┘
                       │ HTTPS / TLS 1.3
┌─────────────────────▼───────────────────────────────────────────────┐
│              API GATEWAY (NestJS — Load Balanced)                    │
│   Rate Limiting │ Auth JWT │ Request Routing │ Logging              │
└──┬──────┬───────┬──────┬──────┬──────┬───────┬──────┬──────┬───────┘
   │      │       │      │      │      │       │      │      │
 auth  profile campaign target deliver wallet payment report admin
  SVC    SVC      SVC     SVC    SVC    SVC     SVC    SVC   SVC
   │      │       │      │      │      │       │      │      │
┌──▼──────▼───────▼──────▼──────▼──────▼───────▼──────▼──────▼───────┐
│                   PostgreSQL 15 (Primary + Replicas)                 │
└─────────────────────────────────────────────────────────────────────┘
         │                        │                    │
    Redis 7 (Cache)        AWS S3 + CDN         ML Services (Python)
    Sessions/Queue         Médias/Assets         Trust/Churn/Smart Push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1.3 Stack Technique Détaillée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Couche / Service</w:t>
            </w:r>
          </w:p>
        </w:tc>
        <w:tc>
          <w:tcPr>
            <w:tcW w:type="dxa" w:w="5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Technologie &amp; Justification</w:t>
            </w:r>
          </w:p>
        </w:tc>
      </w:tr>
      <w:tr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App Mobile</w:t>
            </w:r>
          </w:p>
        </w:tc>
        <w:tc>
          <w:tcPr>
            <w:tcW w:type="dxa" w:w="5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Flutter 3.x — Codebase unique iOS+Android. Optimisé basse connectivité. Plugin background audio, offline queue, Glance widget.</w:t>
            </w:r>
          </w:p>
        </w:tc>
      </w:tr>
      <w:tr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Web App Annonceur</w:t>
            </w:r>
          </w:p>
        </w:tc>
        <w:tc>
          <w:tcPr>
            <w:tcW w:type="dxa" w:w="5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Next.js 14 + React + TypeScript + TailwindCSS. SSR pour le SEO. Recharts pour les dashboards analytiques.</w:t>
            </w:r>
          </w:p>
        </w:tc>
      </w:tr>
      <w:tr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API Backend</w:t>
            </w:r>
          </w:p>
        </w:tc>
        <w:tc>
          <w:tcPr>
            <w:tcW w:type="dxa" w:w="5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NestJS (Node.js) — Architecture modulaire, DI, Guards JWT, Interceptors logging, Pipes validation DTO.</w:t>
            </w:r>
          </w:p>
        </w:tc>
      </w:tr>
      <w:tr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5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PostgreSQL 15 — ACID, JSONB pour champs dynamiques, PostGIS pour géolocalisation, Row-Level Security.</w:t>
            </w:r>
          </w:p>
        </w:tc>
      </w:tr>
      <w:tr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Cache &amp; Sessions</w:t>
            </w:r>
          </w:p>
        </w:tc>
        <w:tc>
          <w:tcPr>
            <w:tcW w:type="dxa" w:w="5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Redis 7 — Sessions JWT blacklist, cache reach estimé, file de distribution pubs, rate limiting par IP.</w:t>
            </w:r>
          </w:p>
        </w:tc>
      </w:tr>
      <w:tr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Stockage Médias</w:t>
            </w:r>
          </w:p>
        </w:tc>
        <w:tc>
          <w:tcPr>
            <w:tcW w:type="dxa" w:w="5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AWS S3 + CloudFront CDN. Signed URLs pour les médias privés. Transcoding Lambda pour les vidéos (720p max).</w:t>
            </w:r>
          </w:p>
        </w:tc>
      </w:tr>
      <w:tr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Paiements</w:t>
            </w:r>
          </w:p>
        </w:tc>
        <w:tc>
          <w:tcPr>
            <w:tcW w:type="dxa" w:w="5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Paystack API — Mobile Money (Orange/MTN/Moov), cartes VISA/Mastercard, webhooks HTTPS signés.</w:t>
            </w:r>
          </w:p>
        </w:tc>
      </w:tr>
      <w:tr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5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Firebase Cloud Messaging (FCM) — iOS APN + Android. Smart Push via scheduler ML.</w:t>
            </w:r>
          </w:p>
        </w:tc>
      </w:tr>
      <w:tr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Email / SMS</w:t>
            </w:r>
          </w:p>
        </w:tc>
        <w:tc>
          <w:tcPr>
            <w:tcW w:type="dxa" w:w="5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SendGrid (emails transactionnels) + Twilio (SMS OTP/KYC). Templates HTML dynamiques.</w:t>
            </w:r>
          </w:p>
        </w:tc>
      </w:tr>
      <w:tr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Modération IA</w:t>
            </w:r>
          </w:p>
        </w:tc>
        <w:tc>
          <w:tcPr>
            <w:tcW w:type="dxa" w:w="5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AWS Rekognition — Détection contenu explicite/violent. Hive Moderation pour les textes.</w:t>
            </w:r>
          </w:p>
        </w:tc>
      </w:tr>
      <w:tr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ML / IA</w:t>
            </w:r>
          </w:p>
        </w:tc>
        <w:tc>
          <w:tcPr>
            <w:tcW w:type="dxa" w:w="5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Python + FastAPI — Microservices : Trust Score, Churn Prediction, Smart Push Timing, Ad Relevance.</w:t>
            </w:r>
          </w:p>
        </w:tc>
      </w:tr>
      <w:tr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5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Docker + Kubernetes (GCP GKE). HPA autoscaling. Secrets dans Google Secret Manager.</w:t>
            </w:r>
          </w:p>
        </w:tc>
      </w:tr>
      <w:tr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CI/CD</w:t>
            </w:r>
          </w:p>
        </w:tc>
        <w:tc>
          <w:tcPr>
            <w:tcW w:type="dxa" w:w="5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GitHub Actions — Build + Test + Deploy staging automatique. Deploy prod avec approbation manuelle.</w:t>
            </w:r>
          </w:p>
        </w:tc>
      </w:tr>
      <w:tr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5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Sentry (erreurs) + Datadog APM (traces, métriques) + Grafana (dashboards business KPIs).</w:t>
            </w:r>
          </w:p>
        </w:tc>
      </w:tr>
      <w:tr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Sécurité infra</w:t>
            </w:r>
          </w:p>
        </w:tc>
        <w:tc>
          <w:tcPr>
            <w:tcW w:type="dxa" w:w="5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Cloudflare WAF + DDoS protection. VPC privé pour les BDD. Chiffrement EBS + S3 AES-256.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 ARCHITECTURE DES SERVICES</w:t>
            </w:r>
          </w:p>
          <w:p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Détail des 12 microservices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auth-service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Gestion de l'identité et des sessions</w:t>
      </w:r>
    </w:p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Endpoints exposés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/auth/register — Inscription avec hash bcrypt (salt rounds: 12)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/auth/login — JWT (15min) + Refresh Token rotatif (7j, stocké en DB)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/auth/refresh — Rotation du Refresh Token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/auth/logout — Blacklist du RT dans Redis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GET /auth/me — Profil courant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/auth/verify-otp — Vérification OTP téléphone (KYC Niveau 1)</w:t>
      </w:r>
    </w:p>
    <w:p>
      <w:pPr>
        <w:spacing w:before="3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Règles techniques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JWT secret via env variable (HS256 → RS256 en V2)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Refresh Token révocable stocké hashé en PostgreSQL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Rate limit : 5 tentatives/15min sur /login (Redis)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Rôles : SUBSCRIBER | ADVERTISER | ADMIN | CREATOR | AGENCY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profile-service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Formulaire dynamique abonné et gestion du profil</w:t>
      </w:r>
    </w:p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Endpoints exposés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GET /profiles/:userId — Récupération profil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PUT /profiles/:userId — Mise à jour partielle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GET /admin/profile-fields — Champs configurables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PUT /admin/profile-fields — Configuration des champs (admin only)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/profiles/:userId/complete — Déclenchement bonus inscription</w:t>
      </w:r>
    </w:p>
    <w:p>
      <w:pPr>
        <w:spacing w:before="3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Règles techniques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Champs dynamiques stockés en JSONB (schema dans platform_config)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Bonus 500 FCFA déclenché une seule fois via event -&gt; wallet-service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Validation des champs selon la config admin (type, regex, obligatoire)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Événement profile.completed publié sur Redis Pub/Sub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campaign-service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Cycle de vie complet des campagnes publicitaires</w:t>
      </w:r>
    </w:p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Endpoints exposés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/campaigns — Création campagne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GET /campaigns/:id — Détail campagne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PUT /campaigns/:id/submit — Soumission pour modération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PUT /campaigns/:id/approve — Approbation admin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PUT /campaigns/:id/boost — Boost budget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GET /campaigns/:id/report — Rapport final</w:t>
      </w:r>
    </w:p>
    <w:p>
      <w:pPr>
        <w:spacing w:before="3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Règles techniques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Upload médias via présignedURL S3 (pas de transit backend)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Workflow statuts : DRAFT→PENDING_MODERATION→APPROVED→ACTIVE→ENDED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Webhook Paystack → payment-service → unlock escrow → démarrage diffusion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Transcoding vidéo via Lambda déclenché par événement S3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targeting-engine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Matching abonnés ↔ critères de campagne</w:t>
      </w:r>
    </w:p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Endpoints exposés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/targeting/estimate — Reach estimé temps réel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/targeting/match/:campaignId — Génération liste des abonnés ciblés</w:t>
      </w:r>
    </w:p>
    <w:p>
      <w:pPr>
        <w:spacing w:before="3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Règles techniques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Query builder dynamique sur subscriber_profiles (SQL sécurisé)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Mise en cache du reach estimé dans Redis (TTL 5min)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Index composites sur les colonnes de ciblage les plus utilisées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GiST index PostGIS pour le ciblage géographique (rayon km)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delivery-service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Distribution des pubs et validation de l'engagement</w:t>
      </w:r>
    </w:p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Endpoints exposés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GET /feed/:subscriberId — Pubs disponibles pour un abonné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/ads/:adId/open — Démarrage visionnage (timer start)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/ads/:adId/complete — Validation engagement (timer check serveur)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/ads/:adId/skip — Skip (pas de crédit)</w:t>
      </w:r>
    </w:p>
    <w:p>
      <w:pPr>
        <w:spacing w:before="3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Règles techniques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Timer d'engagement validé CÔTÉ SERVEUR (stocké dans Redis avec TTL)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Anti-fraude : vérification Trust Score &lt; 20 → blocage automatique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Déduplication : index unique (campaign_id, subscriber_id) en DB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Événement ad.viewed publié → wallet-service crédite l'abonné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wallet-service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Gestion des soldes et transactions financières</w:t>
      </w:r>
    </w:p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Endpoints exposés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GET /wallets/:userId — Solde et historique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/wallets/:userId/credit — Crédit (vue pub, bonus, parrainage)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/wallets/:userId/debit — Débit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/withdrawals — Demande de retrait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GET /withdrawals/:id — Statut retrait</w:t>
      </w:r>
    </w:p>
    <w:p>
      <w:pPr>
        <w:spacing w:before="3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Règles techniques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Toutes les transactions sont idempotentes (idempotency_key)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Escrow annonceur : budget bloqué dans pending_balance jusqu'à la vue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Double écriture avec vérification de cohérence (balance = SUM transactions)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KYC vérifié avant tout retrait via call à auth-service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payment-service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Intégration Paystack et gestion des paiements</w:t>
      </w:r>
    </w:p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Endpoints exposés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/payments/initialize — Initiation paiement Paystack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GET /payments/:reference — Vérification statut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/payments/webhook — Réception webhook Paystack (HMAC vérifié)</w:t>
      </w:r>
    </w:p>
    <w:p>
      <w:pPr>
        <w:spacing w:before="3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Règles techniques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Signature webhook vérifiée avec HMAC-SHA512 (Paystack secret)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Paiement idempotent (référence unique par transaction)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En cas d'échec webhook : retry avec backoff exponentiel (3 tentatives)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Escrow : crédit dans advertiser_wallet dès confirmation paiement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notification-service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Orchestration de toutes les communications</w:t>
      </w:r>
    </w:p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Endpoints exposés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/notifications/push — Envoi push FCM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/notifications/email — Envoi email SendGrid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/notifications/sms — Envoi SMS Twilio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GET /notifications/preferences/:userId — Préférences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PUT /notifications/preferences/:userId — Mise à jour préférences</w:t>
      </w:r>
    </w:p>
    <w:p>
      <w:pPr>
        <w:spacing w:before="3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Règles techniques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Respect des préférences horaires (DND) avant envoi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Déduplication : pas deux fois la même notif en &lt;30 min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Smart Push : interroge ML-service pour le timing optimal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Queue Redis pour les envois en masse (campagnes)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trust-service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OON Trust Score et anti-fraude</w:t>
      </w:r>
    </w:p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Endpoints exposés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GET /trust/:userId — Score courant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/trust/recalculate/:userId — Recalcul forcé (admin)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/trust/report — Signalement comportement frauduleux</w:t>
      </w:r>
    </w:p>
    <w:p>
      <w:pPr>
        <w:spacing w:before="3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Règles techniques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Score recalculé quotidiennement via cron job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Signaux positifs : ancienneté, streak, profil complet, KYC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Signaux négatifs : vues trop rapides, multi-comptes, signalements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Score &lt; 20 → événement trust.suspended → blocage accès delivery-service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reporting-service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Analytics et génération de rapports</w:t>
      </w:r>
    </w:p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Endpoints exposés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GET /reports/campaigns/:id — Rapport campagne complet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GET /reports/advertiser/:id/dashboard — Dashboard BI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/reports/campaigns/:id/export — Export PDF</w:t>
      </w:r>
    </w:p>
    <w:p>
      <w:pPr>
        <w:spacing w:before="3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Règles techniques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Rapport généré asynchroniquement (job queue) à la clôture de campagne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PDF généré avec Puppeteer (HTML → PDF) et stocké sur S3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Benchmark anonymisé : agrégation de données de toutes les campagnes du même secteur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Données analytiques dans schéma séparé (read replicas PostgreSQL)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admin-service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Administration et configuration de la plateforme</w:t>
      </w:r>
    </w:p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Endpoints exposés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GET/PUT /admin/config — Configuration platform_config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GET /admin/users — Gestion utilisateurs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PUT /admin/users/:id/suspend — Suspension compte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GET /admin/campaigns/moderation — File de modération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PUT /admin/campaigns/:id/moderate — Approbation/rejet</w:t>
      </w:r>
    </w:p>
    <w:p>
      <w:pPr>
        <w:spacing w:before="3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Règles techniques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Authentification 2FA obligatoire pour tous les accès admin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Toutes les actions admin loggées dans audit_logs (immuable)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Endpoints admin sur sous-domaine séparé (admin.oon.click)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Rate limiting strict : 30 req/min par IP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ml-service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Services d'intelligence artificielle (Python FastAPI)</w:t>
      </w:r>
    </w:p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Endpoints exposés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/ml/smart-push/:userId — Meilleur horaire d'envoi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/ml/churn-score/:userId — Score de churn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/ml/ad-relevance/:campaignId — Score de pertinence pub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POST /ml/lookalike — Calcul audience similarité</w:t>
      </w:r>
    </w:p>
    <w:p>
      <w:pPr>
        <w:spacing w:before="3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Règles techniques 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Service Python séparé (FastAPI) consommé par les autres services NestJS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Smart Push : régression logistique sur historique ouvertures par tranche horaire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Churn : gradient boosting (XGBoost) sur features d'activité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Lookalike : cosine similarity sur vecteurs de profil normalisés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Modèles réentraînés hebdomadairement via pipeline Airflow</w:t>
      </w:r>
    </w:p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 SCHÉMA DE BASE DE DONNÉES</w:t>
            </w:r>
          </w:p>
          <w:p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Modèle relationnel complet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78" w:sz="1"/>
              <w:left w:val="single" w:color="00A878" w:sz="12"/>
              <w:bottom w:val="single" w:color="00A878" w:sz="1"/>
              <w:right w:val="single" w:color="00A878" w:sz="1"/>
            </w:tcBorders>
            <w:shd w:fill="EAF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C2B3A"/>
                <w:sz w:val="21"/>
                <w:szCs w:val="21"/>
              </w:rPr>
              <w:t xml:space="preserve">Toutes les tables incluent : created_at TIMESTAMPTZ DEFAULT NOW(), updated_at TIMESTAMPTZ, et un index sur les colonnes de filtrage les plus fréquentes. Les suppressions logiques utilisent deleted_at (soft delete).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Colonnes principales &amp; Contraintes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id UUID PK, email VARCHAR UNIQUE, phone VARCHAR UNIQUE, password_hash TEXT, role ENUM, status ENUM, kyc_level INT DEFAULT 0, last_login_at, created_at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subscriber_profiles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user_id UUID FK users UNIQUE, age INT, sexe ENUM, ville VARCHAR, commune VARCHAR, formation VARCHAR, metier VARCHAR, fonction VARCHAR, salaire_tranche ENUM, groupe_sanguin VARCHAR, dynamic_fields JSONB, preferences JSONB, profile_score INT, profile_completed_at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wallets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id UUID PK, user_id UUID FK UNIQUE, balance BIGINT DEFAULT 0 CHECK(&gt;=0), pending_balance BIGINT DEFAULT 0, currency CHAR(3) DEFAULT 'XOF', total_earned BIGINT, total_withdrawn BIGINT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id UUID PK, wallet_id UUID FK, type ENUM(CREDIT/DEBIT/ESCROW/ESCROW_RELEASE/WITHDRAWAL), amount BIGINT NOT NULL, ref_id UUID, ref_type VARCHAR, status ENUM, idempotency_key VARCHAR UNIQUE, metadata JSONB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campaigns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id UUID PK, advertiser_id UUID FK users, title VARCHAR, description TEXT, media_type ENUM(IMAGE/VIDEO/AUDIO/TEXT/INTERACTIVE/COUNTDOWN/SERIES), media_url TEXT, budget_total BIGINT, budget_spent BIGINT DEFAULT 0, cost_per_view INT, target_count INT, matched_count INT, status ENUM, format_options JSONB, moderation_note TEXT, starts_at TIMESTAMPTZ, ends_at TIMESTAMPTZ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campaign_criteria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id UUID PK, campaign_id UUID FK campaigns, criteria_key VARCHAR, criteria_value JSONB, criteria_type ENUM(EXACT/RANGE/GEO/IN_LIST) — Index composite (campaign_id, criteria_key)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campaign_targets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id UUID PK, campaign_id UUID FK, subscriber_id UUID FK, status ENUM(PENDING/VIEWING/VIEWED/SKIPPED/EXPIRED), view_started_at TIMESTAMPTZ, viewed_at TIMESTAMPTZ, credited_at TIMESTAMPTZ, credited_amount INT — UNIQUE(campaign_id, subscriber_id)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trust_scores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user_id UUID FK users PK, score INT DEFAULT 100 CHECK(0-100), positive_events JSONB DEFAULT '[]', negative_events JSONB DEFAULT '[]', suspension_until TIMESTAMPTZ, last_calculated_at TIMESTAMPTZ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referrals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id UUID PK, referrer_id UUID FK users, referee_id UUID FK users UNIQUE, status ENUM(PENDING/PROFILE_DONE/FIRST_WITHDRAWAL), referrer_bonus_paid_at TIMESTAMPTZ, metadata JSONB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withdrawals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id UUID PK, wallet_id UUID FK, amount BIGINT, method ENUM(ORANGE_MONEY/MTN/MOOV/VISA), account_ref VARCHAR, kyc_level_at_request INT, paystack_reference VARCHAR, status ENUM(PENDING/PROCESSING/DONE/FAILED), failure_reason TEXT, processed_at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notifications_log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id UUID PK, user_id UUID FK, type ENUM(PUSH/EMAIL/SMS), title VARCHAR, body TEXT, channel_ref VARCHAR, status ENUM, opened_at TIMESTAMPTZ, sent_at TIMESTAMPTZ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audit_logs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id UUID PK, admin_id UUID FK, action VARCHAR NOT NULL, entity_type VARCHAR, entity_id UUID, before_state JSONB, after_state JSONB, ip_address INET, user_agent TEXT, created_at — TABLE IMMUABLE (no UPDATE/DELETE)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platform_config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config_key VARCHAR PK, config_value JSONB NOT NULL, description TEXT, updated_by UUID FK, updated_at TIMESTAMPTZ — Exemples : tarif_par_abonne, bonus_inscription, seuil_retrait, profile_fields_schema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 SÉCURITÉ &amp; PERFORMANCE</w:t>
            </w:r>
          </w:p>
          <w:p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NFR techniques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4.1 Stratégie de Sécurité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Mesures implémentées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Transport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TLS 1.3 obligatoire. HSTS avec preload. Certificate Pinning sur l'app Flutter.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Authentification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JWT RS256 (15min) + Refresh Token rotatif (7j). Blacklist RT dans Redis. 2FA admin obligatoire.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Autorisation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RBAC (Role-Based) via Guards NestJS. Vérification owner sur chaque ressource (userId dans JWT vs resource.userId).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Inputs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Validation DTO avec class-validator sur tous les endpoints. Sanitisation HTML. Protection injection SQL via ORM Prisma (requêtes paramétrées).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Secrets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Aucune clé dans le code source. Toutes les variables sensibles dans Google Secret Manager + env variables Kubernetes.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Paiements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Webhook Paystack vérifié HMAC-SHA512. Transactions idempotentes. Escrow strict (fonds bloqués avant diffusion).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Données PII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Chiffrement AES-256 pour CNI/documents KYC. Accès restreint à auth-service uniquement. Logs sans données personnelles.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Infra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VPC privé pour PostgreSQL et Redis (pas d'accès internet direct). Firewall ingress Kubernetes. Cloudflare WAF + Rate Limiting L7.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Monitoring sécurité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Alertes Sentry sur erreurs 401/403 anormales. Datadog sur pics de trafic suspects. Audit logs immuables.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4.2 Stratégie de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Optimisation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Implémentation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Cache API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Reach estimé en cache Redis TTL 5min. Profil abonné en cache TTL 10min. Classements en cache TTL 1h.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Read replicas PostgreSQL pour les lectures analytiques. Connection pooling PgBouncer. Index composites sur colonnes de filtrage campagne.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Médias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CDN CloudFront pour les assets statiques. Images WebP compressées. Vidéos transcodées en 720p max (Lambda). Streaming HLS pour les vidéos longues.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Flutter caching des assets locaux. Lazy loading des listes. Pagination cursor-based (pas offset). Compression Gzip sur les réponses API.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Queue Redis pour envois en masse. Batch FCM (1000 tokens/requête max). Smart Push pour maximiser le taux d'ouverture.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Scalabilité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HPA Kubernetes : scale à partir de 70% CPU. Base de données : sharding par user_id si &gt;5M abonnés. CDN supporte un trafic illimité.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4.3 SLA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Cible &amp; Alerte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Disponibilité globale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99.5% mensuel. Alerte PagerDuty si downtime &gt; 5min.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Latence API (p95)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&lt; 500ms. Alerte Datadog si p95 &gt; 1s pendant &gt; 2min.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Latence crédit après vue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&lt; 60s. Alerte si &gt; 120s sur plus de 1% des transactions.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Taux d'erreur API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&lt; 0.1%. Alerte si &gt; 1% pendant &gt; 5min.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Saturation base de données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&lt; 70% CPU / connexions. Alerte si &gt; 85%.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9"/>
                <w:szCs w:val="19"/>
              </w:rPr>
              <w:t xml:space="preserve">Taux de fraude détectée</w:t>
            </w:r>
          </w:p>
        </w:tc>
        <w:tc>
          <w:tcPr>
            <w:tcW w:type="dxa" w:w="6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&lt; 2%. Rapport quotidien automatique. Alerte si &gt; 5%.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00A878" w:sz="4" w:space="1"/>
        </w:pBdr>
        <w:spacing w:before="60" w:after="60"/>
      </w:pPr>
      <w:r>
        <w:t xml:space="preserve"/>
      </w:r>
    </w:p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color w:val="1A3C6E"/>
          <w:sz w:val="18"/>
          <w:szCs w:val="18"/>
        </w:rPr>
        <w:t xml:space="preserve">oon.click · SAD v1.0 · Mars 2026 · GS2E / ERANOVE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E8" w:sz="3" w:space="1"/>
      </w:pBdr>
      <w:spacing w:before="60" w:after="0"/>
    </w:pPr>
    <w:r>
      <w:rPr>
        <w:rFonts w:ascii="Arial" w:cs="Arial" w:eastAsia="Arial" w:hAnsi="Arial"/>
        <w:color w:val="6B7A8D"/>
        <w:sz w:val="15"/>
        <w:szCs w:val="15"/>
      </w:rPr>
      <w:t xml:space="preserve">GS2E / ERANOVE · Document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78" w:sz="4" w:space="1"/>
      </w:pBdr>
      <w:tabs>
        <w:tab w:val="right" w:pos="9026"/>
      </w:tabs>
      <w:spacing w:before="0" w:after="80"/>
    </w:pPr>
    <w:r>
      <w:rPr>
        <w:rFonts w:ascii="Arial" w:cs="Arial" w:eastAsia="Arial" w:hAnsi="Arial"/>
        <w:b/>
        <w:bCs/>
        <w:color w:val="1A3C6E"/>
        <w:sz w:val="17"/>
        <w:szCs w:val="17"/>
      </w:rPr>
      <w:t xml:space="preserve">oon.click · SAD v1.0 — Software Architecture Document</w:t>
    </w:r>
    <w:r>
      <w:rPr>
        <w:rFonts w:ascii="Arial" w:cs="Arial" w:eastAsia="Arial" w:hAnsi="Arial"/>
        <w:b/>
        <w:bCs/>
        <w:color w:val="E07B39"/>
        <w:sz w:val="17"/>
        <w:szCs w:val="17"/>
      </w:rPr>
      <w:t xml:space="preserve">	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A3C6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00A8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2026-03-15T16:30:02.450Z</dcterms:created>
  <dcterms:modified xsi:type="dcterms:W3CDTF">2026-03-15T16:30:02.450Z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