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C2F8F" w14:textId="77777777" w:rsidR="00F2148E" w:rsidRPr="00F2148E" w:rsidRDefault="00F2148E" w:rsidP="00F2148E">
      <w:pPr>
        <w:rPr>
          <w:b/>
          <w:sz w:val="32"/>
        </w:rPr>
        <w:sectPr w:rsidR="00F2148E" w:rsidRPr="00F2148E" w:rsidSect="00F2148E">
          <w:headerReference w:type="default" r:id="rId8"/>
          <w:footerReference w:type="default" r:id="rId9"/>
          <w:footerReference w:type="first" r:id="rId10"/>
          <w:type w:val="continuous"/>
          <w:pgSz w:w="11906" w:h="16838" w:code="9"/>
          <w:pgMar w:top="1701" w:right="1134" w:bottom="1134" w:left="1134" w:header="454" w:footer="340" w:gutter="0"/>
          <w:cols w:space="708"/>
          <w:docGrid w:linePitch="360"/>
        </w:sectPr>
      </w:pPr>
      <w:r w:rsidRPr="00E74ED3">
        <w:rPr>
          <w:rFonts w:cs="Poppins Light"/>
          <w:noProof/>
        </w:rPr>
        <mc:AlternateContent>
          <mc:Choice Requires="wps">
            <w:drawing>
              <wp:anchor distT="45720" distB="45720" distL="114300" distR="114300" simplePos="0" relativeHeight="251684352" behindDoc="0" locked="0" layoutInCell="1" allowOverlap="1" wp14:anchorId="0452835C" wp14:editId="6C861ACA">
                <wp:simplePos x="0" y="0"/>
                <wp:positionH relativeFrom="margin">
                  <wp:align>center</wp:align>
                </wp:positionH>
                <wp:positionV relativeFrom="paragraph">
                  <wp:posOffset>7549515</wp:posOffset>
                </wp:positionV>
                <wp:extent cx="4815840" cy="1404620"/>
                <wp:effectExtent l="0" t="0" r="3810" b="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5840" cy="1404620"/>
                        </a:xfrm>
                        <a:prstGeom prst="rect">
                          <a:avLst/>
                        </a:prstGeom>
                        <a:solidFill>
                          <a:srgbClr val="FFFFFF"/>
                        </a:solidFill>
                        <a:ln w="9525">
                          <a:noFill/>
                          <a:miter lim="800000"/>
                          <a:headEnd/>
                          <a:tailEnd/>
                        </a:ln>
                      </wps:spPr>
                      <wps:txbx>
                        <w:txbxContent>
                          <w:p w14:paraId="7893B586" w14:textId="77777777" w:rsidR="00F2148E" w:rsidRPr="007563A4" w:rsidRDefault="00F2148E" w:rsidP="00F2148E">
                            <w:pPr>
                              <w:pStyle w:val="Pieddepage"/>
                              <w:ind w:left="-709"/>
                              <w:jc w:val="center"/>
                              <w:rPr>
                                <w:rFonts w:ascii="Poppins" w:hAnsi="Poppins" w:cs="Poppins"/>
                                <w:color w:val="626974"/>
                                <w:sz w:val="14"/>
                                <w:szCs w:val="14"/>
                              </w:rPr>
                            </w:pPr>
                            <w:r w:rsidRPr="007563A4">
                              <w:rPr>
                                <w:rFonts w:ascii="Poppins" w:hAnsi="Poppins" w:cs="Poppins"/>
                                <w:color w:val="626974"/>
                                <w:sz w:val="14"/>
                                <w:szCs w:val="14"/>
                              </w:rPr>
                              <w:t>ESSOR INGENIERIE - 10, Rue de Rome 75008 PARIS  01 53 42 68 80 www.essor.group</w:t>
                            </w:r>
                          </w:p>
                          <w:p w14:paraId="55A7DEB9" w14:textId="77777777" w:rsidR="00F2148E" w:rsidRDefault="00F2148E" w:rsidP="00F2148E">
                            <w:pPr>
                              <w:jc w:val="center"/>
                            </w:pPr>
                            <w:r w:rsidRPr="007563A4">
                              <w:rPr>
                                <w:rFonts w:ascii="Poppins" w:hAnsi="Poppins" w:cs="Poppins"/>
                                <w:color w:val="626974"/>
                                <w:sz w:val="14"/>
                                <w:szCs w:val="14"/>
                              </w:rPr>
                              <w:t>Sarl au capital de 500 000 € - R.C.S Pau - SIRET 438 068 116 00203 - N° Intracommunautaire FR 54 438 068 116 - APE 7112B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452835C" id="_x0000_t202" coordsize="21600,21600" o:spt="202" path="m,l,21600r21600,l21600,xe">
                <v:stroke joinstyle="miter"/>
                <v:path gradientshapeok="t" o:connecttype="rect"/>
              </v:shapetype>
              <v:shape id="Zone de texte 2" o:spid="_x0000_s1026" type="#_x0000_t202" style="position:absolute;margin-left:0;margin-top:594.45pt;width:379.2pt;height:110.6pt;z-index:2516843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" stroked="f">
                <v:textbox style="mso-fit-shape-to-text:t">
                  <w:txbxContent>
                    <w:p w14:paraId="7893B586" w14:textId="77777777" w:rsidR="00F2148E" w:rsidRPr="007563A4" w:rsidRDefault="00F2148E" w:rsidP="00F2148E">
                      <w:pPr>
                        <w:pStyle w:val="Pieddepage"/>
                        <w:ind w:left="-709"/>
                        <w:jc w:val="center"/>
                        <w:rPr>
                          <w:rFonts w:ascii="Poppins" w:hAnsi="Poppins" w:cs="Poppins"/>
                          <w:color w:val="626974"/>
                          <w:sz w:val="14"/>
                          <w:szCs w:val="14"/>
                        </w:rPr>
                      </w:pPr>
                      <w:r w:rsidRPr="007563A4">
                        <w:rPr>
                          <w:rFonts w:ascii="Poppins" w:hAnsi="Poppins" w:cs="Poppins"/>
                          <w:color w:val="626974"/>
                          <w:sz w:val="14"/>
                          <w:szCs w:val="14"/>
                        </w:rPr>
                        <w:t>ESSOR INGENIERIE - 10, Rue de Rome 75008 PARIS  01 53 42 68 80 www.essor.group</w:t>
                      </w:r>
                    </w:p>
                    <w:p w14:paraId="55A7DEB9" w14:textId="77777777" w:rsidR="00F2148E" w:rsidRDefault="00F2148E" w:rsidP="00F2148E">
                      <w:pPr>
                        <w:jc w:val="center"/>
                      </w:pPr>
                      <w:r w:rsidRPr="007563A4">
                        <w:rPr>
                          <w:rFonts w:ascii="Poppins" w:hAnsi="Poppins" w:cs="Poppins"/>
                          <w:color w:val="626974"/>
                          <w:sz w:val="14"/>
                          <w:szCs w:val="14"/>
                        </w:rPr>
                        <w:t>Sarl au capital de 500 000 € - R.C.S Pau - SIRET 438 068 116 00203 - N° Intracommunautaire FR 54 438 068 116 - APE 7112B</w:t>
                      </w:r>
                    </w:p>
                  </w:txbxContent>
                </v:textbox>
                <w10:wrap anchorx="margin"/>
              </v:shape>
            </w:pict>
          </mc:Fallback>
        </mc:AlternateContent>
      </w:r>
      <w:r w:rsidRPr="00EF7F72">
        <w:rPr>
          <w:rFonts w:cs="Poppins Light"/>
          <w:noProof/>
        </w:rPr>
        <mc:AlternateContent>
          <mc:Choice Requires="wps">
            <w:drawing>
              <wp:anchor distT="0" distB="0" distL="114300" distR="114300" simplePos="0" relativeHeight="251639296" behindDoc="0" locked="0" layoutInCell="1" allowOverlap="1" wp14:anchorId="6FBEA453" wp14:editId="7FB3088C">
                <wp:simplePos x="0" y="0"/>
                <wp:positionH relativeFrom="page">
                  <wp:posOffset>1465799</wp:posOffset>
                </wp:positionH>
                <wp:positionV relativeFrom="paragraph">
                  <wp:posOffset>1457741</wp:posOffset>
                </wp:positionV>
                <wp:extent cx="4733925" cy="5943600"/>
                <wp:effectExtent l="0" t="0" r="0" b="0"/>
                <wp:wrapNone/>
                <wp:docPr id="497275745" name="Zone de texte 4972757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3925" cy="5943600"/>
                        </a:xfrm>
                        <a:prstGeom prst="rect">
                          <a:avLst/>
                        </a:prstGeom>
                        <a:noFill/>
                        <a:ln w="6350">
                          <a:noFill/>
                        </a:ln>
                        <a:effectLst/>
                      </wps:spPr>
                      <wps:txbx>
                        <w:txbxContent>
                          <w:p w14:paraId="5199044A" w14:textId="49C72633" w:rsidR="00F2148E" w:rsidRPr="00183BA5" w:rsidRDefault="00692B87" w:rsidP="00F2148E">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Notice de durabilité des bâtiments D &amp; E</w:t>
                            </w:r>
                          </w:p>
                          <w:p w14:paraId="76465AD4" w14:textId="77777777" w:rsidR="00F2148E" w:rsidRPr="00183BA5" w:rsidRDefault="00F2148E" w:rsidP="00F2148E">
                            <w:pPr>
                              <w:jc w:val="center"/>
                              <w:rPr>
                                <w:rFonts w:ascii="Poppins Medium" w:hAnsi="Poppins Medium" w:cs="Poppins Medium"/>
                                <w:b/>
                                <w:noProof/>
                                <w:color w:val="40B381"/>
                                <w:sz w:val="48"/>
                                <w:szCs w:val="48"/>
                              </w:rPr>
                            </w:pPr>
                          </w:p>
                          <w:p w14:paraId="04176FF4" w14:textId="77777777" w:rsidR="00F2148E" w:rsidRPr="00183BA5" w:rsidRDefault="00F2148E" w:rsidP="00F2148E">
                            <w:pPr>
                              <w:jc w:val="center"/>
                              <w:rPr>
                                <w:rFonts w:ascii="Poppins Medium" w:hAnsi="Poppins Medium" w:cs="Poppins Medium"/>
                                <w:b/>
                                <w:noProof/>
                                <w:color w:val="40B381"/>
                                <w:sz w:val="48"/>
                                <w:szCs w:val="48"/>
                              </w:rPr>
                            </w:pPr>
                            <w:r w:rsidRPr="00D67D8A">
                              <w:rPr>
                                <w:noProof/>
                              </w:rPr>
                              <w:drawing>
                                <wp:inline distT="0" distB="0" distL="0" distR="0" wp14:anchorId="22E752C6" wp14:editId="1F5F3D0A">
                                  <wp:extent cx="4544695" cy="1918335"/>
                                  <wp:effectExtent l="0" t="0" r="8255" b="5715"/>
                                  <wp:docPr id="820953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4695" cy="1918335"/>
                                          </a:xfrm>
                                          <a:prstGeom prst="rect">
                                            <a:avLst/>
                                          </a:prstGeom>
                                          <a:noFill/>
                                          <a:ln>
                                            <a:noFill/>
                                          </a:ln>
                                        </pic:spPr>
                                      </pic:pic>
                                    </a:graphicData>
                                  </a:graphic>
                                </wp:inline>
                              </w:drawing>
                            </w:r>
                          </w:p>
                          <w:p w14:paraId="122E9DB7" w14:textId="77777777" w:rsidR="00F2148E" w:rsidRPr="00183BA5" w:rsidRDefault="00F2148E" w:rsidP="00F2148E">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Projet immobilier de PARC D’ACTIVITÉ</w:t>
                            </w:r>
                          </w:p>
                          <w:p w14:paraId="21652031" w14:textId="77777777" w:rsidR="00F2148E" w:rsidRDefault="00F2148E" w:rsidP="00F2148E"/>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28" w:type="dxa"/>
                                <w:left w:w="28" w:type="dxa"/>
                                <w:bottom w:w="28" w:type="dxa"/>
                                <w:right w:w="28" w:type="dxa"/>
                              </w:tblCellMar>
                              <w:tblLook w:val="0000" w:firstRow="0" w:lastRow="0" w:firstColumn="0" w:lastColumn="0" w:noHBand="0" w:noVBand="0"/>
                            </w:tblPr>
                            <w:tblGrid>
                              <w:gridCol w:w="795"/>
                              <w:gridCol w:w="778"/>
                              <w:gridCol w:w="1083"/>
                              <w:gridCol w:w="710"/>
                              <w:gridCol w:w="3305"/>
                              <w:gridCol w:w="491"/>
                            </w:tblGrid>
                            <w:tr w:rsidR="00F2148E" w:rsidRPr="00EF7F72" w14:paraId="38361C80" w14:textId="77777777" w:rsidTr="00E74ED3">
                              <w:trPr>
                                <w:cantSplit/>
                                <w:trHeight w:val="415"/>
                              </w:trPr>
                              <w:tc>
                                <w:tcPr>
                                  <w:tcW w:w="719" w:type="dxa"/>
                                  <w:vAlign w:val="center"/>
                                </w:tcPr>
                                <w:p w14:paraId="3F90BFCF" w14:textId="77777777" w:rsidR="00F2148E" w:rsidRPr="00EF7F72" w:rsidRDefault="00F2148E" w:rsidP="00E74ED3">
                                  <w:pPr>
                                    <w:pStyle w:val="0PdG21Suividocumentaire"/>
                                    <w:jc w:val="both"/>
                                    <w:rPr>
                                      <w:rFonts w:ascii="Poppins Light" w:hAnsi="Poppins Light" w:cs="Poppins Light"/>
                                    </w:rPr>
                                  </w:pPr>
                                  <w:r w:rsidRPr="00EF7F72">
                                    <w:rPr>
                                      <w:rFonts w:ascii="Poppins Light" w:hAnsi="Poppins Light" w:cs="Poppins Light"/>
                                    </w:rPr>
                                    <w:t>T13_2</w:t>
                                  </w:r>
                                  <w:r>
                                    <w:rPr>
                                      <w:rFonts w:ascii="Poppins Light" w:hAnsi="Poppins Light" w:cs="Poppins Light"/>
                                    </w:rPr>
                                    <w:t>6007</w:t>
                                  </w:r>
                                </w:p>
                              </w:tc>
                              <w:tc>
                                <w:tcPr>
                                  <w:tcW w:w="780" w:type="dxa"/>
                                  <w:vAlign w:val="center"/>
                                </w:tcPr>
                                <w:p w14:paraId="2F1B3108" w14:textId="77777777" w:rsidR="00F2148E" w:rsidRPr="00EF7F72" w:rsidRDefault="00F2148E" w:rsidP="00E74ED3">
                                  <w:pPr>
                                    <w:pStyle w:val="0PdG21Suividocumentaire"/>
                                    <w:rPr>
                                      <w:rFonts w:ascii="Poppins Light" w:hAnsi="Poppins Light" w:cs="Poppins Light"/>
                                    </w:rPr>
                                  </w:pPr>
                                  <w:r w:rsidRPr="00EF7F72">
                                    <w:rPr>
                                      <w:rFonts w:ascii="Poppins Light" w:hAnsi="Poppins Light" w:cs="Poppins Light"/>
                                    </w:rPr>
                                    <w:t>ESSOR</w:t>
                                  </w:r>
                                </w:p>
                              </w:tc>
                              <w:tc>
                                <w:tcPr>
                                  <w:tcW w:w="1091" w:type="dxa"/>
                                  <w:vAlign w:val="center"/>
                                </w:tcPr>
                                <w:p w14:paraId="4134C8A9" w14:textId="77777777" w:rsidR="00F2148E" w:rsidRPr="00EF7F72" w:rsidRDefault="00624EED" w:rsidP="00E74ED3">
                                  <w:pPr>
                                    <w:pStyle w:val="0PdG22intituldocument"/>
                                    <w:rPr>
                                      <w:rFonts w:ascii="Poppins Light" w:hAnsi="Poppins Light" w:cs="Poppins Light"/>
                                    </w:rPr>
                                  </w:pPr>
                                  <w:r>
                                    <w:rPr>
                                      <w:rFonts w:ascii="Poppins Light" w:hAnsi="Poppins Light" w:cs="Poppins Light"/>
                                    </w:rPr>
                                    <w:t>Conception</w:t>
                                  </w:r>
                                </w:p>
                              </w:tc>
                              <w:tc>
                                <w:tcPr>
                                  <w:tcW w:w="723" w:type="dxa"/>
                                  <w:vAlign w:val="center"/>
                                </w:tcPr>
                                <w:p w14:paraId="2102E38C" w14:textId="77777777" w:rsidR="00F2148E" w:rsidRPr="00EF7F72" w:rsidRDefault="00F2148E" w:rsidP="00E74ED3">
                                  <w:pPr>
                                    <w:pStyle w:val="0PdG22intituldocument"/>
                                    <w:rPr>
                                      <w:rFonts w:ascii="Poppins Light" w:hAnsi="Poppins Light" w:cs="Poppins Light"/>
                                    </w:rPr>
                                  </w:pPr>
                                  <w:r w:rsidRPr="00EF7F72">
                                    <w:rPr>
                                      <w:rFonts w:ascii="Poppins Light" w:hAnsi="Poppins Light" w:cs="Poppins Light"/>
                                    </w:rPr>
                                    <w:t>ENV</w:t>
                                  </w:r>
                                </w:p>
                              </w:tc>
                              <w:tc>
                                <w:tcPr>
                                  <w:tcW w:w="3393" w:type="dxa"/>
                                  <w:vAlign w:val="center"/>
                                </w:tcPr>
                                <w:p w14:paraId="06E037C5" w14:textId="77777777" w:rsidR="00F2148E" w:rsidRPr="00EF7F72" w:rsidRDefault="00F2148E" w:rsidP="00E74ED3">
                                  <w:pPr>
                                    <w:pStyle w:val="0PdG22intituldocument"/>
                                    <w:rPr>
                                      <w:rFonts w:ascii="Poppins Light" w:hAnsi="Poppins Light" w:cs="Poppins Light"/>
                                    </w:rPr>
                                  </w:pPr>
                                  <w:r>
                                    <w:rPr>
                                      <w:rFonts w:ascii="Poppins Light" w:hAnsi="Poppins Light" w:cs="Poppins Light"/>
                                    </w:rPr>
                                    <w:t>Stratégie MAT 05</w:t>
                                  </w:r>
                                </w:p>
                              </w:tc>
                              <w:tc>
                                <w:tcPr>
                                  <w:tcW w:w="491" w:type="dxa"/>
                                  <w:vAlign w:val="center"/>
                                </w:tcPr>
                                <w:p w14:paraId="62C84619" w14:textId="77777777" w:rsidR="00F2148E" w:rsidRPr="00EF7F72" w:rsidRDefault="00F2148E" w:rsidP="00E74ED3">
                                  <w:pPr>
                                    <w:pStyle w:val="0PdG22indicedocument"/>
                                    <w:rPr>
                                      <w:rFonts w:ascii="Poppins Light" w:hAnsi="Poppins Light" w:cs="Poppins Light"/>
                                    </w:rPr>
                                  </w:pPr>
                                  <w:r w:rsidRPr="00EF7F72">
                                    <w:rPr>
                                      <w:rFonts w:ascii="Poppins Light" w:hAnsi="Poppins Light" w:cs="Poppins Light"/>
                                    </w:rPr>
                                    <w:t>1</w:t>
                                  </w:r>
                                </w:p>
                              </w:tc>
                            </w:tr>
                            <w:tr w:rsidR="00F2148E" w:rsidRPr="00EF7F72" w14:paraId="56241C9E" w14:textId="77777777" w:rsidTr="00E74ED3">
                              <w:trPr>
                                <w:cantSplit/>
                                <w:trHeight w:val="237"/>
                              </w:trPr>
                              <w:tc>
                                <w:tcPr>
                                  <w:tcW w:w="719" w:type="dxa"/>
                                  <w:vAlign w:val="center"/>
                                </w:tcPr>
                                <w:p w14:paraId="0EF0382A"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AFFAIRE</w:t>
                                  </w:r>
                                </w:p>
                              </w:tc>
                              <w:tc>
                                <w:tcPr>
                                  <w:tcW w:w="780" w:type="dxa"/>
                                  <w:vAlign w:val="center"/>
                                </w:tcPr>
                                <w:p w14:paraId="30A758AF"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EMETTEUR</w:t>
                                  </w:r>
                                </w:p>
                              </w:tc>
                              <w:tc>
                                <w:tcPr>
                                  <w:tcW w:w="1091" w:type="dxa"/>
                                  <w:vAlign w:val="center"/>
                                </w:tcPr>
                                <w:p w14:paraId="1F01F89C"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PHASE</w:t>
                                  </w:r>
                                </w:p>
                              </w:tc>
                              <w:tc>
                                <w:tcPr>
                                  <w:tcW w:w="723" w:type="dxa"/>
                                  <w:vAlign w:val="center"/>
                                </w:tcPr>
                                <w:p w14:paraId="29AB33A4"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LOT</w:t>
                                  </w:r>
                                </w:p>
                              </w:tc>
                              <w:tc>
                                <w:tcPr>
                                  <w:tcW w:w="3393" w:type="dxa"/>
                                </w:tcPr>
                                <w:p w14:paraId="27E8F28C"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INTITULE</w:t>
                                  </w:r>
                                </w:p>
                              </w:tc>
                              <w:tc>
                                <w:tcPr>
                                  <w:tcW w:w="491" w:type="dxa"/>
                                </w:tcPr>
                                <w:p w14:paraId="2EADA1C7"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INDICE</w:t>
                                  </w:r>
                                </w:p>
                              </w:tc>
                            </w:tr>
                          </w:tbl>
                          <w:p w14:paraId="426AC49F" w14:textId="77777777" w:rsidR="00F2148E" w:rsidRPr="00183BA5" w:rsidRDefault="00F2148E" w:rsidP="00F2148E">
                            <w:pPr>
                              <w:rPr>
                                <w:rFonts w:ascii="Poppins Medium" w:hAnsi="Poppins Medium" w:cs="Poppins Medium"/>
                                <w:b/>
                                <w:noProof/>
                                <w:color w:val="40B381"/>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FBEA453" id="_x0000_t202" coordsize="21600,21600" o:spt="202" path="m,l,21600r21600,l21600,xe">
                <v:stroke joinstyle="miter"/>
                <v:path gradientshapeok="t" o:connecttype="rect"/>
              </v:shapetype>
              <v:shape id="Zone de texte 497275745" o:spid="_x0000_s1027" type="#_x0000_t202" style="position:absolute;margin-left:115.4pt;margin-top:114.8pt;width:372.75pt;height:468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" filled="f" stroked="f" strokeweight=".5pt">
                <v:textbox>
                  <w:txbxContent>
                    <w:p w14:paraId="5199044A" w14:textId="49C72633" w:rsidR="00F2148E" w:rsidRPr="00183BA5" w:rsidRDefault="00692B87" w:rsidP="00F2148E">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Notice de durabilité des bâtiments D &amp; E</w:t>
                      </w:r>
                    </w:p>
                    <w:p w14:paraId="76465AD4" w14:textId="77777777" w:rsidR="00F2148E" w:rsidRPr="00183BA5" w:rsidRDefault="00F2148E" w:rsidP="00F2148E">
                      <w:pPr>
                        <w:jc w:val="center"/>
                        <w:rPr>
                          <w:rFonts w:ascii="Poppins Medium" w:hAnsi="Poppins Medium" w:cs="Poppins Medium"/>
                          <w:b/>
                          <w:noProof/>
                          <w:color w:val="40B381"/>
                          <w:sz w:val="48"/>
                          <w:szCs w:val="48"/>
                        </w:rPr>
                      </w:pPr>
                    </w:p>
                    <w:p w14:paraId="04176FF4" w14:textId="77777777" w:rsidR="00F2148E" w:rsidRPr="00183BA5" w:rsidRDefault="00F2148E" w:rsidP="00F2148E">
                      <w:pPr>
                        <w:jc w:val="center"/>
                        <w:rPr>
                          <w:rFonts w:ascii="Poppins Medium" w:hAnsi="Poppins Medium" w:cs="Poppins Medium"/>
                          <w:b/>
                          <w:noProof/>
                          <w:color w:val="40B381"/>
                          <w:sz w:val="48"/>
                          <w:szCs w:val="48"/>
                        </w:rPr>
                      </w:pPr>
                      <w:r w:rsidRPr="00D67D8A">
                        <w:rPr>
                          <w:noProof/>
                        </w:rPr>
                        <w:drawing>
                          <wp:inline distT="0" distB="0" distL="0" distR="0" wp14:anchorId="22E752C6" wp14:editId="1F5F3D0A">
                            <wp:extent cx="4544695" cy="1918335"/>
                            <wp:effectExtent l="0" t="0" r="8255" b="5715"/>
                            <wp:docPr id="8209531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4695" cy="1918335"/>
                                    </a:xfrm>
                                    <a:prstGeom prst="rect">
                                      <a:avLst/>
                                    </a:prstGeom>
                                    <a:noFill/>
                                    <a:ln>
                                      <a:noFill/>
                                    </a:ln>
                                  </pic:spPr>
                                </pic:pic>
                              </a:graphicData>
                            </a:graphic>
                          </wp:inline>
                        </w:drawing>
                      </w:r>
                    </w:p>
                    <w:p w14:paraId="122E9DB7" w14:textId="77777777" w:rsidR="00F2148E" w:rsidRPr="00183BA5" w:rsidRDefault="00F2148E" w:rsidP="00F2148E">
                      <w:pPr>
                        <w:jc w:val="center"/>
                        <w:rPr>
                          <w:rFonts w:ascii="Poppins Medium" w:hAnsi="Poppins Medium" w:cs="Poppins Medium"/>
                          <w:b/>
                          <w:noProof/>
                          <w:color w:val="40B381"/>
                          <w:sz w:val="48"/>
                          <w:szCs w:val="48"/>
                        </w:rPr>
                      </w:pPr>
                      <w:r>
                        <w:rPr>
                          <w:rFonts w:ascii="Poppins Medium" w:hAnsi="Poppins Medium" w:cs="Poppins Medium"/>
                          <w:b/>
                          <w:noProof/>
                          <w:color w:val="40B381"/>
                          <w:sz w:val="48"/>
                          <w:szCs w:val="48"/>
                        </w:rPr>
                        <w:t>Projet immobilier de PARC D’ACTIVITÉ</w:t>
                      </w:r>
                    </w:p>
                    <w:p w14:paraId="21652031" w14:textId="77777777" w:rsidR="00F2148E" w:rsidRDefault="00F2148E" w:rsidP="00F2148E"/>
                    <w:tbl>
                      <w:tblP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top w:w="28" w:type="dxa"/>
                          <w:left w:w="28" w:type="dxa"/>
                          <w:bottom w:w="28" w:type="dxa"/>
                          <w:right w:w="28" w:type="dxa"/>
                        </w:tblCellMar>
                        <w:tblLook w:val="0000" w:firstRow="0" w:lastRow="0" w:firstColumn="0" w:lastColumn="0" w:noHBand="0" w:noVBand="0"/>
                      </w:tblPr>
                      <w:tblGrid>
                        <w:gridCol w:w="795"/>
                        <w:gridCol w:w="778"/>
                        <w:gridCol w:w="1083"/>
                        <w:gridCol w:w="710"/>
                        <w:gridCol w:w="3305"/>
                        <w:gridCol w:w="491"/>
                      </w:tblGrid>
                      <w:tr w:rsidR="00F2148E" w:rsidRPr="00EF7F72" w14:paraId="38361C80" w14:textId="77777777" w:rsidTr="00E74ED3">
                        <w:trPr>
                          <w:cantSplit/>
                          <w:trHeight w:val="415"/>
                        </w:trPr>
                        <w:tc>
                          <w:tcPr>
                            <w:tcW w:w="719" w:type="dxa"/>
                            <w:vAlign w:val="center"/>
                          </w:tcPr>
                          <w:p w14:paraId="3F90BFCF" w14:textId="77777777" w:rsidR="00F2148E" w:rsidRPr="00EF7F72" w:rsidRDefault="00F2148E" w:rsidP="00E74ED3">
                            <w:pPr>
                              <w:pStyle w:val="0PdG21Suividocumentaire"/>
                              <w:jc w:val="both"/>
                              <w:rPr>
                                <w:rFonts w:ascii="Poppins Light" w:hAnsi="Poppins Light" w:cs="Poppins Light"/>
                              </w:rPr>
                            </w:pPr>
                            <w:r w:rsidRPr="00EF7F72">
                              <w:rPr>
                                <w:rFonts w:ascii="Poppins Light" w:hAnsi="Poppins Light" w:cs="Poppins Light"/>
                              </w:rPr>
                              <w:t>T13_2</w:t>
                            </w:r>
                            <w:r>
                              <w:rPr>
                                <w:rFonts w:ascii="Poppins Light" w:hAnsi="Poppins Light" w:cs="Poppins Light"/>
                              </w:rPr>
                              <w:t>6007</w:t>
                            </w:r>
                          </w:p>
                        </w:tc>
                        <w:tc>
                          <w:tcPr>
                            <w:tcW w:w="780" w:type="dxa"/>
                            <w:vAlign w:val="center"/>
                          </w:tcPr>
                          <w:p w14:paraId="2F1B3108" w14:textId="77777777" w:rsidR="00F2148E" w:rsidRPr="00EF7F72" w:rsidRDefault="00F2148E" w:rsidP="00E74ED3">
                            <w:pPr>
                              <w:pStyle w:val="0PdG21Suividocumentaire"/>
                              <w:rPr>
                                <w:rFonts w:ascii="Poppins Light" w:hAnsi="Poppins Light" w:cs="Poppins Light"/>
                              </w:rPr>
                            </w:pPr>
                            <w:r w:rsidRPr="00EF7F72">
                              <w:rPr>
                                <w:rFonts w:ascii="Poppins Light" w:hAnsi="Poppins Light" w:cs="Poppins Light"/>
                              </w:rPr>
                              <w:t>ESSOR</w:t>
                            </w:r>
                          </w:p>
                        </w:tc>
                        <w:tc>
                          <w:tcPr>
                            <w:tcW w:w="1091" w:type="dxa"/>
                            <w:vAlign w:val="center"/>
                          </w:tcPr>
                          <w:p w14:paraId="4134C8A9" w14:textId="77777777" w:rsidR="00F2148E" w:rsidRPr="00EF7F72" w:rsidRDefault="00624EED" w:rsidP="00E74ED3">
                            <w:pPr>
                              <w:pStyle w:val="0PdG22intituldocument"/>
                              <w:rPr>
                                <w:rFonts w:ascii="Poppins Light" w:hAnsi="Poppins Light" w:cs="Poppins Light"/>
                              </w:rPr>
                            </w:pPr>
                            <w:r>
                              <w:rPr>
                                <w:rFonts w:ascii="Poppins Light" w:hAnsi="Poppins Light" w:cs="Poppins Light"/>
                              </w:rPr>
                              <w:t>Conception</w:t>
                            </w:r>
                          </w:p>
                        </w:tc>
                        <w:tc>
                          <w:tcPr>
                            <w:tcW w:w="723" w:type="dxa"/>
                            <w:vAlign w:val="center"/>
                          </w:tcPr>
                          <w:p w14:paraId="2102E38C" w14:textId="77777777" w:rsidR="00F2148E" w:rsidRPr="00EF7F72" w:rsidRDefault="00F2148E" w:rsidP="00E74ED3">
                            <w:pPr>
                              <w:pStyle w:val="0PdG22intituldocument"/>
                              <w:rPr>
                                <w:rFonts w:ascii="Poppins Light" w:hAnsi="Poppins Light" w:cs="Poppins Light"/>
                              </w:rPr>
                            </w:pPr>
                            <w:r w:rsidRPr="00EF7F72">
                              <w:rPr>
                                <w:rFonts w:ascii="Poppins Light" w:hAnsi="Poppins Light" w:cs="Poppins Light"/>
                              </w:rPr>
                              <w:t>ENV</w:t>
                            </w:r>
                          </w:p>
                        </w:tc>
                        <w:tc>
                          <w:tcPr>
                            <w:tcW w:w="3393" w:type="dxa"/>
                            <w:vAlign w:val="center"/>
                          </w:tcPr>
                          <w:p w14:paraId="06E037C5" w14:textId="77777777" w:rsidR="00F2148E" w:rsidRPr="00EF7F72" w:rsidRDefault="00F2148E" w:rsidP="00E74ED3">
                            <w:pPr>
                              <w:pStyle w:val="0PdG22intituldocument"/>
                              <w:rPr>
                                <w:rFonts w:ascii="Poppins Light" w:hAnsi="Poppins Light" w:cs="Poppins Light"/>
                              </w:rPr>
                            </w:pPr>
                            <w:r>
                              <w:rPr>
                                <w:rFonts w:ascii="Poppins Light" w:hAnsi="Poppins Light" w:cs="Poppins Light"/>
                              </w:rPr>
                              <w:t>Stratégie MAT 05</w:t>
                            </w:r>
                          </w:p>
                        </w:tc>
                        <w:tc>
                          <w:tcPr>
                            <w:tcW w:w="491" w:type="dxa"/>
                            <w:vAlign w:val="center"/>
                          </w:tcPr>
                          <w:p w14:paraId="62C84619" w14:textId="77777777" w:rsidR="00F2148E" w:rsidRPr="00EF7F72" w:rsidRDefault="00F2148E" w:rsidP="00E74ED3">
                            <w:pPr>
                              <w:pStyle w:val="0PdG22indicedocument"/>
                              <w:rPr>
                                <w:rFonts w:ascii="Poppins Light" w:hAnsi="Poppins Light" w:cs="Poppins Light"/>
                              </w:rPr>
                            </w:pPr>
                            <w:r w:rsidRPr="00EF7F72">
                              <w:rPr>
                                <w:rFonts w:ascii="Poppins Light" w:hAnsi="Poppins Light" w:cs="Poppins Light"/>
                              </w:rPr>
                              <w:t>1</w:t>
                            </w:r>
                          </w:p>
                        </w:tc>
                      </w:tr>
                      <w:tr w:rsidR="00F2148E" w:rsidRPr="00EF7F72" w14:paraId="56241C9E" w14:textId="77777777" w:rsidTr="00E74ED3">
                        <w:trPr>
                          <w:cantSplit/>
                          <w:trHeight w:val="237"/>
                        </w:trPr>
                        <w:tc>
                          <w:tcPr>
                            <w:tcW w:w="719" w:type="dxa"/>
                            <w:vAlign w:val="center"/>
                          </w:tcPr>
                          <w:p w14:paraId="0EF0382A"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AFFAIRE</w:t>
                            </w:r>
                          </w:p>
                        </w:tc>
                        <w:tc>
                          <w:tcPr>
                            <w:tcW w:w="780" w:type="dxa"/>
                            <w:vAlign w:val="center"/>
                          </w:tcPr>
                          <w:p w14:paraId="30A758AF"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EMETTEUR</w:t>
                            </w:r>
                          </w:p>
                        </w:tc>
                        <w:tc>
                          <w:tcPr>
                            <w:tcW w:w="1091" w:type="dxa"/>
                            <w:vAlign w:val="center"/>
                          </w:tcPr>
                          <w:p w14:paraId="1F01F89C"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PHASE</w:t>
                            </w:r>
                          </w:p>
                        </w:tc>
                        <w:tc>
                          <w:tcPr>
                            <w:tcW w:w="723" w:type="dxa"/>
                            <w:vAlign w:val="center"/>
                          </w:tcPr>
                          <w:p w14:paraId="29AB33A4"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LOT</w:t>
                            </w:r>
                          </w:p>
                        </w:tc>
                        <w:tc>
                          <w:tcPr>
                            <w:tcW w:w="3393" w:type="dxa"/>
                          </w:tcPr>
                          <w:p w14:paraId="27E8F28C"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INTITULE</w:t>
                            </w:r>
                          </w:p>
                        </w:tc>
                        <w:tc>
                          <w:tcPr>
                            <w:tcW w:w="491" w:type="dxa"/>
                          </w:tcPr>
                          <w:p w14:paraId="2EADA1C7" w14:textId="77777777" w:rsidR="00F2148E" w:rsidRPr="00EF7F72" w:rsidRDefault="00F2148E" w:rsidP="00E74ED3">
                            <w:pPr>
                              <w:pStyle w:val="0PdG21Suividocumentairetitres"/>
                              <w:rPr>
                                <w:rFonts w:ascii="Poppins Light" w:hAnsi="Poppins Light" w:cs="Poppins Light"/>
                              </w:rPr>
                            </w:pPr>
                            <w:r w:rsidRPr="00EF7F72">
                              <w:rPr>
                                <w:rFonts w:ascii="Poppins Light" w:hAnsi="Poppins Light" w:cs="Poppins Light"/>
                              </w:rPr>
                              <w:t>INDICE</w:t>
                            </w:r>
                          </w:p>
                        </w:tc>
                      </w:tr>
                    </w:tbl>
                    <w:p w14:paraId="426AC49F" w14:textId="77777777" w:rsidR="00F2148E" w:rsidRPr="00183BA5" w:rsidRDefault="00F2148E" w:rsidP="00F2148E">
                      <w:pPr>
                        <w:rPr>
                          <w:rFonts w:ascii="Poppins Medium" w:hAnsi="Poppins Medium" w:cs="Poppins Medium"/>
                          <w:b/>
                          <w:noProof/>
                          <w:color w:val="40B381"/>
                          <w:sz w:val="48"/>
                          <w:szCs w:val="48"/>
                        </w:rPr>
                      </w:pPr>
                    </w:p>
                  </w:txbxContent>
                </v:textbox>
                <w10:wrap anchorx="page"/>
              </v:shape>
            </w:pict>
          </mc:Fallback>
        </mc:AlternateContent>
      </w:r>
      <w:r w:rsidRPr="00EF7F72">
        <w:rPr>
          <w:rFonts w:cs="Poppins Light"/>
          <w:noProof/>
        </w:rPr>
        <w:drawing>
          <wp:anchor distT="0" distB="0" distL="114300" distR="114300" simplePos="0" relativeHeight="251641344" behindDoc="0" locked="0" layoutInCell="1" allowOverlap="1" wp14:anchorId="125BE191" wp14:editId="69E93125">
            <wp:simplePos x="0" y="0"/>
            <wp:positionH relativeFrom="column">
              <wp:posOffset>1545590</wp:posOffset>
            </wp:positionH>
            <wp:positionV relativeFrom="paragraph">
              <wp:posOffset>168275</wp:posOffset>
            </wp:positionV>
            <wp:extent cx="3110865" cy="1360170"/>
            <wp:effectExtent l="0" t="0" r="0" b="0"/>
            <wp:wrapSquare wrapText="bothSides"/>
            <wp:docPr id="559747404" name="Image 1" descr="Une image contenant Police, logo, text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47404" name="Image 1" descr="Une image contenant Police, logo, texte, Graphique&#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0865" cy="1360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29644D" w14:textId="77777777" w:rsidR="00784743" w:rsidRDefault="00624EED" w:rsidP="00F2148E">
      <w:pPr>
        <w:spacing w:before="386" w:line="242" w:lineRule="auto"/>
        <w:ind w:right="89"/>
        <w:jc w:val="both"/>
        <w:rPr>
          <w:sz w:val="20"/>
        </w:rPr>
      </w:pPr>
      <w:r>
        <w:rPr>
          <w:color w:val="FFFFFF"/>
          <w:sz w:val="32"/>
        </w:rPr>
        <w:lastRenderedPageBreak/>
        <w:t>OUBE Vérification</w:t>
      </w:r>
      <w:r>
        <w:rPr>
          <w:color w:val="FFFFFF"/>
          <w:spacing w:val="-4"/>
          <w:sz w:val="32"/>
        </w:rPr>
        <w:t xml:space="preserve"> </w:t>
      </w:r>
      <w:r>
        <w:rPr>
          <w:color w:val="FFFFFF"/>
          <w:sz w:val="32"/>
        </w:rPr>
        <w:t>:</w:t>
      </w:r>
      <w:r>
        <w:rPr>
          <w:color w:val="FFFFFF"/>
          <w:spacing w:val="-5"/>
          <w:sz w:val="32"/>
        </w:rPr>
        <w:t xml:space="preserve"> </w:t>
      </w:r>
      <w:r>
        <w:rPr>
          <w:color w:val="FFFFFF"/>
          <w:spacing w:val="-4"/>
          <w:sz w:val="32"/>
        </w:rPr>
        <w:t>CLD</w:t>
      </w:r>
    </w:p>
    <w:p w14:paraId="0BF9D8A2" w14:textId="77777777" w:rsidR="00784743" w:rsidRDefault="00624EED">
      <w:pPr>
        <w:pStyle w:val="Corpsdetexte"/>
        <w:rPr>
          <w:sz w:val="20"/>
        </w:rPr>
      </w:pPr>
      <w:r>
        <w:rPr>
          <w:noProof/>
          <w:sz w:val="20"/>
        </w:rPr>
        <mc:AlternateContent>
          <mc:Choice Requires="wps">
            <w:drawing>
              <wp:inline distT="0" distB="0" distL="0" distR="0" wp14:anchorId="320F3E7F" wp14:editId="5021CB1B">
                <wp:extent cx="4333875" cy="370840"/>
                <wp:effectExtent l="0" t="0" r="9525"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3875" cy="370840"/>
                        </a:xfrm>
                        <a:prstGeom prst="rect">
                          <a:avLst/>
                        </a:prstGeom>
                        <a:solidFill>
                          <a:srgbClr val="92D050"/>
                        </a:solidFill>
                      </wps:spPr>
                      <wps:txbx>
                        <w:txbxContent>
                          <w:p w14:paraId="1D424768" w14:textId="77777777" w:rsidR="00784743" w:rsidRDefault="00624EED">
                            <w:pPr>
                              <w:spacing w:before="77"/>
                              <w:ind w:left="1280"/>
                              <w:rPr>
                                <w:color w:val="000000"/>
                                <w:sz w:val="32"/>
                              </w:rPr>
                            </w:pPr>
                            <w:r>
                              <w:rPr>
                                <w:color w:val="FFFFFF"/>
                                <w:spacing w:val="-2"/>
                                <w:sz w:val="32"/>
                              </w:rPr>
                              <w:t>Sommaire</w:t>
                            </w:r>
                          </w:p>
                        </w:txbxContent>
                      </wps:txbx>
                      <wps:bodyPr wrap="square" lIns="0" tIns="0" rIns="0" bIns="0" rtlCol="0">
                        <a:noAutofit/>
                      </wps:bodyPr>
                    </wps:wsp>
                  </a:graphicData>
                </a:graphic>
              </wp:inline>
            </w:drawing>
          </mc:Choice>
          <mc:Fallback>
            <w:pict>
              <v:shape w14:anchorId="320F3E7F" id="Textbox 12" o:spid="_x0000_s1028" type="#_x0000_t202" style="width:341.25pt;height:2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" fillcolor="#92d050" stroked="f">
                <v:textbox inset="0,0,0,0">
                  <w:txbxContent>
                    <w:p w14:paraId="1D424768" w14:textId="77777777" w:rsidR="00784743" w:rsidRDefault="00624EED">
                      <w:pPr>
                        <w:spacing w:before="77"/>
                        <w:ind w:left="1280"/>
                        <w:rPr>
                          <w:color w:val="000000"/>
                          <w:sz w:val="32"/>
                        </w:rPr>
                      </w:pPr>
                      <w:r>
                        <w:rPr>
                          <w:color w:val="FFFFFF"/>
                          <w:spacing w:val="-2"/>
                          <w:sz w:val="32"/>
                        </w:rPr>
                        <w:t>Sommaire</w:t>
                      </w:r>
                    </w:p>
                  </w:txbxContent>
                </v:textbox>
                <w10:anchorlock/>
              </v:shape>
            </w:pict>
          </mc:Fallback>
        </mc:AlternateContent>
      </w:r>
    </w:p>
    <w:p w14:paraId="0AF87F98" w14:textId="77777777" w:rsidR="00784743" w:rsidRDefault="00784743">
      <w:pPr>
        <w:pStyle w:val="Corpsdetexte"/>
        <w:spacing w:before="20"/>
      </w:pPr>
    </w:p>
    <w:p w14:paraId="044EE577" w14:textId="77777777" w:rsidR="00692B87" w:rsidRPr="00624EED" w:rsidRDefault="00624EED" w:rsidP="00624EED">
      <w:pPr>
        <w:tabs>
          <w:tab w:val="left" w:pos="3617"/>
        </w:tabs>
      </w:pPr>
      <w:r>
        <w:tab/>
      </w:r>
    </w:p>
    <w:sdt>
      <w:sdtPr>
        <w:rPr>
          <w:rFonts w:ascii="Tahoma" w:eastAsia="Tahoma" w:hAnsi="Tahoma" w:cs="Tahoma"/>
          <w:color w:val="auto"/>
          <w:sz w:val="22"/>
          <w:szCs w:val="22"/>
          <w:lang w:eastAsia="en-US"/>
        </w:rPr>
        <w:id w:val="803968245"/>
        <w:docPartObj>
          <w:docPartGallery w:val="Table of Contents"/>
          <w:docPartUnique/>
        </w:docPartObj>
      </w:sdtPr>
      <w:sdtEndPr>
        <w:rPr>
          <w:b/>
          <w:bCs/>
        </w:rPr>
      </w:sdtEndPr>
      <w:sdtContent>
        <w:p w14:paraId="61C5A805" w14:textId="4F950588" w:rsidR="00692B87" w:rsidRDefault="00692B87">
          <w:pPr>
            <w:pStyle w:val="En-ttedetabledesmatires"/>
          </w:pPr>
          <w:r>
            <w:t>Table des matières</w:t>
          </w:r>
        </w:p>
        <w:p w14:paraId="7A58A656" w14:textId="4CA6F317" w:rsidR="00692B87" w:rsidRDefault="00692B87">
          <w:pPr>
            <w:pStyle w:val="TM1"/>
            <w:tabs>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r>
            <w:fldChar w:fldCharType="begin"/>
          </w:r>
          <w:r>
            <w:instrText xml:space="preserve"> TOC \o "1-3" \h \z \u </w:instrText>
          </w:r>
          <w:r>
            <w:fldChar w:fldCharType="separate"/>
          </w:r>
          <w:hyperlink w:anchor="_Toc224724405" w:history="1">
            <w:r w:rsidRPr="00BC0A6C">
              <w:rPr>
                <w:rStyle w:val="Lienhypertexte"/>
                <w:noProof/>
              </w:rPr>
              <w:t>1. Objet et principe de conformité</w:t>
            </w:r>
            <w:r>
              <w:rPr>
                <w:noProof/>
                <w:webHidden/>
              </w:rPr>
              <w:tab/>
            </w:r>
            <w:r>
              <w:rPr>
                <w:noProof/>
                <w:webHidden/>
              </w:rPr>
              <w:fldChar w:fldCharType="begin"/>
            </w:r>
            <w:r>
              <w:rPr>
                <w:noProof/>
                <w:webHidden/>
              </w:rPr>
              <w:instrText xml:space="preserve"> PAGEREF _Toc224724405 \h </w:instrText>
            </w:r>
            <w:r>
              <w:rPr>
                <w:noProof/>
                <w:webHidden/>
              </w:rPr>
            </w:r>
            <w:r>
              <w:rPr>
                <w:noProof/>
                <w:webHidden/>
              </w:rPr>
              <w:fldChar w:fldCharType="separate"/>
            </w:r>
            <w:r>
              <w:rPr>
                <w:noProof/>
                <w:webHidden/>
              </w:rPr>
              <w:t>3</w:t>
            </w:r>
            <w:r>
              <w:rPr>
                <w:noProof/>
                <w:webHidden/>
              </w:rPr>
              <w:fldChar w:fldCharType="end"/>
            </w:r>
          </w:hyperlink>
        </w:p>
        <w:p w14:paraId="35F22AED" w14:textId="195C0FFC" w:rsidR="00692B87" w:rsidRDefault="00692B87">
          <w:pPr>
            <w:pStyle w:val="TM1"/>
            <w:tabs>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724406" w:history="1">
            <w:r w:rsidRPr="00BC0A6C">
              <w:rPr>
                <w:rStyle w:val="Lienhypertexte"/>
                <w:noProof/>
              </w:rPr>
              <w:t>2. Périmètre pris en compte</w:t>
            </w:r>
            <w:r>
              <w:rPr>
                <w:noProof/>
                <w:webHidden/>
              </w:rPr>
              <w:tab/>
            </w:r>
            <w:r>
              <w:rPr>
                <w:noProof/>
                <w:webHidden/>
              </w:rPr>
              <w:fldChar w:fldCharType="begin"/>
            </w:r>
            <w:r>
              <w:rPr>
                <w:noProof/>
                <w:webHidden/>
              </w:rPr>
              <w:instrText xml:space="preserve"> PAGEREF _Toc224724406 \h </w:instrText>
            </w:r>
            <w:r>
              <w:rPr>
                <w:noProof/>
                <w:webHidden/>
              </w:rPr>
            </w:r>
            <w:r>
              <w:rPr>
                <w:noProof/>
                <w:webHidden/>
              </w:rPr>
              <w:fldChar w:fldCharType="separate"/>
            </w:r>
            <w:r>
              <w:rPr>
                <w:noProof/>
                <w:webHidden/>
              </w:rPr>
              <w:t>3</w:t>
            </w:r>
            <w:r>
              <w:rPr>
                <w:noProof/>
                <w:webHidden/>
              </w:rPr>
              <w:fldChar w:fldCharType="end"/>
            </w:r>
          </w:hyperlink>
        </w:p>
        <w:p w14:paraId="26659F57" w14:textId="0D19C654" w:rsidR="00692B87" w:rsidRDefault="00692B87">
          <w:pPr>
            <w:pStyle w:val="TM1"/>
            <w:tabs>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724407" w:history="1">
            <w:r w:rsidRPr="00BC0A6C">
              <w:rPr>
                <w:rStyle w:val="Lienhypertexte"/>
                <w:noProof/>
              </w:rPr>
              <w:t>3. Références de conception mobilisées</w:t>
            </w:r>
            <w:r>
              <w:rPr>
                <w:noProof/>
                <w:webHidden/>
              </w:rPr>
              <w:tab/>
            </w:r>
            <w:r>
              <w:rPr>
                <w:noProof/>
                <w:webHidden/>
              </w:rPr>
              <w:fldChar w:fldCharType="begin"/>
            </w:r>
            <w:r>
              <w:rPr>
                <w:noProof/>
                <w:webHidden/>
              </w:rPr>
              <w:instrText xml:space="preserve"> PAGEREF _Toc224724407 \h </w:instrText>
            </w:r>
            <w:r>
              <w:rPr>
                <w:noProof/>
                <w:webHidden/>
              </w:rPr>
            </w:r>
            <w:r>
              <w:rPr>
                <w:noProof/>
                <w:webHidden/>
              </w:rPr>
              <w:fldChar w:fldCharType="separate"/>
            </w:r>
            <w:r>
              <w:rPr>
                <w:noProof/>
                <w:webHidden/>
              </w:rPr>
              <w:t>4</w:t>
            </w:r>
            <w:r>
              <w:rPr>
                <w:noProof/>
                <w:webHidden/>
              </w:rPr>
              <w:fldChar w:fldCharType="end"/>
            </w:r>
          </w:hyperlink>
        </w:p>
        <w:p w14:paraId="239E8CE5" w14:textId="3D4FAC35" w:rsidR="00692B87" w:rsidRDefault="00692B87">
          <w:pPr>
            <w:pStyle w:val="TM1"/>
            <w:tabs>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724408" w:history="1">
            <w:r w:rsidRPr="00BC0A6C">
              <w:rPr>
                <w:rStyle w:val="Lienhypertexte"/>
                <w:noProof/>
              </w:rPr>
              <w:t>4. Synthèse des exigences MAT 05 appliquées au projet</w:t>
            </w:r>
            <w:r>
              <w:rPr>
                <w:noProof/>
                <w:webHidden/>
              </w:rPr>
              <w:tab/>
            </w:r>
            <w:r>
              <w:rPr>
                <w:noProof/>
                <w:webHidden/>
              </w:rPr>
              <w:fldChar w:fldCharType="begin"/>
            </w:r>
            <w:r>
              <w:rPr>
                <w:noProof/>
                <w:webHidden/>
              </w:rPr>
              <w:instrText xml:space="preserve"> PAGEREF _Toc224724408 \h </w:instrText>
            </w:r>
            <w:r>
              <w:rPr>
                <w:noProof/>
                <w:webHidden/>
              </w:rPr>
            </w:r>
            <w:r>
              <w:rPr>
                <w:noProof/>
                <w:webHidden/>
              </w:rPr>
              <w:fldChar w:fldCharType="separate"/>
            </w:r>
            <w:r>
              <w:rPr>
                <w:noProof/>
                <w:webHidden/>
              </w:rPr>
              <w:t>4</w:t>
            </w:r>
            <w:r>
              <w:rPr>
                <w:noProof/>
                <w:webHidden/>
              </w:rPr>
              <w:fldChar w:fldCharType="end"/>
            </w:r>
          </w:hyperlink>
        </w:p>
        <w:p w14:paraId="14900130" w14:textId="4F5BCBA2" w:rsidR="00692B87" w:rsidRDefault="00692B87">
          <w:pPr>
            <w:pStyle w:val="TM1"/>
            <w:tabs>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724409" w:history="1">
            <w:r w:rsidRPr="00BC0A6C">
              <w:rPr>
                <w:rStyle w:val="Lienhypertexte"/>
                <w:noProof/>
              </w:rPr>
              <w:t>5. Objectif 1 - Protection des zones vulnérables contre les dommages</w:t>
            </w:r>
            <w:r>
              <w:rPr>
                <w:noProof/>
                <w:webHidden/>
              </w:rPr>
              <w:tab/>
            </w:r>
            <w:r>
              <w:rPr>
                <w:noProof/>
                <w:webHidden/>
              </w:rPr>
              <w:fldChar w:fldCharType="begin"/>
            </w:r>
            <w:r>
              <w:rPr>
                <w:noProof/>
                <w:webHidden/>
              </w:rPr>
              <w:instrText xml:space="preserve"> PAGEREF _Toc224724409 \h </w:instrText>
            </w:r>
            <w:r>
              <w:rPr>
                <w:noProof/>
                <w:webHidden/>
              </w:rPr>
            </w:r>
            <w:r>
              <w:rPr>
                <w:noProof/>
                <w:webHidden/>
              </w:rPr>
              <w:fldChar w:fldCharType="separate"/>
            </w:r>
            <w:r>
              <w:rPr>
                <w:noProof/>
                <w:webHidden/>
              </w:rPr>
              <w:t>4</w:t>
            </w:r>
            <w:r>
              <w:rPr>
                <w:noProof/>
                <w:webHidden/>
              </w:rPr>
              <w:fldChar w:fldCharType="end"/>
            </w:r>
          </w:hyperlink>
        </w:p>
        <w:p w14:paraId="738A59AA" w14:textId="06017C32" w:rsidR="00692B87" w:rsidRDefault="00692B87">
          <w:pPr>
            <w:pStyle w:val="TM1"/>
            <w:tabs>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724410" w:history="1">
            <w:r w:rsidRPr="00BC0A6C">
              <w:rPr>
                <w:rStyle w:val="Lienhypertexte"/>
                <w:noProof/>
              </w:rPr>
              <w:t>6. Objectif 2 - Protection des éléments exposés contre la dégradation matérielle</w:t>
            </w:r>
            <w:r>
              <w:rPr>
                <w:noProof/>
                <w:webHidden/>
              </w:rPr>
              <w:tab/>
            </w:r>
            <w:r>
              <w:rPr>
                <w:noProof/>
                <w:webHidden/>
              </w:rPr>
              <w:fldChar w:fldCharType="begin"/>
            </w:r>
            <w:r>
              <w:rPr>
                <w:noProof/>
                <w:webHidden/>
              </w:rPr>
              <w:instrText xml:space="preserve"> PAGEREF _Toc224724410 \h </w:instrText>
            </w:r>
            <w:r>
              <w:rPr>
                <w:noProof/>
                <w:webHidden/>
              </w:rPr>
            </w:r>
            <w:r>
              <w:rPr>
                <w:noProof/>
                <w:webHidden/>
              </w:rPr>
              <w:fldChar w:fldCharType="separate"/>
            </w:r>
            <w:r>
              <w:rPr>
                <w:noProof/>
                <w:webHidden/>
              </w:rPr>
              <w:t>5</w:t>
            </w:r>
            <w:r>
              <w:rPr>
                <w:noProof/>
                <w:webHidden/>
              </w:rPr>
              <w:fldChar w:fldCharType="end"/>
            </w:r>
          </w:hyperlink>
        </w:p>
        <w:p w14:paraId="1D9EB6B0" w14:textId="46E47251" w:rsidR="00692B87" w:rsidRDefault="00692B87">
          <w:pPr>
            <w:pStyle w:val="TM1"/>
            <w:tabs>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724411" w:history="1">
            <w:r w:rsidRPr="00BC0A6C">
              <w:rPr>
                <w:rStyle w:val="Lienhypertexte"/>
                <w:noProof/>
              </w:rPr>
              <w:t>7. Prescriptions complémentaires à intégrer pour verrouiller le crédit</w:t>
            </w:r>
            <w:r>
              <w:rPr>
                <w:noProof/>
                <w:webHidden/>
              </w:rPr>
              <w:tab/>
            </w:r>
            <w:r>
              <w:rPr>
                <w:noProof/>
                <w:webHidden/>
              </w:rPr>
              <w:fldChar w:fldCharType="begin"/>
            </w:r>
            <w:r>
              <w:rPr>
                <w:noProof/>
                <w:webHidden/>
              </w:rPr>
              <w:instrText xml:space="preserve"> PAGEREF _Toc224724411 \h </w:instrText>
            </w:r>
            <w:r>
              <w:rPr>
                <w:noProof/>
                <w:webHidden/>
              </w:rPr>
            </w:r>
            <w:r>
              <w:rPr>
                <w:noProof/>
                <w:webHidden/>
              </w:rPr>
              <w:fldChar w:fldCharType="separate"/>
            </w:r>
            <w:r>
              <w:rPr>
                <w:noProof/>
                <w:webHidden/>
              </w:rPr>
              <w:t>6</w:t>
            </w:r>
            <w:r>
              <w:rPr>
                <w:noProof/>
                <w:webHidden/>
              </w:rPr>
              <w:fldChar w:fldCharType="end"/>
            </w:r>
          </w:hyperlink>
        </w:p>
        <w:p w14:paraId="6CD32F03" w14:textId="0704529C" w:rsidR="00692B87" w:rsidRDefault="00692B87">
          <w:pPr>
            <w:pStyle w:val="TM1"/>
            <w:tabs>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724412" w:history="1">
            <w:r w:rsidRPr="00BC0A6C">
              <w:rPr>
                <w:rStyle w:val="Lienhypertexte"/>
                <w:noProof/>
              </w:rPr>
              <w:t>8. Éléments de preuve recommandés pour l’évaluation BREEAM</w:t>
            </w:r>
            <w:r>
              <w:rPr>
                <w:noProof/>
                <w:webHidden/>
              </w:rPr>
              <w:tab/>
            </w:r>
            <w:r>
              <w:rPr>
                <w:noProof/>
                <w:webHidden/>
              </w:rPr>
              <w:fldChar w:fldCharType="begin"/>
            </w:r>
            <w:r>
              <w:rPr>
                <w:noProof/>
                <w:webHidden/>
              </w:rPr>
              <w:instrText xml:space="preserve"> PAGEREF _Toc224724412 \h </w:instrText>
            </w:r>
            <w:r>
              <w:rPr>
                <w:noProof/>
                <w:webHidden/>
              </w:rPr>
            </w:r>
            <w:r>
              <w:rPr>
                <w:noProof/>
                <w:webHidden/>
              </w:rPr>
              <w:fldChar w:fldCharType="separate"/>
            </w:r>
            <w:r>
              <w:rPr>
                <w:noProof/>
                <w:webHidden/>
              </w:rPr>
              <w:t>7</w:t>
            </w:r>
            <w:r>
              <w:rPr>
                <w:noProof/>
                <w:webHidden/>
              </w:rPr>
              <w:fldChar w:fldCharType="end"/>
            </w:r>
          </w:hyperlink>
        </w:p>
        <w:p w14:paraId="7CBF8551" w14:textId="3098E60F" w:rsidR="00692B87" w:rsidRDefault="00692B87">
          <w:pPr>
            <w:pStyle w:val="TM1"/>
            <w:tabs>
              <w:tab w:val="right" w:leader="dot" w:pos="11334"/>
            </w:tabs>
            <w:rPr>
              <w:rFonts w:asciiTheme="minorHAnsi" w:eastAsiaTheme="minorEastAsia" w:hAnsiTheme="minorHAnsi" w:cstheme="minorBidi"/>
              <w:b w:val="0"/>
              <w:bCs w:val="0"/>
              <w:noProof/>
              <w:kern w:val="2"/>
              <w:sz w:val="24"/>
              <w:szCs w:val="24"/>
              <w:lang w:eastAsia="fr-FR"/>
              <w14:ligatures w14:val="standardContextual"/>
            </w:rPr>
          </w:pPr>
          <w:hyperlink w:anchor="_Toc224724413" w:history="1">
            <w:r w:rsidRPr="00BC0A6C">
              <w:rPr>
                <w:rStyle w:val="Lienhypertexte"/>
                <w:noProof/>
              </w:rPr>
              <w:t>9. Conclusion</w:t>
            </w:r>
            <w:r>
              <w:rPr>
                <w:noProof/>
                <w:webHidden/>
              </w:rPr>
              <w:tab/>
            </w:r>
            <w:r>
              <w:rPr>
                <w:noProof/>
                <w:webHidden/>
              </w:rPr>
              <w:fldChar w:fldCharType="begin"/>
            </w:r>
            <w:r>
              <w:rPr>
                <w:noProof/>
                <w:webHidden/>
              </w:rPr>
              <w:instrText xml:space="preserve"> PAGEREF _Toc224724413 \h </w:instrText>
            </w:r>
            <w:r>
              <w:rPr>
                <w:noProof/>
                <w:webHidden/>
              </w:rPr>
            </w:r>
            <w:r>
              <w:rPr>
                <w:noProof/>
                <w:webHidden/>
              </w:rPr>
              <w:fldChar w:fldCharType="separate"/>
            </w:r>
            <w:r>
              <w:rPr>
                <w:noProof/>
                <w:webHidden/>
              </w:rPr>
              <w:t>7</w:t>
            </w:r>
            <w:r>
              <w:rPr>
                <w:noProof/>
                <w:webHidden/>
              </w:rPr>
              <w:fldChar w:fldCharType="end"/>
            </w:r>
          </w:hyperlink>
        </w:p>
        <w:p w14:paraId="76CBC4F2" w14:textId="74BE9CDF" w:rsidR="00692B87" w:rsidRDefault="00692B87">
          <w:r>
            <w:rPr>
              <w:b/>
              <w:bCs/>
            </w:rPr>
            <w:fldChar w:fldCharType="end"/>
          </w:r>
        </w:p>
      </w:sdtContent>
    </w:sdt>
    <w:p w14:paraId="775E25EF" w14:textId="6F03EAAD" w:rsidR="00624EED" w:rsidRPr="00624EED" w:rsidRDefault="00624EED" w:rsidP="00624EED">
      <w:pPr>
        <w:tabs>
          <w:tab w:val="left" w:pos="3617"/>
        </w:tabs>
        <w:sectPr w:rsidR="00624EED" w:rsidRPr="00624EED">
          <w:headerReference w:type="default" r:id="rId13"/>
          <w:footerReference w:type="default" r:id="rId14"/>
          <w:pgSz w:w="11910" w:h="16840"/>
          <w:pgMar w:top="900" w:right="566" w:bottom="820" w:left="0" w:header="568" w:footer="625" w:gutter="0"/>
          <w:pgNumType w:start="2"/>
          <w:cols w:space="720"/>
        </w:sectPr>
      </w:pPr>
    </w:p>
    <w:p w14:paraId="71E236EF" w14:textId="77777777" w:rsidR="00784743" w:rsidRDefault="00784743">
      <w:pPr>
        <w:pStyle w:val="Corpsdetexte"/>
        <w:spacing w:before="202"/>
        <w:rPr>
          <w:b/>
          <w:sz w:val="20"/>
        </w:rPr>
      </w:pPr>
    </w:p>
    <w:tbl>
      <w:tblPr>
        <w:tblW w:w="9300" w:type="dxa"/>
        <w:jc w:val="center"/>
        <w:tblBorders>
          <w:top w:val="single" w:sz="8" w:space="0" w:color="B5B5B5"/>
          <w:left w:val="single" w:sz="8" w:space="0" w:color="B5B5B5"/>
          <w:bottom w:val="single" w:sz="8" w:space="0" w:color="B5B5B5"/>
          <w:right w:val="single" w:sz="8" w:space="0" w:color="B5B5B5"/>
          <w:insideH w:val="single" w:sz="8" w:space="0" w:color="B5B5B5"/>
          <w:insideV w:val="single" w:sz="8" w:space="0" w:color="B5B5B5"/>
        </w:tblBorders>
        <w:tblLayout w:type="fixed"/>
        <w:tblLook w:val="04A0" w:firstRow="1" w:lastRow="0" w:firstColumn="1" w:lastColumn="0" w:noHBand="0" w:noVBand="1"/>
      </w:tblPr>
      <w:tblGrid>
        <w:gridCol w:w="2800"/>
        <w:gridCol w:w="6500"/>
      </w:tblGrid>
      <w:tr w:rsidR="00CD3432" w14:paraId="191DE97E" w14:textId="77777777">
        <w:trPr>
          <w:tblHeader/>
          <w:jc w:val="center"/>
        </w:trPr>
        <w:tc>
          <w:tcPr>
            <w:tcW w:w="2800" w:type="dxa"/>
            <w:shd w:val="clear" w:color="auto" w:fill="4F4B4B"/>
            <w:tcMar>
              <w:top w:w="80" w:type="dxa"/>
              <w:left w:w="90" w:type="dxa"/>
              <w:bottom w:w="80" w:type="dxa"/>
              <w:right w:w="90" w:type="dxa"/>
            </w:tcMar>
            <w:vAlign w:val="center"/>
          </w:tcPr>
          <w:p w14:paraId="0E626B6F" w14:textId="77777777" w:rsidR="00CD3432" w:rsidRDefault="00A567EA">
            <w:pPr>
              <w:jc w:val="center"/>
            </w:pPr>
            <w:r>
              <w:rPr>
                <w:b/>
                <w:color w:val="FFFFFF"/>
                <w:sz w:val="20"/>
              </w:rPr>
              <w:t>Opération</w:t>
            </w:r>
          </w:p>
        </w:tc>
        <w:tc>
          <w:tcPr>
            <w:tcW w:w="6500" w:type="dxa"/>
            <w:shd w:val="clear" w:color="auto" w:fill="4F4B4B"/>
            <w:tcMar>
              <w:top w:w="80" w:type="dxa"/>
              <w:left w:w="90" w:type="dxa"/>
              <w:bottom w:w="80" w:type="dxa"/>
              <w:right w:w="90" w:type="dxa"/>
            </w:tcMar>
            <w:vAlign w:val="center"/>
          </w:tcPr>
          <w:p w14:paraId="70C0377F" w14:textId="77777777" w:rsidR="00CD3432" w:rsidRDefault="00A567EA">
            <w:pPr>
              <w:jc w:val="center"/>
            </w:pPr>
            <w:r>
              <w:rPr>
                <w:b/>
                <w:color w:val="FFFFFF"/>
                <w:sz w:val="20"/>
              </w:rPr>
              <w:t>Construction d’un parc d’activité comprenant 2 bâtiments - 21, rue des Usines, 31150 Fenouillet</w:t>
            </w:r>
          </w:p>
        </w:tc>
      </w:tr>
      <w:tr w:rsidR="00CD3432" w14:paraId="05C90221" w14:textId="77777777">
        <w:trPr>
          <w:jc w:val="center"/>
        </w:trPr>
        <w:tc>
          <w:tcPr>
            <w:tcW w:w="2800" w:type="dxa"/>
            <w:shd w:val="clear" w:color="auto" w:fill="F2F2F2"/>
            <w:tcMar>
              <w:top w:w="80" w:type="dxa"/>
              <w:left w:w="90" w:type="dxa"/>
              <w:bottom w:w="80" w:type="dxa"/>
              <w:right w:w="90" w:type="dxa"/>
            </w:tcMar>
            <w:vAlign w:val="center"/>
          </w:tcPr>
          <w:p w14:paraId="2B933F0C" w14:textId="77777777" w:rsidR="00CD3432" w:rsidRDefault="00A567EA">
            <w:r>
              <w:rPr>
                <w:sz w:val="20"/>
              </w:rPr>
              <w:t>Maître d’ouvrage / opération</w:t>
            </w:r>
          </w:p>
        </w:tc>
        <w:tc>
          <w:tcPr>
            <w:tcW w:w="6500" w:type="dxa"/>
            <w:tcMar>
              <w:top w:w="80" w:type="dxa"/>
              <w:left w:w="90" w:type="dxa"/>
              <w:bottom w:w="80" w:type="dxa"/>
              <w:right w:w="90" w:type="dxa"/>
            </w:tcMar>
            <w:vAlign w:val="center"/>
          </w:tcPr>
          <w:p w14:paraId="4AE672A5" w14:textId="77777777" w:rsidR="00CD3432" w:rsidRDefault="00A567EA">
            <w:r>
              <w:rPr>
                <w:sz w:val="20"/>
              </w:rPr>
              <w:t>Veellage Fenouillet Tranche 2 / Affaire 267</w:t>
            </w:r>
          </w:p>
        </w:tc>
      </w:tr>
      <w:tr w:rsidR="00CD3432" w14:paraId="44809C44" w14:textId="77777777">
        <w:trPr>
          <w:jc w:val="center"/>
        </w:trPr>
        <w:tc>
          <w:tcPr>
            <w:tcW w:w="2800" w:type="dxa"/>
            <w:shd w:val="clear" w:color="auto" w:fill="F2F2F2"/>
            <w:tcMar>
              <w:top w:w="80" w:type="dxa"/>
              <w:left w:w="90" w:type="dxa"/>
              <w:bottom w:w="80" w:type="dxa"/>
              <w:right w:w="90" w:type="dxa"/>
            </w:tcMar>
            <w:vAlign w:val="center"/>
          </w:tcPr>
          <w:p w14:paraId="0B636BD5" w14:textId="77777777" w:rsidR="00CD3432" w:rsidRDefault="00A567EA">
            <w:pPr>
              <w:jc w:val="center"/>
            </w:pPr>
            <w:r>
              <w:rPr>
                <w:sz w:val="20"/>
              </w:rPr>
              <w:t>Objet du document</w:t>
            </w:r>
          </w:p>
        </w:tc>
        <w:tc>
          <w:tcPr>
            <w:tcW w:w="6500" w:type="dxa"/>
            <w:tcMar>
              <w:top w:w="80" w:type="dxa"/>
              <w:left w:w="90" w:type="dxa"/>
              <w:bottom w:w="80" w:type="dxa"/>
              <w:right w:w="90" w:type="dxa"/>
            </w:tcMar>
            <w:vAlign w:val="center"/>
          </w:tcPr>
          <w:p w14:paraId="002C7491" w14:textId="77777777" w:rsidR="00CD3432" w:rsidRDefault="00A567EA">
            <w:r>
              <w:rPr>
                <w:sz w:val="20"/>
              </w:rPr>
              <w:t>Justifier la conformité de la stratégie de robustesse et durabilité au crédit BREEAM Mat 05 pour un périmètre Shell only</w:t>
            </w:r>
          </w:p>
        </w:tc>
      </w:tr>
      <w:tr w:rsidR="00CD3432" w14:paraId="2869C0E8" w14:textId="77777777">
        <w:trPr>
          <w:jc w:val="center"/>
        </w:trPr>
        <w:tc>
          <w:tcPr>
            <w:tcW w:w="2800" w:type="dxa"/>
            <w:shd w:val="clear" w:color="auto" w:fill="F2F2F2"/>
            <w:tcMar>
              <w:top w:w="80" w:type="dxa"/>
              <w:left w:w="90" w:type="dxa"/>
              <w:bottom w:w="80" w:type="dxa"/>
              <w:right w:w="90" w:type="dxa"/>
            </w:tcMar>
            <w:vAlign w:val="center"/>
          </w:tcPr>
          <w:p w14:paraId="14F7C263" w14:textId="77777777" w:rsidR="00CD3432" w:rsidRDefault="00A567EA">
            <w:pPr>
              <w:jc w:val="center"/>
            </w:pPr>
            <w:r>
              <w:rPr>
                <w:sz w:val="20"/>
              </w:rPr>
              <w:t>Périmètre BREEAM</w:t>
            </w:r>
          </w:p>
        </w:tc>
        <w:tc>
          <w:tcPr>
            <w:tcW w:w="6500" w:type="dxa"/>
            <w:tcMar>
              <w:top w:w="80" w:type="dxa"/>
              <w:left w:w="90" w:type="dxa"/>
              <w:bottom w:w="80" w:type="dxa"/>
              <w:right w:w="90" w:type="dxa"/>
            </w:tcMar>
            <w:vAlign w:val="center"/>
          </w:tcPr>
          <w:p w14:paraId="7FE8FE1E" w14:textId="77777777" w:rsidR="00CD3432" w:rsidRDefault="00A567EA">
            <w:r>
              <w:rPr>
                <w:sz w:val="20"/>
              </w:rPr>
              <w:t>Coque et aménagements extérieurs relevant du développeur ; exclusion des aménagements intérieurs preneurs et zones dépendant du futur fit-out</w:t>
            </w:r>
          </w:p>
        </w:tc>
      </w:tr>
    </w:tbl>
    <w:p w14:paraId="7C1A4F6E" w14:textId="77777777" w:rsidR="00CD3432" w:rsidRDefault="00CD3432"/>
    <w:p w14:paraId="18663649" w14:textId="77777777" w:rsidR="00CD3432" w:rsidRDefault="00A567EA" w:rsidP="00692B87">
      <w:pPr>
        <w:pStyle w:val="Titre1"/>
        <w:keepNext/>
        <w:shd w:val="clear" w:color="auto" w:fill="8FCC4E"/>
        <w:spacing w:before="280" w:after="200"/>
        <w:ind w:left="113" w:right="5107" w:firstLine="171"/>
      </w:pPr>
      <w:bookmarkStart w:id="0" w:name="_Toc224724405"/>
      <w:r>
        <w:rPr>
          <w:color w:val="FFFFFF"/>
          <w:sz w:val="36"/>
        </w:rPr>
        <w:t>1. Objet et principe de conformité</w:t>
      </w:r>
      <w:bookmarkEnd w:id="0"/>
    </w:p>
    <w:p w14:paraId="243D43CC" w14:textId="77777777" w:rsidR="00CD3432" w:rsidRPr="00692B87" w:rsidRDefault="00A567EA" w:rsidP="00692B87">
      <w:pPr>
        <w:pStyle w:val="Corpsdetexte"/>
        <w:spacing w:after="120" w:line="276" w:lineRule="auto"/>
        <w:ind w:left="567"/>
        <w:jc w:val="both"/>
        <w:rPr>
          <w:rFonts w:ascii="Poppins Light" w:hAnsi="Poppins Light" w:cs="Poppins Light"/>
        </w:rPr>
      </w:pPr>
      <w:r w:rsidRPr="00692B87">
        <w:rPr>
          <w:rFonts w:ascii="Poppins Light" w:hAnsi="Poppins Light" w:cs="Poppins Light"/>
          <w:color w:val="000000"/>
        </w:rPr>
        <w:t>Le présent document constitue une note de stratégie MAT 05 adaptée au projet de Fenouillet. Il reprend les exigences du crédit BREEAM Mat 05, les adapte au périmètre Shell only, et les met en correspondance avec les dispositions décrites dans la Notice descriptive Ind.04 et avec les exemples de protections issus de l’Annexe 4. L’objectif est de démontrer que la coque du bâtiment et les aménagements extérieurs relevant du marché développeur intègrent des mesures de protection et de durabilité suffisantes pou</w:t>
      </w:r>
      <w:r w:rsidRPr="00692B87">
        <w:rPr>
          <w:rFonts w:ascii="Poppins Light" w:hAnsi="Poppins Light" w:cs="Poppins Light"/>
          <w:color w:val="000000"/>
        </w:rPr>
        <w:t>r limiter les dégradations, réduire la fréquence de remplacement des composants et sécuriser l’obtention du crédit.</w:t>
      </w:r>
    </w:p>
    <w:p w14:paraId="5D5EA234" w14:textId="29ECB241" w:rsidR="00692B87" w:rsidRDefault="00A567EA" w:rsidP="00692B87">
      <w:pPr>
        <w:pStyle w:val="Corpsdetexte"/>
        <w:spacing w:after="120" w:line="276" w:lineRule="auto"/>
        <w:ind w:left="567"/>
        <w:jc w:val="both"/>
        <w:rPr>
          <w:rFonts w:ascii="Poppins Light" w:hAnsi="Poppins Light" w:cs="Poppins Light"/>
          <w:color w:val="000000"/>
        </w:rPr>
      </w:pPr>
      <w:r w:rsidRPr="00692B87">
        <w:rPr>
          <w:rFonts w:ascii="Poppins Light" w:hAnsi="Poppins Light" w:cs="Poppins Light"/>
          <w:color w:val="000000"/>
        </w:rPr>
        <w:t>Rappel important - Shell only : pour MAT 05, les zones vulnérables intérieures peuvent être exclues lorsqu’elles ne relèvent pas du périmètre du développeur et dépendent du futur preneur. En revanche, la protection des éléments exposés contre la dégradation matérielle demeure applicable à tous les éléments de coque et aux aménagements extérieurs relevant du projet.</w:t>
      </w:r>
    </w:p>
    <w:p w14:paraId="787F2580" w14:textId="77777777" w:rsidR="00692B87" w:rsidRDefault="00692B87">
      <w:pPr>
        <w:rPr>
          <w:rFonts w:ascii="Poppins Light" w:hAnsi="Poppins Light" w:cs="Poppins Light"/>
          <w:color w:val="000000"/>
        </w:rPr>
      </w:pPr>
      <w:r>
        <w:rPr>
          <w:rFonts w:ascii="Poppins Light" w:hAnsi="Poppins Light" w:cs="Poppins Light"/>
          <w:color w:val="000000"/>
        </w:rPr>
        <w:br w:type="page"/>
      </w:r>
    </w:p>
    <w:p w14:paraId="49F72900" w14:textId="77777777" w:rsidR="00CD3432" w:rsidRPr="00692B87" w:rsidRDefault="00CD3432" w:rsidP="00692B87">
      <w:pPr>
        <w:pStyle w:val="Corpsdetexte"/>
        <w:spacing w:after="120" w:line="276" w:lineRule="auto"/>
        <w:ind w:left="567"/>
        <w:jc w:val="both"/>
        <w:rPr>
          <w:rFonts w:ascii="Poppins Light" w:hAnsi="Poppins Light" w:cs="Poppins Light"/>
        </w:rPr>
      </w:pPr>
    </w:p>
    <w:p w14:paraId="12818E78" w14:textId="77777777" w:rsidR="00CD3432" w:rsidRDefault="00A567EA" w:rsidP="00692B87">
      <w:pPr>
        <w:pStyle w:val="Titre1"/>
        <w:keepNext/>
        <w:shd w:val="clear" w:color="auto" w:fill="8FCC4E"/>
        <w:spacing w:before="280" w:after="200"/>
        <w:ind w:left="113" w:right="5107" w:firstLine="29"/>
      </w:pPr>
      <w:bookmarkStart w:id="1" w:name="_Toc224724406"/>
      <w:r>
        <w:rPr>
          <w:color w:val="FFFFFF"/>
          <w:sz w:val="36"/>
        </w:rPr>
        <w:t>2. Périmètre pris en compte</w:t>
      </w:r>
      <w:bookmarkEnd w:id="1"/>
    </w:p>
    <w:tbl>
      <w:tblPr>
        <w:tblW w:w="9300" w:type="dxa"/>
        <w:jc w:val="center"/>
        <w:tblBorders>
          <w:top w:val="single" w:sz="8" w:space="0" w:color="B5B5B5"/>
          <w:left w:val="single" w:sz="8" w:space="0" w:color="B5B5B5"/>
          <w:bottom w:val="single" w:sz="8" w:space="0" w:color="B5B5B5"/>
          <w:right w:val="single" w:sz="8" w:space="0" w:color="B5B5B5"/>
          <w:insideH w:val="single" w:sz="8" w:space="0" w:color="B5B5B5"/>
          <w:insideV w:val="single" w:sz="8" w:space="0" w:color="B5B5B5"/>
        </w:tblBorders>
        <w:tblLayout w:type="fixed"/>
        <w:tblLook w:val="04A0" w:firstRow="1" w:lastRow="0" w:firstColumn="1" w:lastColumn="0" w:noHBand="0" w:noVBand="1"/>
      </w:tblPr>
      <w:tblGrid>
        <w:gridCol w:w="2200"/>
        <w:gridCol w:w="3500"/>
        <w:gridCol w:w="3600"/>
      </w:tblGrid>
      <w:tr w:rsidR="00CD3432" w14:paraId="02DAADDC" w14:textId="77777777">
        <w:trPr>
          <w:tblHeader/>
          <w:jc w:val="center"/>
        </w:trPr>
        <w:tc>
          <w:tcPr>
            <w:tcW w:w="2200" w:type="dxa"/>
            <w:shd w:val="clear" w:color="auto" w:fill="4F4B4B"/>
            <w:tcMar>
              <w:top w:w="80" w:type="dxa"/>
              <w:left w:w="90" w:type="dxa"/>
              <w:bottom w:w="80" w:type="dxa"/>
              <w:right w:w="90" w:type="dxa"/>
            </w:tcMar>
            <w:vAlign w:val="center"/>
          </w:tcPr>
          <w:p w14:paraId="0F434273" w14:textId="77777777" w:rsidR="00CD3432" w:rsidRDefault="00A567EA">
            <w:pPr>
              <w:jc w:val="center"/>
            </w:pPr>
            <w:r>
              <w:rPr>
                <w:b/>
                <w:color w:val="FFFFFF"/>
                <w:sz w:val="20"/>
              </w:rPr>
              <w:t>Inclus dans la présente stratégie</w:t>
            </w:r>
          </w:p>
        </w:tc>
        <w:tc>
          <w:tcPr>
            <w:tcW w:w="3500" w:type="dxa"/>
            <w:shd w:val="clear" w:color="auto" w:fill="4F4B4B"/>
            <w:tcMar>
              <w:top w:w="80" w:type="dxa"/>
              <w:left w:w="90" w:type="dxa"/>
              <w:bottom w:w="80" w:type="dxa"/>
              <w:right w:w="90" w:type="dxa"/>
            </w:tcMar>
            <w:vAlign w:val="center"/>
          </w:tcPr>
          <w:p w14:paraId="2258F9BD" w14:textId="77777777" w:rsidR="00CD3432" w:rsidRDefault="00A567EA">
            <w:pPr>
              <w:jc w:val="center"/>
            </w:pPr>
            <w:r>
              <w:rPr>
                <w:b/>
                <w:color w:val="FFFFFF"/>
                <w:sz w:val="20"/>
              </w:rPr>
              <w:t>Exclus du périmètre Shell only</w:t>
            </w:r>
          </w:p>
        </w:tc>
        <w:tc>
          <w:tcPr>
            <w:tcW w:w="3600" w:type="dxa"/>
            <w:shd w:val="clear" w:color="auto" w:fill="4F4B4B"/>
            <w:tcMar>
              <w:top w:w="80" w:type="dxa"/>
              <w:left w:w="90" w:type="dxa"/>
              <w:bottom w:w="80" w:type="dxa"/>
              <w:right w:w="90" w:type="dxa"/>
            </w:tcMar>
            <w:vAlign w:val="center"/>
          </w:tcPr>
          <w:p w14:paraId="4A7197D5" w14:textId="77777777" w:rsidR="00CD3432" w:rsidRDefault="00A567EA">
            <w:pPr>
              <w:jc w:val="center"/>
            </w:pPr>
            <w:r>
              <w:rPr>
                <w:b/>
                <w:color w:val="FFFFFF"/>
                <w:sz w:val="20"/>
              </w:rPr>
              <w:t>Justification</w:t>
            </w:r>
          </w:p>
        </w:tc>
      </w:tr>
      <w:tr w:rsidR="00CD3432" w14:paraId="081339E0" w14:textId="77777777">
        <w:trPr>
          <w:jc w:val="center"/>
        </w:trPr>
        <w:tc>
          <w:tcPr>
            <w:tcW w:w="2200" w:type="dxa"/>
            <w:shd w:val="clear" w:color="auto" w:fill="F2F2F2"/>
            <w:tcMar>
              <w:top w:w="80" w:type="dxa"/>
              <w:left w:w="90" w:type="dxa"/>
              <w:bottom w:w="80" w:type="dxa"/>
              <w:right w:w="90" w:type="dxa"/>
            </w:tcMar>
            <w:vAlign w:val="center"/>
          </w:tcPr>
          <w:p w14:paraId="1A4C7E7B" w14:textId="77777777" w:rsidR="00CD3432" w:rsidRDefault="00A567EA">
            <w:r>
              <w:rPr>
                <w:sz w:val="20"/>
              </w:rPr>
              <w:t>Fondations, longrines périphériques, dallage sur terre-plein, façades, bardages, menuiseries extérieures, portes extérieures, toiture-étanchéité, descentes EP, acrotères, cheminements piétons, voiries, stationnements, bandes stériles, clôtures et espaces verts relevant du marché coque.</w:t>
            </w:r>
          </w:p>
        </w:tc>
        <w:tc>
          <w:tcPr>
            <w:tcW w:w="3500" w:type="dxa"/>
            <w:tcMar>
              <w:top w:w="80" w:type="dxa"/>
              <w:left w:w="90" w:type="dxa"/>
              <w:bottom w:w="80" w:type="dxa"/>
              <w:right w:w="90" w:type="dxa"/>
            </w:tcMar>
            <w:vAlign w:val="center"/>
          </w:tcPr>
          <w:p w14:paraId="039CF8F3" w14:textId="77777777" w:rsidR="00CD3432" w:rsidRDefault="00A567EA">
            <w:r>
              <w:rPr>
                <w:sz w:val="20"/>
              </w:rPr>
              <w:t>Aménagements intérieurs preneurs, cloisons, doublages, finitions, protections intérieures dépendantes du fit-out futur.</w:t>
            </w:r>
          </w:p>
        </w:tc>
        <w:tc>
          <w:tcPr>
            <w:tcW w:w="3600" w:type="dxa"/>
            <w:tcMar>
              <w:top w:w="80" w:type="dxa"/>
              <w:left w:w="90" w:type="dxa"/>
              <w:bottom w:w="80" w:type="dxa"/>
              <w:right w:w="90" w:type="dxa"/>
            </w:tcMar>
            <w:vAlign w:val="center"/>
          </w:tcPr>
          <w:p w14:paraId="3807389A" w14:textId="77777777" w:rsidR="00CD3432" w:rsidRDefault="00A567EA">
            <w:r>
              <w:rPr>
                <w:sz w:val="20"/>
              </w:rPr>
              <w:t>Ces prestations relèvent des lots privatifs ou d’options d’aménagement intérieur et ne peuvent être retenues en shell only.</w:t>
            </w:r>
          </w:p>
        </w:tc>
      </w:tr>
      <w:tr w:rsidR="00CD3432" w14:paraId="50DE6320" w14:textId="77777777">
        <w:trPr>
          <w:jc w:val="center"/>
        </w:trPr>
        <w:tc>
          <w:tcPr>
            <w:tcW w:w="2200" w:type="dxa"/>
            <w:shd w:val="clear" w:color="auto" w:fill="F2F2F2"/>
            <w:tcMar>
              <w:top w:w="80" w:type="dxa"/>
              <w:left w:w="90" w:type="dxa"/>
              <w:bottom w:w="80" w:type="dxa"/>
              <w:right w:w="90" w:type="dxa"/>
            </w:tcMar>
            <w:vAlign w:val="center"/>
          </w:tcPr>
          <w:p w14:paraId="649FF641" w14:textId="77777777" w:rsidR="00CD3432" w:rsidRDefault="00A567EA">
            <w:r>
              <w:rPr>
                <w:sz w:val="20"/>
              </w:rPr>
              <w:t>Zones de circulation extérieures, aires de manoeuvre, quais et pieds de façades exposés au risque de chocs ou d’intempéries.</w:t>
            </w:r>
          </w:p>
        </w:tc>
        <w:tc>
          <w:tcPr>
            <w:tcW w:w="3500" w:type="dxa"/>
            <w:tcMar>
              <w:top w:w="80" w:type="dxa"/>
              <w:left w:w="90" w:type="dxa"/>
              <w:bottom w:w="80" w:type="dxa"/>
              <w:right w:w="90" w:type="dxa"/>
            </w:tcMar>
            <w:vAlign w:val="center"/>
          </w:tcPr>
          <w:p w14:paraId="67B6F813" w14:textId="77777777" w:rsidR="00CD3432" w:rsidRDefault="00A567EA">
            <w:r>
              <w:rPr>
                <w:sz w:val="20"/>
              </w:rPr>
              <w:t>Protections de couloirs, locaux déchets, sanitaires, bureaux aménagés ou entrepôts finis lorsque ces zones ne sont pas livrées dans le périmètre coque.</w:t>
            </w:r>
          </w:p>
        </w:tc>
        <w:tc>
          <w:tcPr>
            <w:tcW w:w="3600" w:type="dxa"/>
            <w:tcMar>
              <w:top w:w="80" w:type="dxa"/>
              <w:left w:w="90" w:type="dxa"/>
              <w:bottom w:w="80" w:type="dxa"/>
              <w:right w:w="90" w:type="dxa"/>
            </w:tcMar>
            <w:vAlign w:val="center"/>
          </w:tcPr>
          <w:p w14:paraId="7157D049" w14:textId="77777777" w:rsidR="00CD3432" w:rsidRDefault="00A567EA">
            <w:r>
              <w:rPr>
                <w:sz w:val="20"/>
              </w:rPr>
              <w:t>Le manuel autorise l’exclusion des zones vulnérables qui ne font pas partie du remit du développeur.</w:t>
            </w:r>
          </w:p>
        </w:tc>
      </w:tr>
    </w:tbl>
    <w:p w14:paraId="7E8D9DF6" w14:textId="77777777" w:rsidR="00CD3432" w:rsidRDefault="00CD3432"/>
    <w:p w14:paraId="19F1D052" w14:textId="77777777" w:rsidR="00CD3432" w:rsidRDefault="00A567EA" w:rsidP="00692B87">
      <w:pPr>
        <w:pStyle w:val="Titre1"/>
        <w:keepNext/>
        <w:shd w:val="clear" w:color="auto" w:fill="8FCC4E"/>
        <w:spacing w:before="280" w:after="200"/>
        <w:ind w:left="113" w:right="4681" w:firstLine="29"/>
      </w:pPr>
      <w:bookmarkStart w:id="2" w:name="_Toc224724407"/>
      <w:r>
        <w:rPr>
          <w:color w:val="FFFFFF"/>
          <w:sz w:val="36"/>
        </w:rPr>
        <w:t>3. Références de conception mobilisées</w:t>
      </w:r>
      <w:bookmarkEnd w:id="2"/>
    </w:p>
    <w:p w14:paraId="6CD18745" w14:textId="36883983" w:rsidR="00CD3432" w:rsidRPr="00A567EA" w:rsidRDefault="00A567EA" w:rsidP="00692B87">
      <w:pPr>
        <w:pStyle w:val="Corpsdetexte"/>
        <w:numPr>
          <w:ilvl w:val="0"/>
          <w:numId w:val="11"/>
        </w:numPr>
        <w:spacing w:after="120" w:line="276" w:lineRule="auto"/>
        <w:jc w:val="both"/>
        <w:rPr>
          <w:rFonts w:ascii="Poppins Light" w:hAnsi="Poppins Light" w:cs="Poppins Light"/>
          <w:color w:val="000000"/>
          <w:lang w:val="en-US"/>
        </w:rPr>
      </w:pPr>
      <w:r w:rsidRPr="00A567EA">
        <w:rPr>
          <w:rFonts w:ascii="Poppins Light" w:hAnsi="Poppins Light" w:cs="Poppins Light"/>
          <w:color w:val="000000"/>
          <w:lang w:val="en-US"/>
        </w:rPr>
        <w:t>BREEAM International New Construction Version 6 - Mat 05 Designing for durability and resilience.</w:t>
      </w:r>
    </w:p>
    <w:p w14:paraId="3D3F45B9" w14:textId="303A271B" w:rsidR="00692B87" w:rsidRDefault="00A567EA" w:rsidP="00692B87">
      <w:pPr>
        <w:pStyle w:val="Corpsdetexte"/>
        <w:numPr>
          <w:ilvl w:val="0"/>
          <w:numId w:val="11"/>
        </w:numPr>
        <w:spacing w:after="120" w:line="276" w:lineRule="auto"/>
        <w:jc w:val="both"/>
        <w:rPr>
          <w:rFonts w:ascii="Poppins Light" w:hAnsi="Poppins Light" w:cs="Poppins Light"/>
          <w:color w:val="000000"/>
        </w:rPr>
      </w:pPr>
      <w:r w:rsidRPr="00692B87">
        <w:rPr>
          <w:rFonts w:ascii="Poppins Light" w:hAnsi="Poppins Light" w:cs="Poppins Light"/>
          <w:color w:val="000000"/>
        </w:rPr>
        <w:t>Notice descriptive Ind.04 du 10/03/2026 - sections 4.1 à 4.7 relatives à la coque des bâtiments.</w:t>
      </w:r>
    </w:p>
    <w:p w14:paraId="41FB07A8" w14:textId="77777777" w:rsidR="00692B87" w:rsidRDefault="00692B87">
      <w:pPr>
        <w:rPr>
          <w:rFonts w:ascii="Poppins Light" w:hAnsi="Poppins Light" w:cs="Poppins Light"/>
          <w:color w:val="000000"/>
        </w:rPr>
      </w:pPr>
      <w:r>
        <w:rPr>
          <w:rFonts w:ascii="Poppins Light" w:hAnsi="Poppins Light" w:cs="Poppins Light"/>
          <w:color w:val="000000"/>
        </w:rPr>
        <w:br w:type="page"/>
      </w:r>
    </w:p>
    <w:p w14:paraId="52054BCF" w14:textId="77777777" w:rsidR="00CD3432" w:rsidRPr="00692B87" w:rsidRDefault="00CD3432" w:rsidP="00692B87">
      <w:pPr>
        <w:pStyle w:val="Corpsdetexte"/>
        <w:spacing w:after="120" w:line="276" w:lineRule="auto"/>
        <w:jc w:val="both"/>
        <w:rPr>
          <w:rFonts w:ascii="Poppins Light" w:hAnsi="Poppins Light" w:cs="Poppins Light"/>
          <w:color w:val="000000"/>
        </w:rPr>
      </w:pPr>
    </w:p>
    <w:p w14:paraId="43DACD73" w14:textId="77777777" w:rsidR="00CD3432" w:rsidRDefault="00A567EA" w:rsidP="00692B87">
      <w:pPr>
        <w:pStyle w:val="Titre1"/>
        <w:keepNext/>
        <w:shd w:val="clear" w:color="auto" w:fill="8FCC4E"/>
        <w:spacing w:before="280" w:after="200"/>
        <w:ind w:left="113" w:right="1846" w:firstLine="29"/>
      </w:pPr>
      <w:bookmarkStart w:id="3" w:name="_Toc224724408"/>
      <w:r>
        <w:rPr>
          <w:color w:val="FFFFFF"/>
          <w:sz w:val="36"/>
        </w:rPr>
        <w:t>4. Synthèse des exigences MAT 05 appliquées au projet</w:t>
      </w:r>
      <w:bookmarkEnd w:id="3"/>
    </w:p>
    <w:tbl>
      <w:tblPr>
        <w:tblW w:w="9300" w:type="dxa"/>
        <w:jc w:val="center"/>
        <w:tblBorders>
          <w:top w:val="single" w:sz="8" w:space="0" w:color="B5B5B5"/>
          <w:left w:val="single" w:sz="8" w:space="0" w:color="B5B5B5"/>
          <w:bottom w:val="single" w:sz="8" w:space="0" w:color="B5B5B5"/>
          <w:right w:val="single" w:sz="8" w:space="0" w:color="B5B5B5"/>
          <w:insideH w:val="single" w:sz="8" w:space="0" w:color="B5B5B5"/>
          <w:insideV w:val="single" w:sz="8" w:space="0" w:color="B5B5B5"/>
        </w:tblBorders>
        <w:tblLayout w:type="fixed"/>
        <w:tblLook w:val="04A0" w:firstRow="1" w:lastRow="0" w:firstColumn="1" w:lastColumn="0" w:noHBand="0" w:noVBand="1"/>
      </w:tblPr>
      <w:tblGrid>
        <w:gridCol w:w="2200"/>
        <w:gridCol w:w="3500"/>
        <w:gridCol w:w="3600"/>
      </w:tblGrid>
      <w:tr w:rsidR="00CD3432" w14:paraId="139F3BF4" w14:textId="77777777">
        <w:trPr>
          <w:tblHeader/>
          <w:jc w:val="center"/>
        </w:trPr>
        <w:tc>
          <w:tcPr>
            <w:tcW w:w="2200" w:type="dxa"/>
            <w:shd w:val="clear" w:color="auto" w:fill="4F4B4B"/>
            <w:tcMar>
              <w:top w:w="80" w:type="dxa"/>
              <w:left w:w="90" w:type="dxa"/>
              <w:bottom w:w="80" w:type="dxa"/>
              <w:right w:w="90" w:type="dxa"/>
            </w:tcMar>
            <w:vAlign w:val="center"/>
          </w:tcPr>
          <w:p w14:paraId="3C08857A" w14:textId="77777777" w:rsidR="00CD3432" w:rsidRDefault="00A567EA">
            <w:pPr>
              <w:jc w:val="center"/>
            </w:pPr>
            <w:r>
              <w:rPr>
                <w:b/>
                <w:color w:val="FFFFFF"/>
                <w:sz w:val="20"/>
              </w:rPr>
              <w:t>Exigence BREEAM</w:t>
            </w:r>
          </w:p>
        </w:tc>
        <w:tc>
          <w:tcPr>
            <w:tcW w:w="3500" w:type="dxa"/>
            <w:shd w:val="clear" w:color="auto" w:fill="4F4B4B"/>
            <w:tcMar>
              <w:top w:w="80" w:type="dxa"/>
              <w:left w:w="90" w:type="dxa"/>
              <w:bottom w:w="80" w:type="dxa"/>
              <w:right w:w="90" w:type="dxa"/>
            </w:tcMar>
            <w:vAlign w:val="center"/>
          </w:tcPr>
          <w:p w14:paraId="2DF564D9" w14:textId="77777777" w:rsidR="00CD3432" w:rsidRDefault="00A567EA">
            <w:pPr>
              <w:jc w:val="center"/>
            </w:pPr>
            <w:r>
              <w:rPr>
                <w:b/>
                <w:color w:val="FFFFFF"/>
                <w:sz w:val="20"/>
              </w:rPr>
              <w:t>Application au projet Fenouillet</w:t>
            </w:r>
          </w:p>
        </w:tc>
        <w:tc>
          <w:tcPr>
            <w:tcW w:w="3600" w:type="dxa"/>
            <w:shd w:val="clear" w:color="auto" w:fill="4F4B4B"/>
            <w:tcMar>
              <w:top w:w="80" w:type="dxa"/>
              <w:left w:w="90" w:type="dxa"/>
              <w:bottom w:w="80" w:type="dxa"/>
              <w:right w:w="90" w:type="dxa"/>
            </w:tcMar>
            <w:vAlign w:val="center"/>
          </w:tcPr>
          <w:p w14:paraId="3A2AB645" w14:textId="77777777" w:rsidR="00CD3432" w:rsidRDefault="00A567EA">
            <w:pPr>
              <w:jc w:val="center"/>
            </w:pPr>
            <w:r>
              <w:rPr>
                <w:b/>
                <w:color w:val="FFFFFF"/>
                <w:sz w:val="20"/>
              </w:rPr>
              <w:t>Statut retenu</w:t>
            </w:r>
          </w:p>
        </w:tc>
      </w:tr>
      <w:tr w:rsidR="00CD3432" w14:paraId="422E39C0" w14:textId="77777777">
        <w:trPr>
          <w:jc w:val="center"/>
        </w:trPr>
        <w:tc>
          <w:tcPr>
            <w:tcW w:w="2200" w:type="dxa"/>
            <w:shd w:val="clear" w:color="auto" w:fill="F2F2F2"/>
            <w:tcMar>
              <w:top w:w="80" w:type="dxa"/>
              <w:left w:w="90" w:type="dxa"/>
              <w:bottom w:w="80" w:type="dxa"/>
              <w:right w:w="90" w:type="dxa"/>
            </w:tcMar>
            <w:vAlign w:val="center"/>
          </w:tcPr>
          <w:p w14:paraId="5ECBACAC" w14:textId="77777777" w:rsidR="00CD3432" w:rsidRDefault="00A567EA">
            <w:r>
              <w:rPr>
                <w:sz w:val="20"/>
              </w:rPr>
              <w:t>Protection des parties vulnérables contre les dommages (trafic piéton, chariots, collisions véhicules).</w:t>
            </w:r>
          </w:p>
        </w:tc>
        <w:tc>
          <w:tcPr>
            <w:tcW w:w="3500" w:type="dxa"/>
            <w:tcMar>
              <w:top w:w="80" w:type="dxa"/>
              <w:left w:w="90" w:type="dxa"/>
              <w:bottom w:w="80" w:type="dxa"/>
              <w:right w:w="90" w:type="dxa"/>
            </w:tcMar>
            <w:vAlign w:val="center"/>
          </w:tcPr>
          <w:p w14:paraId="46AC22B1" w14:textId="77777777" w:rsidR="00CD3432" w:rsidRDefault="00A567EA">
            <w:r>
              <w:rPr>
                <w:sz w:val="20"/>
              </w:rPr>
              <w:t>Applicable uniquement pour les zones relevant réellement de la coque et des aménagements extérieurs livrés par le développeur. Les protections intérieures dépendant du futur fit-out ne sont pas retenues dans la présente note. Les collisions extérieures façade / véhicules et quais restent à traiter.</w:t>
            </w:r>
          </w:p>
        </w:tc>
        <w:tc>
          <w:tcPr>
            <w:tcW w:w="3600" w:type="dxa"/>
            <w:tcMar>
              <w:top w:w="80" w:type="dxa"/>
              <w:left w:w="90" w:type="dxa"/>
              <w:bottom w:w="80" w:type="dxa"/>
              <w:right w:w="90" w:type="dxa"/>
            </w:tcMar>
            <w:vAlign w:val="center"/>
          </w:tcPr>
          <w:p w14:paraId="54BBC2D5" w14:textId="77777777" w:rsidR="00CD3432" w:rsidRDefault="00A567EA">
            <w:pPr>
              <w:jc w:val="center"/>
            </w:pPr>
            <w:r>
              <w:rPr>
                <w:sz w:val="20"/>
              </w:rPr>
              <w:t>Applicable partiellement</w:t>
            </w:r>
          </w:p>
        </w:tc>
      </w:tr>
      <w:tr w:rsidR="00CD3432" w14:paraId="22A8207C" w14:textId="77777777">
        <w:trPr>
          <w:jc w:val="center"/>
        </w:trPr>
        <w:tc>
          <w:tcPr>
            <w:tcW w:w="2200" w:type="dxa"/>
            <w:shd w:val="clear" w:color="auto" w:fill="F2F2F2"/>
            <w:tcMar>
              <w:top w:w="80" w:type="dxa"/>
              <w:left w:w="90" w:type="dxa"/>
              <w:bottom w:w="80" w:type="dxa"/>
              <w:right w:w="90" w:type="dxa"/>
            </w:tcMar>
            <w:vAlign w:val="center"/>
          </w:tcPr>
          <w:p w14:paraId="026A4276" w14:textId="77777777" w:rsidR="00CD3432" w:rsidRDefault="00A567EA">
            <w:r>
              <w:rPr>
                <w:sz w:val="20"/>
              </w:rPr>
              <w:t>Protection des éléments exposés contre la dégradation des matériaux due aux facteurs environnementaux, biologiques et polluants.</w:t>
            </w:r>
          </w:p>
        </w:tc>
        <w:tc>
          <w:tcPr>
            <w:tcW w:w="3500" w:type="dxa"/>
            <w:tcMar>
              <w:top w:w="80" w:type="dxa"/>
              <w:left w:w="90" w:type="dxa"/>
              <w:bottom w:w="80" w:type="dxa"/>
              <w:right w:w="90" w:type="dxa"/>
            </w:tcMar>
            <w:vAlign w:val="center"/>
          </w:tcPr>
          <w:p w14:paraId="418455D3" w14:textId="77777777" w:rsidR="00CD3432" w:rsidRDefault="00A567EA">
            <w:r>
              <w:rPr>
                <w:sz w:val="20"/>
              </w:rPr>
              <w:t>Applicable intégralement à la coque et aux aménagements extérieurs : fondations, longrines, façades, bardages, menuiseries extérieures, portes, toiture, descentes EP, ouvrages métalliques extérieurs, cheminements et espaces verts.</w:t>
            </w:r>
          </w:p>
        </w:tc>
        <w:tc>
          <w:tcPr>
            <w:tcW w:w="3600" w:type="dxa"/>
            <w:tcMar>
              <w:top w:w="80" w:type="dxa"/>
              <w:left w:w="90" w:type="dxa"/>
              <w:bottom w:w="80" w:type="dxa"/>
              <w:right w:w="90" w:type="dxa"/>
            </w:tcMar>
            <w:vAlign w:val="center"/>
          </w:tcPr>
          <w:p w14:paraId="0CDD58E6" w14:textId="77777777" w:rsidR="00CD3432" w:rsidRDefault="00A567EA">
            <w:pPr>
              <w:jc w:val="center"/>
            </w:pPr>
            <w:r>
              <w:rPr>
                <w:sz w:val="20"/>
              </w:rPr>
              <w:t>Applicable intégralement</w:t>
            </w:r>
          </w:p>
        </w:tc>
      </w:tr>
      <w:tr w:rsidR="00CD3432" w14:paraId="555485AF" w14:textId="77777777">
        <w:trPr>
          <w:jc w:val="center"/>
        </w:trPr>
        <w:tc>
          <w:tcPr>
            <w:tcW w:w="2200" w:type="dxa"/>
            <w:shd w:val="clear" w:color="auto" w:fill="F2F2F2"/>
            <w:tcMar>
              <w:top w:w="80" w:type="dxa"/>
              <w:left w:w="90" w:type="dxa"/>
              <w:bottom w:w="80" w:type="dxa"/>
              <w:right w:w="90" w:type="dxa"/>
            </w:tcMar>
            <w:vAlign w:val="center"/>
          </w:tcPr>
          <w:p w14:paraId="26F2FFFA" w14:textId="77777777" w:rsidR="00CD3432" w:rsidRDefault="00A567EA">
            <w:r>
              <w:rPr>
                <w:sz w:val="20"/>
              </w:rPr>
              <w:t>Démonstration par mesures de conception et de spécification adaptées au projet.</w:t>
            </w:r>
          </w:p>
        </w:tc>
        <w:tc>
          <w:tcPr>
            <w:tcW w:w="3500" w:type="dxa"/>
            <w:tcMar>
              <w:top w:w="80" w:type="dxa"/>
              <w:left w:w="90" w:type="dxa"/>
              <w:bottom w:w="80" w:type="dxa"/>
              <w:right w:w="90" w:type="dxa"/>
            </w:tcMar>
            <w:vAlign w:val="center"/>
          </w:tcPr>
          <w:p w14:paraId="5352E5DF" w14:textId="77777777" w:rsidR="00CD3432" w:rsidRDefault="00A567EA">
            <w:r>
              <w:rPr>
                <w:sz w:val="20"/>
              </w:rPr>
              <w:t>La présente stratégie identifie les mesures déjà prévues dans la Notice V04 et les prescriptions complémentaires à intégrer aux pièces marché pour verrouiller le crédit au Design Stage puis au Post Construction Stage.</w:t>
            </w:r>
          </w:p>
        </w:tc>
        <w:tc>
          <w:tcPr>
            <w:tcW w:w="3600" w:type="dxa"/>
            <w:tcMar>
              <w:top w:w="80" w:type="dxa"/>
              <w:left w:w="90" w:type="dxa"/>
              <w:bottom w:w="80" w:type="dxa"/>
              <w:right w:w="90" w:type="dxa"/>
            </w:tcMar>
            <w:vAlign w:val="center"/>
          </w:tcPr>
          <w:p w14:paraId="2E4983DD" w14:textId="77777777" w:rsidR="00CD3432" w:rsidRDefault="00A567EA">
            <w:r>
              <w:rPr>
                <w:sz w:val="20"/>
              </w:rPr>
              <w:t>Conforme sous réserve de reprise documentaire</w:t>
            </w:r>
          </w:p>
        </w:tc>
      </w:tr>
    </w:tbl>
    <w:p w14:paraId="26996098" w14:textId="52322CC1" w:rsidR="00692B87" w:rsidRDefault="00692B87"/>
    <w:p w14:paraId="69EBD80E" w14:textId="77777777" w:rsidR="00692B87" w:rsidRDefault="00692B87">
      <w:r>
        <w:br w:type="page"/>
      </w:r>
    </w:p>
    <w:p w14:paraId="3B269515" w14:textId="77777777" w:rsidR="00CD3432" w:rsidRDefault="00CD3432"/>
    <w:p w14:paraId="651B6EC6" w14:textId="77777777" w:rsidR="00CD3432" w:rsidRDefault="00A567EA" w:rsidP="00692B87">
      <w:pPr>
        <w:pStyle w:val="Titre1"/>
        <w:keepNext/>
        <w:shd w:val="clear" w:color="auto" w:fill="8FCC4E"/>
        <w:spacing w:before="280" w:after="200"/>
        <w:ind w:left="113" w:firstLine="29"/>
      </w:pPr>
      <w:bookmarkStart w:id="4" w:name="_Toc224724409"/>
      <w:r>
        <w:rPr>
          <w:color w:val="FFFFFF"/>
          <w:sz w:val="36"/>
        </w:rPr>
        <w:t>5. Objectif 1 - Protection des zones vulnérables contre les dommages</w:t>
      </w:r>
      <w:bookmarkEnd w:id="4"/>
    </w:p>
    <w:p w14:paraId="68758DAD" w14:textId="77777777" w:rsidR="00CD3432" w:rsidRPr="00692B87" w:rsidRDefault="00A567EA" w:rsidP="00692B87">
      <w:pPr>
        <w:pStyle w:val="Corpsdetexte"/>
        <w:spacing w:after="120" w:line="276" w:lineRule="auto"/>
        <w:ind w:left="426"/>
        <w:jc w:val="both"/>
        <w:rPr>
          <w:rFonts w:ascii="Poppins Light" w:hAnsi="Poppins Light" w:cs="Poppins Light"/>
          <w:color w:val="000000"/>
        </w:rPr>
      </w:pPr>
      <w:r w:rsidRPr="00692B87">
        <w:rPr>
          <w:rFonts w:ascii="Poppins Light" w:hAnsi="Poppins Light" w:cs="Poppins Light"/>
          <w:color w:val="000000"/>
        </w:rPr>
        <w:t>Compte tenu du périmètre Shell only, seules les protections liées à la coque et aux aménagements extérieurs sont retenues comme opposables dans cette note. Les exemples de l’Annexe 4 relatifs à des espaces intérieurs non livrés en coque simple sont conservés en référence mais ne sont pas utilisés comme base principale de conformité.</w:t>
      </w:r>
    </w:p>
    <w:tbl>
      <w:tblPr>
        <w:tblW w:w="9300" w:type="dxa"/>
        <w:jc w:val="center"/>
        <w:tblBorders>
          <w:top w:val="single" w:sz="8" w:space="0" w:color="B5B5B5"/>
          <w:left w:val="single" w:sz="8" w:space="0" w:color="B5B5B5"/>
          <w:bottom w:val="single" w:sz="8" w:space="0" w:color="B5B5B5"/>
          <w:right w:val="single" w:sz="8" w:space="0" w:color="B5B5B5"/>
          <w:insideH w:val="single" w:sz="8" w:space="0" w:color="B5B5B5"/>
          <w:insideV w:val="single" w:sz="8" w:space="0" w:color="B5B5B5"/>
        </w:tblBorders>
        <w:tblLayout w:type="fixed"/>
        <w:tblLook w:val="04A0" w:firstRow="1" w:lastRow="0" w:firstColumn="1" w:lastColumn="0" w:noHBand="0" w:noVBand="1"/>
      </w:tblPr>
      <w:tblGrid>
        <w:gridCol w:w="1500"/>
        <w:gridCol w:w="2200"/>
        <w:gridCol w:w="4100"/>
        <w:gridCol w:w="1500"/>
      </w:tblGrid>
      <w:tr w:rsidR="00CD3432" w14:paraId="171A7950" w14:textId="77777777">
        <w:trPr>
          <w:tblHeader/>
          <w:jc w:val="center"/>
        </w:trPr>
        <w:tc>
          <w:tcPr>
            <w:tcW w:w="1500" w:type="dxa"/>
            <w:shd w:val="clear" w:color="auto" w:fill="4F4B4B"/>
            <w:tcMar>
              <w:top w:w="80" w:type="dxa"/>
              <w:left w:w="90" w:type="dxa"/>
              <w:bottom w:w="80" w:type="dxa"/>
              <w:right w:w="90" w:type="dxa"/>
            </w:tcMar>
            <w:vAlign w:val="center"/>
          </w:tcPr>
          <w:p w14:paraId="00C90755" w14:textId="77777777" w:rsidR="00CD3432" w:rsidRDefault="00A567EA">
            <w:pPr>
              <w:jc w:val="center"/>
            </w:pPr>
            <w:r>
              <w:rPr>
                <w:b/>
                <w:color w:val="FFFFFF"/>
                <w:sz w:val="20"/>
              </w:rPr>
              <w:t>Sous-critère MAT 05</w:t>
            </w:r>
          </w:p>
        </w:tc>
        <w:tc>
          <w:tcPr>
            <w:tcW w:w="2200" w:type="dxa"/>
            <w:shd w:val="clear" w:color="auto" w:fill="4F4B4B"/>
            <w:tcMar>
              <w:top w:w="80" w:type="dxa"/>
              <w:left w:w="90" w:type="dxa"/>
              <w:bottom w:w="80" w:type="dxa"/>
              <w:right w:w="90" w:type="dxa"/>
            </w:tcMar>
            <w:vAlign w:val="center"/>
          </w:tcPr>
          <w:p w14:paraId="3B2B076B" w14:textId="77777777" w:rsidR="00CD3432" w:rsidRDefault="00A567EA">
            <w:pPr>
              <w:jc w:val="center"/>
            </w:pPr>
            <w:r>
              <w:rPr>
                <w:b/>
                <w:color w:val="FFFFFF"/>
                <w:sz w:val="20"/>
              </w:rPr>
              <w:t>Périmètre shell only retenu</w:t>
            </w:r>
          </w:p>
        </w:tc>
        <w:tc>
          <w:tcPr>
            <w:tcW w:w="4100" w:type="dxa"/>
            <w:shd w:val="clear" w:color="auto" w:fill="4F4B4B"/>
            <w:tcMar>
              <w:top w:w="80" w:type="dxa"/>
              <w:left w:w="90" w:type="dxa"/>
              <w:bottom w:w="80" w:type="dxa"/>
              <w:right w:w="90" w:type="dxa"/>
            </w:tcMar>
            <w:vAlign w:val="center"/>
          </w:tcPr>
          <w:p w14:paraId="7CC86EE8" w14:textId="77777777" w:rsidR="00CD3432" w:rsidRDefault="00A567EA">
            <w:pPr>
              <w:jc w:val="center"/>
            </w:pPr>
            <w:r>
              <w:rPr>
                <w:b/>
                <w:color w:val="FFFFFF"/>
                <w:sz w:val="20"/>
              </w:rPr>
              <w:t>Réponse projet / prescriptions</w:t>
            </w:r>
          </w:p>
        </w:tc>
        <w:tc>
          <w:tcPr>
            <w:tcW w:w="1500" w:type="dxa"/>
            <w:shd w:val="clear" w:color="auto" w:fill="4F4B4B"/>
            <w:tcMar>
              <w:top w:w="80" w:type="dxa"/>
              <w:left w:w="90" w:type="dxa"/>
              <w:bottom w:w="80" w:type="dxa"/>
              <w:right w:w="90" w:type="dxa"/>
            </w:tcMar>
            <w:vAlign w:val="center"/>
          </w:tcPr>
          <w:p w14:paraId="3053BA2F" w14:textId="77777777" w:rsidR="00CD3432" w:rsidRDefault="00A567EA">
            <w:pPr>
              <w:jc w:val="center"/>
            </w:pPr>
            <w:r>
              <w:rPr>
                <w:b/>
                <w:color w:val="FFFFFF"/>
                <w:sz w:val="20"/>
              </w:rPr>
              <w:t>Niveau de maîtrise</w:t>
            </w:r>
          </w:p>
        </w:tc>
      </w:tr>
      <w:tr w:rsidR="00CD3432" w14:paraId="684AAA88" w14:textId="77777777">
        <w:trPr>
          <w:jc w:val="center"/>
        </w:trPr>
        <w:tc>
          <w:tcPr>
            <w:tcW w:w="1500" w:type="dxa"/>
            <w:shd w:val="clear" w:color="auto" w:fill="F2F2F2"/>
            <w:tcMar>
              <w:top w:w="80" w:type="dxa"/>
              <w:left w:w="90" w:type="dxa"/>
              <w:bottom w:w="80" w:type="dxa"/>
              <w:right w:w="90" w:type="dxa"/>
            </w:tcMar>
            <w:vAlign w:val="center"/>
          </w:tcPr>
          <w:p w14:paraId="6DACBC8A" w14:textId="77777777" w:rsidR="00CD3432" w:rsidRDefault="00A567EA">
            <w:r>
              <w:rPr>
                <w:sz w:val="20"/>
              </w:rPr>
              <w:t>1.a Protection contre le trafic piéton important dans les entrées, espaces publics et lieux de passage.</w:t>
            </w:r>
          </w:p>
        </w:tc>
        <w:tc>
          <w:tcPr>
            <w:tcW w:w="2200" w:type="dxa"/>
            <w:tcMar>
              <w:top w:w="80" w:type="dxa"/>
              <w:left w:w="90" w:type="dxa"/>
              <w:bottom w:w="80" w:type="dxa"/>
              <w:right w:w="90" w:type="dxa"/>
            </w:tcMar>
            <w:vAlign w:val="center"/>
          </w:tcPr>
          <w:p w14:paraId="16C9E91B" w14:textId="77777777" w:rsidR="00CD3432" w:rsidRDefault="00A567EA">
            <w:r>
              <w:rPr>
                <w:sz w:val="20"/>
              </w:rPr>
              <w:t>Applicable seulement aux accès piétons et cheminements extérieurs livrés dans le marché coque.</w:t>
            </w:r>
          </w:p>
        </w:tc>
        <w:tc>
          <w:tcPr>
            <w:tcW w:w="4100" w:type="dxa"/>
            <w:tcMar>
              <w:top w:w="80" w:type="dxa"/>
              <w:left w:w="90" w:type="dxa"/>
              <w:bottom w:w="80" w:type="dxa"/>
              <w:right w:w="90" w:type="dxa"/>
            </w:tcMar>
            <w:vAlign w:val="center"/>
          </w:tcPr>
          <w:p w14:paraId="5B0064BC" w14:textId="77777777" w:rsidR="00CD3432" w:rsidRDefault="00A567EA">
            <w:r>
              <w:rPr>
                <w:sz w:val="20"/>
              </w:rPr>
              <w:t>Cheminements piétons en béton désactivé, bordurés, avec traitement pérenne ; zones d’accès extérieures identifiées au plan masse. Les finitions de halls, couloirs et espaces intérieurs aménagés ne sont pas prises en compte dans la présente note.</w:t>
            </w:r>
          </w:p>
        </w:tc>
        <w:tc>
          <w:tcPr>
            <w:tcW w:w="1500" w:type="dxa"/>
            <w:tcMar>
              <w:top w:w="80" w:type="dxa"/>
              <w:left w:w="90" w:type="dxa"/>
              <w:bottom w:w="80" w:type="dxa"/>
              <w:right w:w="90" w:type="dxa"/>
            </w:tcMar>
            <w:vAlign w:val="center"/>
          </w:tcPr>
          <w:p w14:paraId="3925556B" w14:textId="77777777" w:rsidR="00CD3432" w:rsidRDefault="00A567EA">
            <w:r>
              <w:rPr>
                <w:sz w:val="20"/>
              </w:rPr>
              <w:t>Partiellement applicable / conforme sur périmètre extérieur</w:t>
            </w:r>
          </w:p>
        </w:tc>
      </w:tr>
      <w:tr w:rsidR="00CD3432" w14:paraId="07C8FBF0" w14:textId="77777777" w:rsidTr="00692B87">
        <w:trPr>
          <w:jc w:val="center"/>
        </w:trPr>
        <w:tc>
          <w:tcPr>
            <w:tcW w:w="1500" w:type="dxa"/>
            <w:shd w:val="clear" w:color="auto" w:fill="BFBFBF" w:themeFill="background1" w:themeFillShade="BF"/>
            <w:tcMar>
              <w:top w:w="80" w:type="dxa"/>
              <w:left w:w="90" w:type="dxa"/>
              <w:bottom w:w="80" w:type="dxa"/>
              <w:right w:w="90" w:type="dxa"/>
            </w:tcMar>
            <w:vAlign w:val="center"/>
          </w:tcPr>
          <w:p w14:paraId="137D1A3F" w14:textId="77777777" w:rsidR="00CD3432" w:rsidRDefault="00A567EA">
            <w:r>
              <w:rPr>
                <w:sz w:val="20"/>
              </w:rPr>
              <w:t>1.b Protection contre les chariots ou véhicules à moins de 1 m de l’enveloppe intérieure.</w:t>
            </w:r>
          </w:p>
        </w:tc>
        <w:tc>
          <w:tcPr>
            <w:tcW w:w="2200" w:type="dxa"/>
            <w:shd w:val="clear" w:color="auto" w:fill="BFBFBF" w:themeFill="background1" w:themeFillShade="BF"/>
            <w:tcMar>
              <w:top w:w="80" w:type="dxa"/>
              <w:left w:w="90" w:type="dxa"/>
              <w:bottom w:w="80" w:type="dxa"/>
              <w:right w:w="90" w:type="dxa"/>
            </w:tcMar>
            <w:vAlign w:val="center"/>
          </w:tcPr>
          <w:p w14:paraId="41649982" w14:textId="77777777" w:rsidR="00CD3432" w:rsidRDefault="00A567EA">
            <w:r>
              <w:rPr>
                <w:sz w:val="20"/>
              </w:rPr>
              <w:t>Non retenu, sauf si certaines zones logistiques intérieures et protections associées relèvent explicitement du marché coque lors de la consultation entreprises.</w:t>
            </w:r>
          </w:p>
        </w:tc>
        <w:tc>
          <w:tcPr>
            <w:tcW w:w="4100" w:type="dxa"/>
            <w:shd w:val="clear" w:color="auto" w:fill="BFBFBF" w:themeFill="background1" w:themeFillShade="BF"/>
            <w:tcMar>
              <w:top w:w="80" w:type="dxa"/>
              <w:left w:w="90" w:type="dxa"/>
              <w:bottom w:w="80" w:type="dxa"/>
              <w:right w:w="90" w:type="dxa"/>
            </w:tcMar>
            <w:vAlign w:val="center"/>
          </w:tcPr>
          <w:p w14:paraId="4B61FA06" w14:textId="77777777" w:rsidR="00CD3432" w:rsidRDefault="00A567EA">
            <w:r>
              <w:rPr>
                <w:sz w:val="20"/>
              </w:rPr>
              <w:t>À ce stade, ce point est exclu du champ principal de démonstration shell only. En cas de maintien dans le périmètre marché, prévoir bardage intérieur résistant aux chocs, potelets, rails muraux, cornières et plaques de protection.</w:t>
            </w:r>
          </w:p>
        </w:tc>
        <w:tc>
          <w:tcPr>
            <w:tcW w:w="1500" w:type="dxa"/>
            <w:shd w:val="clear" w:color="auto" w:fill="BFBFBF" w:themeFill="background1" w:themeFillShade="BF"/>
            <w:tcMar>
              <w:top w:w="80" w:type="dxa"/>
              <w:left w:w="90" w:type="dxa"/>
              <w:bottom w:w="80" w:type="dxa"/>
              <w:right w:w="90" w:type="dxa"/>
            </w:tcMar>
            <w:vAlign w:val="center"/>
          </w:tcPr>
          <w:p w14:paraId="08C1A44E" w14:textId="77777777" w:rsidR="00CD3432" w:rsidRDefault="00A567EA">
            <w:r>
              <w:rPr>
                <w:sz w:val="20"/>
              </w:rPr>
              <w:t>Exclu du périmètre principal</w:t>
            </w:r>
          </w:p>
        </w:tc>
      </w:tr>
      <w:tr w:rsidR="00CD3432" w14:paraId="75C1604A" w14:textId="77777777">
        <w:trPr>
          <w:jc w:val="center"/>
        </w:trPr>
        <w:tc>
          <w:tcPr>
            <w:tcW w:w="1500" w:type="dxa"/>
            <w:shd w:val="clear" w:color="auto" w:fill="F2F2F2"/>
            <w:tcMar>
              <w:top w:w="80" w:type="dxa"/>
              <w:left w:w="90" w:type="dxa"/>
              <w:bottom w:w="80" w:type="dxa"/>
              <w:right w:w="90" w:type="dxa"/>
            </w:tcMar>
            <w:vAlign w:val="center"/>
          </w:tcPr>
          <w:p w14:paraId="4475D11F" w14:textId="77777777" w:rsidR="00CD3432" w:rsidRDefault="00A567EA">
            <w:r>
              <w:rPr>
                <w:sz w:val="20"/>
              </w:rPr>
              <w:t>1.c Protection contre les collisions de véhicules à moins de 1 m des façades et à moins de 2 m des zones de livraison.</w:t>
            </w:r>
          </w:p>
        </w:tc>
        <w:tc>
          <w:tcPr>
            <w:tcW w:w="2200" w:type="dxa"/>
            <w:tcMar>
              <w:top w:w="80" w:type="dxa"/>
              <w:left w:w="90" w:type="dxa"/>
              <w:bottom w:w="80" w:type="dxa"/>
              <w:right w:w="90" w:type="dxa"/>
            </w:tcMar>
            <w:vAlign w:val="center"/>
          </w:tcPr>
          <w:p w14:paraId="76E46F2B" w14:textId="77777777" w:rsidR="00CD3432" w:rsidRDefault="00A567EA">
            <w:r>
              <w:rPr>
                <w:sz w:val="20"/>
              </w:rPr>
              <w:t>Applicable aux stationnements, voiries, aires de manoeuvre et quais relevant du marché coque.</w:t>
            </w:r>
          </w:p>
        </w:tc>
        <w:tc>
          <w:tcPr>
            <w:tcW w:w="4100" w:type="dxa"/>
            <w:tcMar>
              <w:top w:w="80" w:type="dxa"/>
              <w:left w:w="90" w:type="dxa"/>
              <w:bottom w:w="80" w:type="dxa"/>
              <w:right w:w="90" w:type="dxa"/>
            </w:tcMar>
            <w:vAlign w:val="center"/>
          </w:tcPr>
          <w:p w14:paraId="3489CDD1" w14:textId="77777777" w:rsidR="00CD3432" w:rsidRDefault="00A567EA">
            <w:r>
              <w:rPr>
                <w:sz w:val="20"/>
              </w:rPr>
              <w:t>À intégrer explicitement aux pièces marché : butoirs de quais, chasse-roues / butées de stationnement, bornes ou potelets de protection en pied de façade lorsque les véhicules manoeuvrent à proximité, et protection localisée des descentes EP ou points singuliers exposés.</w:t>
            </w:r>
          </w:p>
        </w:tc>
        <w:tc>
          <w:tcPr>
            <w:tcW w:w="1500" w:type="dxa"/>
            <w:tcMar>
              <w:top w:w="80" w:type="dxa"/>
              <w:left w:w="90" w:type="dxa"/>
              <w:bottom w:w="80" w:type="dxa"/>
              <w:right w:w="90" w:type="dxa"/>
            </w:tcMar>
            <w:vAlign w:val="center"/>
          </w:tcPr>
          <w:p w14:paraId="25A994E2" w14:textId="77777777" w:rsidR="00CD3432" w:rsidRDefault="00A567EA">
            <w:r>
              <w:rPr>
                <w:sz w:val="20"/>
              </w:rPr>
              <w:t>À confirmer / prescription à verrouiller</w:t>
            </w:r>
          </w:p>
        </w:tc>
      </w:tr>
    </w:tbl>
    <w:p w14:paraId="1697EDF2" w14:textId="54298910" w:rsidR="00692B87" w:rsidRDefault="00692B87"/>
    <w:p w14:paraId="587C04BA" w14:textId="77777777" w:rsidR="00692B87" w:rsidRDefault="00692B87">
      <w:r>
        <w:br w:type="page"/>
      </w:r>
    </w:p>
    <w:p w14:paraId="03D66D3E" w14:textId="77777777" w:rsidR="00CD3432" w:rsidRDefault="00CD3432"/>
    <w:p w14:paraId="5D902884" w14:textId="77777777" w:rsidR="00CD3432" w:rsidRDefault="00A567EA" w:rsidP="00692B87">
      <w:pPr>
        <w:pStyle w:val="Titre1"/>
        <w:keepNext/>
        <w:shd w:val="clear" w:color="auto" w:fill="8FCC4E"/>
        <w:spacing w:before="280" w:after="200"/>
        <w:ind w:left="113" w:firstLine="29"/>
      </w:pPr>
      <w:bookmarkStart w:id="5" w:name="_Toc224724410"/>
      <w:r>
        <w:rPr>
          <w:color w:val="FFFFFF"/>
          <w:sz w:val="36"/>
        </w:rPr>
        <w:t>6. Objectif 2 - Protection des éléments exposés contre la dégradation matérielle</w:t>
      </w:r>
      <w:bookmarkEnd w:id="5"/>
    </w:p>
    <w:p w14:paraId="7E6F345B" w14:textId="77777777" w:rsidR="00CD3432" w:rsidRPr="00692B87" w:rsidRDefault="00A567EA" w:rsidP="00692B87">
      <w:pPr>
        <w:pStyle w:val="Corpsdetexte"/>
        <w:spacing w:after="120" w:line="276" w:lineRule="auto"/>
        <w:ind w:left="426"/>
        <w:jc w:val="both"/>
        <w:rPr>
          <w:rFonts w:ascii="Poppins Light" w:hAnsi="Poppins Light" w:cs="Poppins Light"/>
        </w:rPr>
      </w:pPr>
      <w:r w:rsidRPr="00692B87">
        <w:rPr>
          <w:rFonts w:ascii="Poppins Light" w:hAnsi="Poppins Light" w:cs="Poppins Light"/>
          <w:color w:val="000000"/>
        </w:rPr>
        <w:t>Le tableau ci-dessous constitue la matrice principale de conformité MAT 05 pour le périmètre coque. Il recense, par élément, les risques de dégradation à considérer et les mesures prévues ou à prescrire pour Fenouillet.</w:t>
      </w:r>
    </w:p>
    <w:tbl>
      <w:tblPr>
        <w:tblW w:w="9300" w:type="dxa"/>
        <w:jc w:val="center"/>
        <w:tblBorders>
          <w:top w:val="single" w:sz="8" w:space="0" w:color="B5B5B5"/>
          <w:left w:val="single" w:sz="8" w:space="0" w:color="B5B5B5"/>
          <w:bottom w:val="single" w:sz="8" w:space="0" w:color="B5B5B5"/>
          <w:right w:val="single" w:sz="8" w:space="0" w:color="B5B5B5"/>
          <w:insideH w:val="single" w:sz="8" w:space="0" w:color="B5B5B5"/>
          <w:insideV w:val="single" w:sz="8" w:space="0" w:color="B5B5B5"/>
        </w:tblBorders>
        <w:tblLayout w:type="fixed"/>
        <w:tblLook w:val="04A0" w:firstRow="1" w:lastRow="0" w:firstColumn="1" w:lastColumn="0" w:noHBand="0" w:noVBand="1"/>
      </w:tblPr>
      <w:tblGrid>
        <w:gridCol w:w="1350"/>
        <w:gridCol w:w="1900"/>
        <w:gridCol w:w="1650"/>
        <w:gridCol w:w="3100"/>
        <w:gridCol w:w="1300"/>
      </w:tblGrid>
      <w:tr w:rsidR="00CD3432" w14:paraId="222B9A17" w14:textId="77777777">
        <w:trPr>
          <w:tblHeader/>
          <w:jc w:val="center"/>
        </w:trPr>
        <w:tc>
          <w:tcPr>
            <w:tcW w:w="1350" w:type="dxa"/>
            <w:shd w:val="clear" w:color="auto" w:fill="4F4B4B"/>
            <w:tcMar>
              <w:top w:w="80" w:type="dxa"/>
              <w:left w:w="90" w:type="dxa"/>
              <w:bottom w:w="80" w:type="dxa"/>
              <w:right w:w="90" w:type="dxa"/>
            </w:tcMar>
            <w:vAlign w:val="center"/>
          </w:tcPr>
          <w:p w14:paraId="0B387030" w14:textId="77777777" w:rsidR="00CD3432" w:rsidRDefault="00A567EA">
            <w:pPr>
              <w:jc w:val="center"/>
            </w:pPr>
            <w:r>
              <w:rPr>
                <w:b/>
                <w:color w:val="FFFFFF"/>
                <w:sz w:val="18"/>
              </w:rPr>
              <w:t>Élément concerné</w:t>
            </w:r>
          </w:p>
        </w:tc>
        <w:tc>
          <w:tcPr>
            <w:tcW w:w="1900" w:type="dxa"/>
            <w:shd w:val="clear" w:color="auto" w:fill="4F4B4B"/>
            <w:tcMar>
              <w:top w:w="80" w:type="dxa"/>
              <w:left w:w="90" w:type="dxa"/>
              <w:bottom w:w="80" w:type="dxa"/>
              <w:right w:w="90" w:type="dxa"/>
            </w:tcMar>
            <w:vAlign w:val="center"/>
          </w:tcPr>
          <w:p w14:paraId="0F348EEC" w14:textId="77777777" w:rsidR="00CD3432" w:rsidRDefault="00A567EA">
            <w:pPr>
              <w:jc w:val="center"/>
            </w:pPr>
            <w:r>
              <w:rPr>
                <w:b/>
                <w:color w:val="FFFFFF"/>
                <w:sz w:val="18"/>
              </w:rPr>
              <w:t>Vecteurs d’impact principaux</w:t>
            </w:r>
          </w:p>
        </w:tc>
        <w:tc>
          <w:tcPr>
            <w:tcW w:w="1650" w:type="dxa"/>
            <w:shd w:val="clear" w:color="auto" w:fill="4F4B4B"/>
            <w:tcMar>
              <w:top w:w="80" w:type="dxa"/>
              <w:left w:w="90" w:type="dxa"/>
              <w:bottom w:w="80" w:type="dxa"/>
              <w:right w:w="90" w:type="dxa"/>
            </w:tcMar>
            <w:vAlign w:val="center"/>
          </w:tcPr>
          <w:p w14:paraId="6E5BB106" w14:textId="77777777" w:rsidR="00CD3432" w:rsidRDefault="00A567EA">
            <w:pPr>
              <w:jc w:val="center"/>
            </w:pPr>
            <w:r>
              <w:rPr>
                <w:b/>
                <w:color w:val="FFFFFF"/>
                <w:sz w:val="18"/>
              </w:rPr>
              <w:t>Dégradations visées</w:t>
            </w:r>
          </w:p>
        </w:tc>
        <w:tc>
          <w:tcPr>
            <w:tcW w:w="3100" w:type="dxa"/>
            <w:shd w:val="clear" w:color="auto" w:fill="4F4B4B"/>
            <w:tcMar>
              <w:top w:w="80" w:type="dxa"/>
              <w:left w:w="90" w:type="dxa"/>
              <w:bottom w:w="80" w:type="dxa"/>
              <w:right w:w="90" w:type="dxa"/>
            </w:tcMar>
            <w:vAlign w:val="center"/>
          </w:tcPr>
          <w:p w14:paraId="4EA32359" w14:textId="77777777" w:rsidR="00CD3432" w:rsidRDefault="00A567EA">
            <w:pPr>
              <w:jc w:val="center"/>
            </w:pPr>
            <w:r>
              <w:rPr>
                <w:b/>
                <w:color w:val="FFFFFF"/>
                <w:sz w:val="18"/>
              </w:rPr>
              <w:t>Réponse projet Fenouillet</w:t>
            </w:r>
          </w:p>
        </w:tc>
        <w:tc>
          <w:tcPr>
            <w:tcW w:w="1300" w:type="dxa"/>
            <w:shd w:val="clear" w:color="auto" w:fill="4F4B4B"/>
            <w:tcMar>
              <w:top w:w="80" w:type="dxa"/>
              <w:left w:w="90" w:type="dxa"/>
              <w:bottom w:w="80" w:type="dxa"/>
              <w:right w:w="90" w:type="dxa"/>
            </w:tcMar>
            <w:vAlign w:val="center"/>
          </w:tcPr>
          <w:p w14:paraId="638FE406" w14:textId="77777777" w:rsidR="00CD3432" w:rsidRDefault="00A567EA">
            <w:pPr>
              <w:jc w:val="center"/>
            </w:pPr>
            <w:r>
              <w:rPr>
                <w:b/>
                <w:color w:val="FFFFFF"/>
                <w:sz w:val="18"/>
              </w:rPr>
              <w:t>Conclusion</w:t>
            </w:r>
          </w:p>
        </w:tc>
      </w:tr>
      <w:tr w:rsidR="00CD3432" w14:paraId="451AF9A7" w14:textId="77777777">
        <w:trPr>
          <w:jc w:val="center"/>
        </w:trPr>
        <w:tc>
          <w:tcPr>
            <w:tcW w:w="1350" w:type="dxa"/>
            <w:tcMar>
              <w:top w:w="80" w:type="dxa"/>
              <w:left w:w="90" w:type="dxa"/>
              <w:bottom w:w="80" w:type="dxa"/>
              <w:right w:w="90" w:type="dxa"/>
            </w:tcMar>
            <w:vAlign w:val="center"/>
          </w:tcPr>
          <w:p w14:paraId="7DC32B02" w14:textId="77777777" w:rsidR="00CD3432" w:rsidRDefault="00A567EA">
            <w:r>
              <w:rPr>
                <w:sz w:val="18"/>
              </w:rPr>
              <w:t>Fondations, substructure, longrines périphériques, dallage bas</w:t>
            </w:r>
          </w:p>
        </w:tc>
        <w:tc>
          <w:tcPr>
            <w:tcW w:w="1900" w:type="dxa"/>
            <w:tcMar>
              <w:top w:w="80" w:type="dxa"/>
              <w:left w:w="90" w:type="dxa"/>
              <w:bottom w:w="80" w:type="dxa"/>
              <w:right w:w="90" w:type="dxa"/>
            </w:tcMar>
            <w:vAlign w:val="center"/>
          </w:tcPr>
          <w:p w14:paraId="4355F6F2" w14:textId="77777777" w:rsidR="00CD3432" w:rsidRDefault="00A567EA">
            <w:r>
              <w:rPr>
                <w:sz w:val="18"/>
              </w:rPr>
              <w:t>Humidité, eau de ruissellement, variations thermiques, polluants du sol</w:t>
            </w:r>
          </w:p>
        </w:tc>
        <w:tc>
          <w:tcPr>
            <w:tcW w:w="1650" w:type="dxa"/>
            <w:tcMar>
              <w:top w:w="80" w:type="dxa"/>
              <w:left w:w="90" w:type="dxa"/>
              <w:bottom w:w="80" w:type="dxa"/>
              <w:right w:w="90" w:type="dxa"/>
            </w:tcMar>
            <w:vAlign w:val="center"/>
          </w:tcPr>
          <w:p w14:paraId="53EF6845" w14:textId="77777777" w:rsidR="00CD3432" w:rsidRDefault="00A567EA">
            <w:r>
              <w:rPr>
                <w:sz w:val="18"/>
              </w:rPr>
              <w:t>Humidité, corrosion, efflorescences, pourrissement, désordres localisés</w:t>
            </w:r>
          </w:p>
        </w:tc>
        <w:tc>
          <w:tcPr>
            <w:tcW w:w="3100" w:type="dxa"/>
            <w:tcMar>
              <w:top w:w="80" w:type="dxa"/>
              <w:left w:w="90" w:type="dxa"/>
              <w:bottom w:w="80" w:type="dxa"/>
              <w:right w:w="90" w:type="dxa"/>
            </w:tcMar>
            <w:vAlign w:val="center"/>
          </w:tcPr>
          <w:p w14:paraId="22800E69" w14:textId="77777777" w:rsidR="00CD3432" w:rsidRDefault="00A567EA">
            <w:r>
              <w:rPr>
                <w:sz w:val="18"/>
              </w:rPr>
              <w:t>Fondations superficielles à semi-profondes selon études géotechniques ; longrines pré-isolées R=3,00 en périphérie ; imperméabilisation des longrines par enduit hydrofuge en 2 couches sur parties visibles et enterrées ; remblais compactés et gestion des EP selon notice dédiée.</w:t>
            </w:r>
          </w:p>
        </w:tc>
        <w:tc>
          <w:tcPr>
            <w:tcW w:w="1300" w:type="dxa"/>
            <w:tcMar>
              <w:top w:w="80" w:type="dxa"/>
              <w:left w:w="90" w:type="dxa"/>
              <w:bottom w:w="80" w:type="dxa"/>
              <w:right w:w="90" w:type="dxa"/>
            </w:tcMar>
            <w:vAlign w:val="center"/>
          </w:tcPr>
          <w:p w14:paraId="25B5A8D7" w14:textId="77777777" w:rsidR="00CD3432" w:rsidRDefault="00A567EA">
            <w:r>
              <w:rPr>
                <w:sz w:val="18"/>
              </w:rPr>
              <w:t>Conforme, à forte valeur probante</w:t>
            </w:r>
          </w:p>
        </w:tc>
      </w:tr>
      <w:tr w:rsidR="00CD3432" w14:paraId="0B57AE50" w14:textId="77777777">
        <w:trPr>
          <w:jc w:val="center"/>
        </w:trPr>
        <w:tc>
          <w:tcPr>
            <w:tcW w:w="1350" w:type="dxa"/>
            <w:tcMar>
              <w:top w:w="80" w:type="dxa"/>
              <w:left w:w="90" w:type="dxa"/>
              <w:bottom w:w="80" w:type="dxa"/>
              <w:right w:w="90" w:type="dxa"/>
            </w:tcMar>
            <w:vAlign w:val="center"/>
          </w:tcPr>
          <w:p w14:paraId="36E84254" w14:textId="77777777" w:rsidR="00CD3432" w:rsidRDefault="00A567EA">
            <w:r>
              <w:rPr>
                <w:sz w:val="18"/>
              </w:rPr>
              <w:t>Toiture-étanchéité, acrotères, sorties et relevés</w:t>
            </w:r>
          </w:p>
        </w:tc>
        <w:tc>
          <w:tcPr>
            <w:tcW w:w="1900" w:type="dxa"/>
            <w:tcMar>
              <w:top w:w="80" w:type="dxa"/>
              <w:left w:w="90" w:type="dxa"/>
              <w:bottom w:w="80" w:type="dxa"/>
              <w:right w:w="90" w:type="dxa"/>
            </w:tcMar>
            <w:vAlign w:val="center"/>
          </w:tcPr>
          <w:p w14:paraId="07454F02" w14:textId="77777777" w:rsidR="00CD3432" w:rsidRDefault="00A567EA">
            <w:r>
              <w:rPr>
                <w:sz w:val="18"/>
              </w:rPr>
              <w:t>Rayonnement solaire, pluie, vent, températures, intempéries</w:t>
            </w:r>
          </w:p>
        </w:tc>
        <w:tc>
          <w:tcPr>
            <w:tcW w:w="1650" w:type="dxa"/>
            <w:tcMar>
              <w:top w:w="80" w:type="dxa"/>
              <w:left w:w="90" w:type="dxa"/>
              <w:bottom w:w="80" w:type="dxa"/>
              <w:right w:w="90" w:type="dxa"/>
            </w:tcMar>
            <w:vAlign w:val="center"/>
          </w:tcPr>
          <w:p w14:paraId="08F4C5F0" w14:textId="77777777" w:rsidR="00CD3432" w:rsidRDefault="00A567EA">
            <w:r>
              <w:rPr>
                <w:sz w:val="18"/>
              </w:rPr>
              <w:t>Vieillissement, cloquage, infiltrations, arrachement, corrosion</w:t>
            </w:r>
          </w:p>
        </w:tc>
        <w:tc>
          <w:tcPr>
            <w:tcW w:w="3100" w:type="dxa"/>
            <w:tcMar>
              <w:top w:w="80" w:type="dxa"/>
              <w:left w:w="90" w:type="dxa"/>
              <w:bottom w:w="80" w:type="dxa"/>
              <w:right w:w="90" w:type="dxa"/>
            </w:tcMar>
            <w:vAlign w:val="center"/>
          </w:tcPr>
          <w:p w14:paraId="315A433B" w14:textId="77777777" w:rsidR="00CD3432" w:rsidRDefault="00A567EA">
            <w:r>
              <w:rPr>
                <w:sz w:val="18"/>
              </w:rPr>
              <w:t>Complexe de couverture BRoof (T3) avec bac acier galvanisé, laine de roche, étanchéité bicouche auto-protégée ; relevés périphériques renforcés sur costière ; couvertines acier laqué ; naissances EP avec crapaudines.</w:t>
            </w:r>
          </w:p>
        </w:tc>
        <w:tc>
          <w:tcPr>
            <w:tcW w:w="1300" w:type="dxa"/>
            <w:tcMar>
              <w:top w:w="80" w:type="dxa"/>
              <w:left w:w="90" w:type="dxa"/>
              <w:bottom w:w="80" w:type="dxa"/>
              <w:right w:w="90" w:type="dxa"/>
            </w:tcMar>
            <w:vAlign w:val="center"/>
          </w:tcPr>
          <w:p w14:paraId="6ED20D5D" w14:textId="77777777" w:rsidR="00CD3432" w:rsidRDefault="00A567EA">
            <w:pPr>
              <w:jc w:val="center"/>
            </w:pPr>
            <w:r>
              <w:rPr>
                <w:sz w:val="18"/>
              </w:rPr>
              <w:t>Conforme</w:t>
            </w:r>
          </w:p>
        </w:tc>
      </w:tr>
      <w:tr w:rsidR="00CD3432" w14:paraId="1BAEE9BC" w14:textId="77777777">
        <w:trPr>
          <w:jc w:val="center"/>
        </w:trPr>
        <w:tc>
          <w:tcPr>
            <w:tcW w:w="1350" w:type="dxa"/>
            <w:tcMar>
              <w:top w:w="80" w:type="dxa"/>
              <w:left w:w="90" w:type="dxa"/>
              <w:bottom w:w="80" w:type="dxa"/>
              <w:right w:w="90" w:type="dxa"/>
            </w:tcMar>
            <w:vAlign w:val="center"/>
          </w:tcPr>
          <w:p w14:paraId="3DC6DA8D" w14:textId="77777777" w:rsidR="00CD3432" w:rsidRDefault="00A567EA">
            <w:r>
              <w:rPr>
                <w:sz w:val="18"/>
              </w:rPr>
              <w:t>Façades, bardages et habillages extérieurs</w:t>
            </w:r>
          </w:p>
        </w:tc>
        <w:tc>
          <w:tcPr>
            <w:tcW w:w="1900" w:type="dxa"/>
            <w:tcMar>
              <w:top w:w="80" w:type="dxa"/>
              <w:left w:w="90" w:type="dxa"/>
              <w:bottom w:w="80" w:type="dxa"/>
              <w:right w:w="90" w:type="dxa"/>
            </w:tcMar>
            <w:vAlign w:val="center"/>
          </w:tcPr>
          <w:p w14:paraId="10BB2280" w14:textId="77777777" w:rsidR="00CD3432" w:rsidRDefault="00A567EA">
            <w:r>
              <w:rPr>
                <w:sz w:val="18"/>
              </w:rPr>
              <w:t>Soleil, eau, vent, pluie battante, variations thermiques, abrasion</w:t>
            </w:r>
          </w:p>
        </w:tc>
        <w:tc>
          <w:tcPr>
            <w:tcW w:w="1650" w:type="dxa"/>
            <w:tcMar>
              <w:top w:w="80" w:type="dxa"/>
              <w:left w:w="90" w:type="dxa"/>
              <w:bottom w:w="80" w:type="dxa"/>
              <w:right w:w="90" w:type="dxa"/>
            </w:tcMar>
            <w:vAlign w:val="center"/>
          </w:tcPr>
          <w:p w14:paraId="762742B7" w14:textId="77777777" w:rsidR="00CD3432" w:rsidRDefault="00A567EA">
            <w:r>
              <w:rPr>
                <w:sz w:val="18"/>
              </w:rPr>
              <w:t>Décoloration, corrosion, déformation, ruissellement, vieillissement prématuré</w:t>
            </w:r>
          </w:p>
        </w:tc>
        <w:tc>
          <w:tcPr>
            <w:tcW w:w="3100" w:type="dxa"/>
            <w:tcMar>
              <w:top w:w="80" w:type="dxa"/>
              <w:left w:w="90" w:type="dxa"/>
              <w:bottom w:w="80" w:type="dxa"/>
              <w:right w:w="90" w:type="dxa"/>
            </w:tcMar>
            <w:vAlign w:val="center"/>
          </w:tcPr>
          <w:p w14:paraId="5B376BDA" w14:textId="77777777" w:rsidR="00CD3432" w:rsidRDefault="00A567EA">
            <w:r>
              <w:rPr>
                <w:sz w:val="18"/>
              </w:rPr>
              <w:t>Bardages métalliques extérieurs fixés sur profilés aluminium ; profils d’angles et bavettes acier laqué ; bavette filante au droit des changements de matériaux pour éviter le ruissellement sur vitrages ; contre-bardage des acrotères ; couvertines filantes.</w:t>
            </w:r>
          </w:p>
        </w:tc>
        <w:tc>
          <w:tcPr>
            <w:tcW w:w="1300" w:type="dxa"/>
            <w:tcMar>
              <w:top w:w="80" w:type="dxa"/>
              <w:left w:w="90" w:type="dxa"/>
              <w:bottom w:w="80" w:type="dxa"/>
              <w:right w:w="90" w:type="dxa"/>
            </w:tcMar>
            <w:vAlign w:val="center"/>
          </w:tcPr>
          <w:p w14:paraId="78317052" w14:textId="77777777" w:rsidR="00CD3432" w:rsidRDefault="00A567EA">
            <w:pPr>
              <w:jc w:val="center"/>
            </w:pPr>
            <w:r>
              <w:rPr>
                <w:sz w:val="18"/>
              </w:rPr>
              <w:t>Conforme</w:t>
            </w:r>
          </w:p>
        </w:tc>
      </w:tr>
      <w:tr w:rsidR="00CD3432" w14:paraId="10337659" w14:textId="77777777">
        <w:trPr>
          <w:jc w:val="center"/>
        </w:trPr>
        <w:tc>
          <w:tcPr>
            <w:tcW w:w="1350" w:type="dxa"/>
            <w:tcMar>
              <w:top w:w="80" w:type="dxa"/>
              <w:left w:w="90" w:type="dxa"/>
              <w:bottom w:w="80" w:type="dxa"/>
              <w:right w:w="90" w:type="dxa"/>
            </w:tcMar>
            <w:vAlign w:val="center"/>
          </w:tcPr>
          <w:p w14:paraId="20499329" w14:textId="77777777" w:rsidR="00CD3432" w:rsidRDefault="00A567EA">
            <w:r>
              <w:rPr>
                <w:sz w:val="18"/>
              </w:rPr>
              <w:t>Cadres bois de façade et brise-soleil</w:t>
            </w:r>
          </w:p>
        </w:tc>
        <w:tc>
          <w:tcPr>
            <w:tcW w:w="1900" w:type="dxa"/>
            <w:tcMar>
              <w:top w:w="80" w:type="dxa"/>
              <w:left w:w="90" w:type="dxa"/>
              <w:bottom w:w="80" w:type="dxa"/>
              <w:right w:w="90" w:type="dxa"/>
            </w:tcMar>
            <w:vAlign w:val="center"/>
          </w:tcPr>
          <w:p w14:paraId="419F58C5" w14:textId="77777777" w:rsidR="00CD3432" w:rsidRDefault="00A567EA">
            <w:r>
              <w:rPr>
                <w:sz w:val="18"/>
              </w:rPr>
              <w:t>Soleil, humidité, vent, agents biologiques</w:t>
            </w:r>
          </w:p>
        </w:tc>
        <w:tc>
          <w:tcPr>
            <w:tcW w:w="1650" w:type="dxa"/>
            <w:tcMar>
              <w:top w:w="80" w:type="dxa"/>
              <w:left w:w="90" w:type="dxa"/>
              <w:bottom w:w="80" w:type="dxa"/>
              <w:right w:w="90" w:type="dxa"/>
            </w:tcMar>
            <w:vAlign w:val="center"/>
          </w:tcPr>
          <w:p w14:paraId="191D6558" w14:textId="77777777" w:rsidR="00CD3432" w:rsidRDefault="00A567EA">
            <w:r>
              <w:rPr>
                <w:sz w:val="18"/>
              </w:rPr>
              <w:t>Décoloration, variation dimensionnelle, vieillissement, attaque biologique</w:t>
            </w:r>
          </w:p>
        </w:tc>
        <w:tc>
          <w:tcPr>
            <w:tcW w:w="3100" w:type="dxa"/>
            <w:tcMar>
              <w:top w:w="80" w:type="dxa"/>
              <w:left w:w="90" w:type="dxa"/>
              <w:bottom w:w="80" w:type="dxa"/>
              <w:right w:w="90" w:type="dxa"/>
            </w:tcMar>
            <w:vAlign w:val="center"/>
          </w:tcPr>
          <w:p w14:paraId="17C5AA67" w14:textId="77777777" w:rsidR="00CD3432" w:rsidRDefault="00A567EA">
            <w:r>
              <w:rPr>
                <w:sz w:val="18"/>
              </w:rPr>
              <w:t>Habillage en lames Douglas avec imprégnation colorée, sans recoupe sur la longueur ; bac sec en tête ; brise-soleil métalliques thermolaqués ; structure support galvanisée. Prévoir dans les pièces d’exécution les prescriptions d’entretien et de classe d’emploi adaptées à l’exposition.</w:t>
            </w:r>
          </w:p>
        </w:tc>
        <w:tc>
          <w:tcPr>
            <w:tcW w:w="1300" w:type="dxa"/>
            <w:tcMar>
              <w:top w:w="80" w:type="dxa"/>
              <w:left w:w="90" w:type="dxa"/>
              <w:bottom w:w="80" w:type="dxa"/>
              <w:right w:w="90" w:type="dxa"/>
            </w:tcMar>
            <w:vAlign w:val="center"/>
          </w:tcPr>
          <w:p w14:paraId="1526E532" w14:textId="77777777" w:rsidR="00CD3432" w:rsidRDefault="00A567EA">
            <w:r>
              <w:rPr>
                <w:sz w:val="18"/>
              </w:rPr>
              <w:t>Conforme sous réserve de prescription d’entretien</w:t>
            </w:r>
          </w:p>
        </w:tc>
      </w:tr>
      <w:tr w:rsidR="00CD3432" w14:paraId="628252E2" w14:textId="77777777">
        <w:trPr>
          <w:jc w:val="center"/>
        </w:trPr>
        <w:tc>
          <w:tcPr>
            <w:tcW w:w="1350" w:type="dxa"/>
            <w:tcMar>
              <w:top w:w="80" w:type="dxa"/>
              <w:left w:w="90" w:type="dxa"/>
              <w:bottom w:w="80" w:type="dxa"/>
              <w:right w:w="90" w:type="dxa"/>
            </w:tcMar>
            <w:vAlign w:val="center"/>
          </w:tcPr>
          <w:p w14:paraId="214FFD3D" w14:textId="77777777" w:rsidR="00CD3432" w:rsidRDefault="00A567EA">
            <w:r>
              <w:rPr>
                <w:sz w:val="18"/>
              </w:rPr>
              <w:t>Menuiseries extérieures et vitrages</w:t>
            </w:r>
          </w:p>
        </w:tc>
        <w:tc>
          <w:tcPr>
            <w:tcW w:w="1900" w:type="dxa"/>
            <w:tcMar>
              <w:top w:w="80" w:type="dxa"/>
              <w:left w:w="90" w:type="dxa"/>
              <w:bottom w:w="80" w:type="dxa"/>
              <w:right w:w="90" w:type="dxa"/>
            </w:tcMar>
            <w:vAlign w:val="center"/>
          </w:tcPr>
          <w:p w14:paraId="14B2DCE3" w14:textId="77777777" w:rsidR="00CD3432" w:rsidRDefault="00A567EA">
            <w:r>
              <w:rPr>
                <w:sz w:val="18"/>
              </w:rPr>
              <w:t>Pluie, vent, température, ensoleillement, usage intensif au RDC</w:t>
            </w:r>
          </w:p>
        </w:tc>
        <w:tc>
          <w:tcPr>
            <w:tcW w:w="1650" w:type="dxa"/>
            <w:tcMar>
              <w:top w:w="80" w:type="dxa"/>
              <w:left w:w="90" w:type="dxa"/>
              <w:bottom w:w="80" w:type="dxa"/>
              <w:right w:w="90" w:type="dxa"/>
            </w:tcMar>
            <w:vAlign w:val="center"/>
          </w:tcPr>
          <w:p w14:paraId="2CD0AE22" w14:textId="77777777" w:rsidR="00CD3432" w:rsidRDefault="00A567EA">
            <w:r>
              <w:rPr>
                <w:sz w:val="18"/>
              </w:rPr>
              <w:t>Infiltration, corrosion, vieillissement des joints, casse / effraction</w:t>
            </w:r>
          </w:p>
        </w:tc>
        <w:tc>
          <w:tcPr>
            <w:tcW w:w="3100" w:type="dxa"/>
            <w:tcMar>
              <w:top w:w="80" w:type="dxa"/>
              <w:left w:w="90" w:type="dxa"/>
              <w:bottom w:w="80" w:type="dxa"/>
              <w:right w:w="90" w:type="dxa"/>
            </w:tcMar>
            <w:vAlign w:val="center"/>
          </w:tcPr>
          <w:p w14:paraId="5CB514A2" w14:textId="77777777" w:rsidR="00CD3432" w:rsidRDefault="00A567EA">
            <w:r>
              <w:rPr>
                <w:sz w:val="18"/>
              </w:rPr>
              <w:t>Menuiseries aluminium thermolaqué à rupture de pont thermique ; double vitrage à isolation renforcée ; classement A2 E4 VA2 ; vitrages anti-effraction P5A au RDC ; joints silicone de finition.</w:t>
            </w:r>
          </w:p>
        </w:tc>
        <w:tc>
          <w:tcPr>
            <w:tcW w:w="1300" w:type="dxa"/>
            <w:tcMar>
              <w:top w:w="80" w:type="dxa"/>
              <w:left w:w="90" w:type="dxa"/>
              <w:bottom w:w="80" w:type="dxa"/>
              <w:right w:w="90" w:type="dxa"/>
            </w:tcMar>
            <w:vAlign w:val="center"/>
          </w:tcPr>
          <w:p w14:paraId="29E5733A" w14:textId="77777777" w:rsidR="00CD3432" w:rsidRDefault="00A567EA">
            <w:pPr>
              <w:jc w:val="center"/>
            </w:pPr>
            <w:r>
              <w:rPr>
                <w:sz w:val="18"/>
              </w:rPr>
              <w:t>Conforme</w:t>
            </w:r>
          </w:p>
        </w:tc>
      </w:tr>
      <w:tr w:rsidR="00CD3432" w14:paraId="27351A02" w14:textId="77777777">
        <w:trPr>
          <w:jc w:val="center"/>
        </w:trPr>
        <w:tc>
          <w:tcPr>
            <w:tcW w:w="1350" w:type="dxa"/>
            <w:tcMar>
              <w:top w:w="80" w:type="dxa"/>
              <w:left w:w="90" w:type="dxa"/>
              <w:bottom w:w="80" w:type="dxa"/>
              <w:right w:w="90" w:type="dxa"/>
            </w:tcMar>
            <w:vAlign w:val="center"/>
          </w:tcPr>
          <w:p w14:paraId="3CB287A3" w14:textId="77777777" w:rsidR="00CD3432" w:rsidRDefault="00A567EA">
            <w:r>
              <w:rPr>
                <w:sz w:val="18"/>
              </w:rPr>
              <w:t>Portes sectionnelles et portes métalliques extérieures</w:t>
            </w:r>
          </w:p>
        </w:tc>
        <w:tc>
          <w:tcPr>
            <w:tcW w:w="1900" w:type="dxa"/>
            <w:tcMar>
              <w:top w:w="80" w:type="dxa"/>
              <w:left w:w="90" w:type="dxa"/>
              <w:bottom w:w="80" w:type="dxa"/>
              <w:right w:w="90" w:type="dxa"/>
            </w:tcMar>
            <w:vAlign w:val="center"/>
          </w:tcPr>
          <w:p w14:paraId="280A4265" w14:textId="77777777" w:rsidR="00CD3432" w:rsidRDefault="00A567EA">
            <w:r>
              <w:rPr>
                <w:sz w:val="18"/>
              </w:rPr>
              <w:t>Chocs, intempéries, vent, usage répété</w:t>
            </w:r>
          </w:p>
        </w:tc>
        <w:tc>
          <w:tcPr>
            <w:tcW w:w="1650" w:type="dxa"/>
            <w:tcMar>
              <w:top w:w="80" w:type="dxa"/>
              <w:left w:w="90" w:type="dxa"/>
              <w:bottom w:w="80" w:type="dxa"/>
              <w:right w:w="90" w:type="dxa"/>
            </w:tcMar>
            <w:vAlign w:val="center"/>
          </w:tcPr>
          <w:p w14:paraId="2CA1EFCA" w14:textId="77777777" w:rsidR="00CD3432" w:rsidRDefault="00A567EA">
            <w:r>
              <w:rPr>
                <w:sz w:val="18"/>
              </w:rPr>
              <w:t>Déformation, corrosion, usure localisée</w:t>
            </w:r>
          </w:p>
        </w:tc>
        <w:tc>
          <w:tcPr>
            <w:tcW w:w="3100" w:type="dxa"/>
            <w:tcMar>
              <w:top w:w="80" w:type="dxa"/>
              <w:left w:w="90" w:type="dxa"/>
              <w:bottom w:w="80" w:type="dxa"/>
              <w:right w:w="90" w:type="dxa"/>
            </w:tcMar>
            <w:vAlign w:val="center"/>
          </w:tcPr>
          <w:p w14:paraId="5B78DCB7" w14:textId="77777777" w:rsidR="00CD3432" w:rsidRDefault="00A567EA">
            <w:r>
              <w:rPr>
                <w:sz w:val="18"/>
              </w:rPr>
              <w:t>Éléments extérieurs prévus dans la coque. Il convient d’ajouter, lorsque les configurations l’exigent, des protections anti-chocs localisées et butoirs adaptés aux zones de quai et de manoeuvre.</w:t>
            </w:r>
          </w:p>
        </w:tc>
        <w:tc>
          <w:tcPr>
            <w:tcW w:w="1300" w:type="dxa"/>
            <w:tcMar>
              <w:top w:w="80" w:type="dxa"/>
              <w:left w:w="90" w:type="dxa"/>
              <w:bottom w:w="80" w:type="dxa"/>
              <w:right w:w="90" w:type="dxa"/>
            </w:tcMar>
            <w:vAlign w:val="center"/>
          </w:tcPr>
          <w:p w14:paraId="46B84B7F" w14:textId="77777777" w:rsidR="00CD3432" w:rsidRDefault="00A567EA">
            <w:r>
              <w:rPr>
                <w:sz w:val="18"/>
              </w:rPr>
              <w:t>Conforme sous réserve de protection anti-chocs localisée</w:t>
            </w:r>
          </w:p>
        </w:tc>
      </w:tr>
      <w:tr w:rsidR="00CD3432" w14:paraId="4E26924B" w14:textId="77777777">
        <w:trPr>
          <w:jc w:val="center"/>
        </w:trPr>
        <w:tc>
          <w:tcPr>
            <w:tcW w:w="1350" w:type="dxa"/>
            <w:tcMar>
              <w:top w:w="80" w:type="dxa"/>
              <w:left w:w="90" w:type="dxa"/>
              <w:bottom w:w="80" w:type="dxa"/>
              <w:right w:w="90" w:type="dxa"/>
            </w:tcMar>
            <w:vAlign w:val="center"/>
          </w:tcPr>
          <w:p w14:paraId="3B339485" w14:textId="77777777" w:rsidR="00CD3432" w:rsidRDefault="00A567EA">
            <w:r>
              <w:rPr>
                <w:sz w:val="18"/>
              </w:rPr>
              <w:t xml:space="preserve">Descentes EP et points </w:t>
            </w:r>
            <w:r>
              <w:rPr>
                <w:sz w:val="18"/>
              </w:rPr>
              <w:lastRenderedPageBreak/>
              <w:t>singuliers en pied de façade</w:t>
            </w:r>
          </w:p>
        </w:tc>
        <w:tc>
          <w:tcPr>
            <w:tcW w:w="1900" w:type="dxa"/>
            <w:tcMar>
              <w:top w:w="80" w:type="dxa"/>
              <w:left w:w="90" w:type="dxa"/>
              <w:bottom w:w="80" w:type="dxa"/>
              <w:right w:w="90" w:type="dxa"/>
            </w:tcMar>
            <w:vAlign w:val="center"/>
          </w:tcPr>
          <w:p w14:paraId="44D58B55" w14:textId="77777777" w:rsidR="00CD3432" w:rsidRDefault="00A567EA">
            <w:r>
              <w:rPr>
                <w:sz w:val="18"/>
              </w:rPr>
              <w:lastRenderedPageBreak/>
              <w:t>Eau, chocs accidentels, corrosion</w:t>
            </w:r>
          </w:p>
        </w:tc>
        <w:tc>
          <w:tcPr>
            <w:tcW w:w="1650" w:type="dxa"/>
            <w:tcMar>
              <w:top w:w="80" w:type="dxa"/>
              <w:left w:w="90" w:type="dxa"/>
              <w:bottom w:w="80" w:type="dxa"/>
              <w:right w:w="90" w:type="dxa"/>
            </w:tcMar>
            <w:vAlign w:val="center"/>
          </w:tcPr>
          <w:p w14:paraId="4F4F0DA0" w14:textId="77777777" w:rsidR="00CD3432" w:rsidRDefault="00A567EA">
            <w:r>
              <w:rPr>
                <w:sz w:val="18"/>
              </w:rPr>
              <w:t xml:space="preserve">Percement, écrasement, </w:t>
            </w:r>
            <w:r>
              <w:rPr>
                <w:sz w:val="18"/>
              </w:rPr>
              <w:lastRenderedPageBreak/>
              <w:t>corrosion, fuites</w:t>
            </w:r>
          </w:p>
        </w:tc>
        <w:tc>
          <w:tcPr>
            <w:tcW w:w="3100" w:type="dxa"/>
            <w:tcMar>
              <w:top w:w="80" w:type="dxa"/>
              <w:left w:w="90" w:type="dxa"/>
              <w:bottom w:w="80" w:type="dxa"/>
              <w:right w:w="90" w:type="dxa"/>
            </w:tcMar>
            <w:vAlign w:val="center"/>
          </w:tcPr>
          <w:p w14:paraId="26CA937C" w14:textId="77777777" w:rsidR="00CD3432" w:rsidRDefault="00A567EA">
            <w:r>
              <w:rPr>
                <w:sz w:val="18"/>
              </w:rPr>
              <w:lastRenderedPageBreak/>
              <w:t xml:space="preserve">Descentes EP intérieures en PVC ; protection mécanique des pieds de </w:t>
            </w:r>
            <w:r>
              <w:rPr>
                <w:sz w:val="18"/>
              </w:rPr>
              <w:lastRenderedPageBreak/>
              <w:t>chute par pliages acier galvanisé sur 1,00 m de hauteur.</w:t>
            </w:r>
          </w:p>
        </w:tc>
        <w:tc>
          <w:tcPr>
            <w:tcW w:w="1300" w:type="dxa"/>
            <w:tcMar>
              <w:top w:w="80" w:type="dxa"/>
              <w:left w:w="90" w:type="dxa"/>
              <w:bottom w:w="80" w:type="dxa"/>
              <w:right w:w="90" w:type="dxa"/>
            </w:tcMar>
            <w:vAlign w:val="center"/>
          </w:tcPr>
          <w:p w14:paraId="4488C627" w14:textId="77777777" w:rsidR="00CD3432" w:rsidRDefault="00A567EA">
            <w:pPr>
              <w:jc w:val="center"/>
            </w:pPr>
            <w:r>
              <w:rPr>
                <w:sz w:val="18"/>
              </w:rPr>
              <w:lastRenderedPageBreak/>
              <w:t>Conforme</w:t>
            </w:r>
          </w:p>
        </w:tc>
      </w:tr>
      <w:tr w:rsidR="00CD3432" w14:paraId="6CCEEC3F" w14:textId="77777777">
        <w:trPr>
          <w:jc w:val="center"/>
        </w:trPr>
        <w:tc>
          <w:tcPr>
            <w:tcW w:w="1350" w:type="dxa"/>
            <w:tcMar>
              <w:top w:w="80" w:type="dxa"/>
              <w:left w:w="90" w:type="dxa"/>
              <w:bottom w:w="80" w:type="dxa"/>
              <w:right w:w="90" w:type="dxa"/>
            </w:tcMar>
            <w:vAlign w:val="center"/>
          </w:tcPr>
          <w:p w14:paraId="38C73611" w14:textId="77777777" w:rsidR="00CD3432" w:rsidRDefault="00A567EA">
            <w:r>
              <w:rPr>
                <w:sz w:val="18"/>
              </w:rPr>
              <w:t>Voiries, stationnements, cheminements, aires déchets, bandes stériles</w:t>
            </w:r>
          </w:p>
        </w:tc>
        <w:tc>
          <w:tcPr>
            <w:tcW w:w="1900" w:type="dxa"/>
            <w:tcMar>
              <w:top w:w="80" w:type="dxa"/>
              <w:left w:w="90" w:type="dxa"/>
              <w:bottom w:w="80" w:type="dxa"/>
              <w:right w:w="90" w:type="dxa"/>
            </w:tcMar>
            <w:vAlign w:val="center"/>
          </w:tcPr>
          <w:p w14:paraId="4D71F674" w14:textId="77777777" w:rsidR="00CD3432" w:rsidRDefault="00A567EA">
            <w:r>
              <w:rPr>
                <w:sz w:val="18"/>
              </w:rPr>
              <w:t>Trafic, eau, gel/dégel, abrasion, végétation</w:t>
            </w:r>
          </w:p>
        </w:tc>
        <w:tc>
          <w:tcPr>
            <w:tcW w:w="1650" w:type="dxa"/>
            <w:tcMar>
              <w:top w:w="80" w:type="dxa"/>
              <w:left w:w="90" w:type="dxa"/>
              <w:bottom w:w="80" w:type="dxa"/>
              <w:right w:w="90" w:type="dxa"/>
            </w:tcMar>
            <w:vAlign w:val="center"/>
          </w:tcPr>
          <w:p w14:paraId="28089689" w14:textId="77777777" w:rsidR="00CD3432" w:rsidRDefault="00A567EA">
            <w:r>
              <w:rPr>
                <w:sz w:val="18"/>
              </w:rPr>
              <w:t>Usure, rejaillissement, dégradation des pieds de façade</w:t>
            </w:r>
          </w:p>
        </w:tc>
        <w:tc>
          <w:tcPr>
            <w:tcW w:w="3100" w:type="dxa"/>
            <w:tcMar>
              <w:top w:w="80" w:type="dxa"/>
              <w:left w:w="90" w:type="dxa"/>
              <w:bottom w:w="80" w:type="dxa"/>
              <w:right w:w="90" w:type="dxa"/>
            </w:tcMar>
            <w:vAlign w:val="center"/>
          </w:tcPr>
          <w:p w14:paraId="6C83C9CD" w14:textId="77777777" w:rsidR="00CD3432" w:rsidRDefault="00A567EA">
            <w:r>
              <w:rPr>
                <w:sz w:val="18"/>
              </w:rPr>
              <w:t>Voiries dimensionnées selon trafic VL / PL ; stationnements perméables en pavés drainants ; cheminements piétons en béton désactivé ; aire déchets en béton balayé avec siphon ; bande stérile périphérique de 0,50 m en gravier sur géotextile protégeant le pied des façades contre les rejaillissements.</w:t>
            </w:r>
          </w:p>
        </w:tc>
        <w:tc>
          <w:tcPr>
            <w:tcW w:w="1300" w:type="dxa"/>
            <w:tcMar>
              <w:top w:w="80" w:type="dxa"/>
              <w:left w:w="90" w:type="dxa"/>
              <w:bottom w:w="80" w:type="dxa"/>
              <w:right w:w="90" w:type="dxa"/>
            </w:tcMar>
            <w:vAlign w:val="center"/>
          </w:tcPr>
          <w:p w14:paraId="16E1BAFB" w14:textId="77777777" w:rsidR="00CD3432" w:rsidRDefault="00A567EA">
            <w:pPr>
              <w:jc w:val="center"/>
            </w:pPr>
            <w:r>
              <w:rPr>
                <w:sz w:val="18"/>
              </w:rPr>
              <w:t>Conforme</w:t>
            </w:r>
          </w:p>
        </w:tc>
      </w:tr>
      <w:tr w:rsidR="00CD3432" w14:paraId="69A21D20" w14:textId="77777777">
        <w:trPr>
          <w:jc w:val="center"/>
        </w:trPr>
        <w:tc>
          <w:tcPr>
            <w:tcW w:w="1350" w:type="dxa"/>
            <w:tcMar>
              <w:top w:w="80" w:type="dxa"/>
              <w:left w:w="90" w:type="dxa"/>
              <w:bottom w:w="80" w:type="dxa"/>
              <w:right w:w="90" w:type="dxa"/>
            </w:tcMar>
            <w:vAlign w:val="center"/>
          </w:tcPr>
          <w:p w14:paraId="594A2E83" w14:textId="77777777" w:rsidR="00CD3432" w:rsidRDefault="00A567EA">
            <w:r>
              <w:rPr>
                <w:sz w:val="18"/>
              </w:rPr>
              <w:t>Espaces verts et plantations</w:t>
            </w:r>
          </w:p>
        </w:tc>
        <w:tc>
          <w:tcPr>
            <w:tcW w:w="1900" w:type="dxa"/>
            <w:tcMar>
              <w:top w:w="80" w:type="dxa"/>
              <w:left w:w="90" w:type="dxa"/>
              <w:bottom w:w="80" w:type="dxa"/>
              <w:right w:w="90" w:type="dxa"/>
            </w:tcMar>
            <w:vAlign w:val="center"/>
          </w:tcPr>
          <w:p w14:paraId="0DE73AB9" w14:textId="77777777" w:rsidR="00CD3432" w:rsidRDefault="00A567EA">
            <w:r>
              <w:rPr>
                <w:sz w:val="18"/>
              </w:rPr>
              <w:t>Végétation, sécheresse, racines, humidité</w:t>
            </w:r>
          </w:p>
        </w:tc>
        <w:tc>
          <w:tcPr>
            <w:tcW w:w="1650" w:type="dxa"/>
            <w:tcMar>
              <w:top w:w="80" w:type="dxa"/>
              <w:left w:w="90" w:type="dxa"/>
              <w:bottom w:w="80" w:type="dxa"/>
              <w:right w:w="90" w:type="dxa"/>
            </w:tcMar>
            <w:vAlign w:val="center"/>
          </w:tcPr>
          <w:p w14:paraId="7AC48A98" w14:textId="77777777" w:rsidR="00CD3432" w:rsidRDefault="00A567EA">
            <w:r>
              <w:rPr>
                <w:sz w:val="18"/>
              </w:rPr>
              <w:t>Désordres racinaires, dégradation des plantations, impact sur étanchéité ou pied de bâtiment</w:t>
            </w:r>
          </w:p>
        </w:tc>
        <w:tc>
          <w:tcPr>
            <w:tcW w:w="3100" w:type="dxa"/>
            <w:tcMar>
              <w:top w:w="80" w:type="dxa"/>
              <w:left w:w="90" w:type="dxa"/>
              <w:bottom w:w="80" w:type="dxa"/>
              <w:right w:w="90" w:type="dxa"/>
            </w:tcMar>
            <w:vAlign w:val="center"/>
          </w:tcPr>
          <w:p w14:paraId="6105DCAE" w14:textId="77777777" w:rsidR="00CD3432" w:rsidRDefault="00A567EA">
            <w:r>
              <w:rPr>
                <w:sz w:val="18"/>
              </w:rPr>
              <w:t>Essences locales robustes ; fosses d’arbres dédiées ; plantations conformes au plan paysager ; absence d’arrosage permanent recherché une fois l’enracinement acquis. Il conviendra de maintenir des distances adaptées entre plantations et enveloppe / ouvrages sensibles.</w:t>
            </w:r>
          </w:p>
        </w:tc>
        <w:tc>
          <w:tcPr>
            <w:tcW w:w="1300" w:type="dxa"/>
            <w:tcMar>
              <w:top w:w="80" w:type="dxa"/>
              <w:left w:w="90" w:type="dxa"/>
              <w:bottom w:w="80" w:type="dxa"/>
              <w:right w:w="90" w:type="dxa"/>
            </w:tcMar>
            <w:vAlign w:val="center"/>
          </w:tcPr>
          <w:p w14:paraId="38EFFBF8" w14:textId="77777777" w:rsidR="00CD3432" w:rsidRDefault="00A567EA">
            <w:r>
              <w:rPr>
                <w:sz w:val="18"/>
              </w:rPr>
              <w:t>Conforme sous réserve de respect des distances de plantation</w:t>
            </w:r>
          </w:p>
        </w:tc>
      </w:tr>
    </w:tbl>
    <w:p w14:paraId="0B445222" w14:textId="77777777" w:rsidR="00CD3432" w:rsidRDefault="00CD3432"/>
    <w:p w14:paraId="570F9F58" w14:textId="77777777" w:rsidR="00CD3432" w:rsidRDefault="00A567EA" w:rsidP="00692B87">
      <w:pPr>
        <w:pStyle w:val="Titre1"/>
        <w:keepNext/>
        <w:shd w:val="clear" w:color="auto" w:fill="8FCC4E"/>
        <w:spacing w:before="280" w:after="200"/>
        <w:ind w:left="113" w:firstLine="29"/>
      </w:pPr>
      <w:bookmarkStart w:id="6" w:name="_Toc224724411"/>
      <w:r>
        <w:rPr>
          <w:color w:val="FFFFFF"/>
          <w:sz w:val="36"/>
        </w:rPr>
        <w:t>7. Prescriptions complémentaires à intégrer pour verrouiller le crédit</w:t>
      </w:r>
      <w:bookmarkEnd w:id="6"/>
    </w:p>
    <w:p w14:paraId="0D60C744" w14:textId="77777777" w:rsidR="00CD3432" w:rsidRPr="00692B87" w:rsidRDefault="00A567EA" w:rsidP="00692B87">
      <w:pPr>
        <w:pStyle w:val="Paragraphedeliste"/>
        <w:spacing w:after="80"/>
        <w:ind w:left="709" w:hanging="142"/>
        <w:jc w:val="both"/>
        <w:rPr>
          <w:rFonts w:ascii="Poppins Light" w:hAnsi="Poppins Light" w:cs="Poppins Light"/>
        </w:rPr>
      </w:pPr>
      <w:r w:rsidRPr="00692B87">
        <w:rPr>
          <w:rFonts w:ascii="Poppins Light" w:hAnsi="Poppins Light" w:cs="Poppins Light"/>
          <w:color w:val="000000"/>
        </w:rPr>
        <w:t>• Intégrer explicitement dans les CCTP / notice / plans de synthèse les dispositifs anti-collision en façade et en zones de livraison : butoirs de quais, chasse-roues, bornes ou potelets lorsque les véhicules manoeuvrent à proximité de l’enveloppe.</w:t>
      </w:r>
    </w:p>
    <w:p w14:paraId="54C93C71" w14:textId="77777777" w:rsidR="00CD3432" w:rsidRPr="00692B87" w:rsidRDefault="00A567EA" w:rsidP="00692B87">
      <w:pPr>
        <w:pStyle w:val="Paragraphedeliste"/>
        <w:spacing w:after="80"/>
        <w:ind w:left="709" w:hanging="142"/>
        <w:jc w:val="both"/>
        <w:rPr>
          <w:rFonts w:ascii="Poppins Light" w:hAnsi="Poppins Light" w:cs="Poppins Light"/>
        </w:rPr>
      </w:pPr>
      <w:r w:rsidRPr="00692B87">
        <w:rPr>
          <w:rFonts w:ascii="Poppins Light" w:hAnsi="Poppins Light" w:cs="Poppins Light"/>
          <w:color w:val="000000"/>
        </w:rPr>
        <w:t xml:space="preserve">• Formaliser dans </w:t>
      </w:r>
      <w:proofErr w:type="gramStart"/>
      <w:r w:rsidRPr="00692B87">
        <w:rPr>
          <w:rFonts w:ascii="Poppins Light" w:hAnsi="Poppins Light" w:cs="Poppins Light"/>
          <w:color w:val="000000"/>
        </w:rPr>
        <w:t>les pièces marché</w:t>
      </w:r>
      <w:proofErr w:type="gramEnd"/>
      <w:r w:rsidRPr="00692B87">
        <w:rPr>
          <w:rFonts w:ascii="Poppins Light" w:hAnsi="Poppins Light" w:cs="Poppins Light"/>
          <w:color w:val="000000"/>
        </w:rPr>
        <w:t xml:space="preserve"> que les protections intérieures dépendant du futur preneur ne relèvent pas du périmètre Shell only, afin d’éviter une ambiguïté en audit.</w:t>
      </w:r>
    </w:p>
    <w:p w14:paraId="4720927E" w14:textId="77777777" w:rsidR="00CD3432" w:rsidRPr="00692B87" w:rsidRDefault="00A567EA" w:rsidP="00692B87">
      <w:pPr>
        <w:pStyle w:val="Paragraphedeliste"/>
        <w:spacing w:after="80"/>
        <w:ind w:left="709" w:hanging="142"/>
        <w:jc w:val="both"/>
        <w:rPr>
          <w:rFonts w:ascii="Poppins Light" w:hAnsi="Poppins Light" w:cs="Poppins Light"/>
        </w:rPr>
      </w:pPr>
      <w:r w:rsidRPr="00692B87">
        <w:rPr>
          <w:rFonts w:ascii="Poppins Light" w:hAnsi="Poppins Light" w:cs="Poppins Light"/>
          <w:color w:val="000000"/>
        </w:rPr>
        <w:t>• Conserver une traçabilité claire des choix de matériaux extérieurs : fiches techniques bardage, menuiseries, étanchéité, bois extérieur, protections métalliques, revêtements de voirie et bordures.</w:t>
      </w:r>
    </w:p>
    <w:p w14:paraId="47A0C4A3" w14:textId="77777777" w:rsidR="00CD3432" w:rsidRPr="00692B87" w:rsidRDefault="00A567EA" w:rsidP="00692B87">
      <w:pPr>
        <w:pStyle w:val="Paragraphedeliste"/>
        <w:spacing w:after="80"/>
        <w:ind w:left="709" w:hanging="142"/>
        <w:jc w:val="both"/>
        <w:rPr>
          <w:rFonts w:ascii="Poppins Light" w:hAnsi="Poppins Light" w:cs="Poppins Light"/>
        </w:rPr>
      </w:pPr>
      <w:r w:rsidRPr="00692B87">
        <w:rPr>
          <w:rFonts w:ascii="Poppins Light" w:hAnsi="Poppins Light" w:cs="Poppins Light"/>
          <w:color w:val="000000"/>
        </w:rPr>
        <w:t>• Prévoir dans les DOE et plans as-built l’identification des protections effectivement mises en oeuvre en pied de façade, aux quais et sur les points singuliers exposés.</w:t>
      </w:r>
    </w:p>
    <w:p w14:paraId="7DA48B63" w14:textId="77777777" w:rsidR="00CD3432" w:rsidRPr="00692B87" w:rsidRDefault="00A567EA" w:rsidP="00692B87">
      <w:pPr>
        <w:pStyle w:val="Paragraphedeliste"/>
        <w:spacing w:after="80"/>
        <w:ind w:left="709" w:hanging="142"/>
        <w:jc w:val="both"/>
        <w:rPr>
          <w:rFonts w:ascii="Poppins Light" w:hAnsi="Poppins Light" w:cs="Poppins Light"/>
        </w:rPr>
      </w:pPr>
      <w:r w:rsidRPr="00692B87">
        <w:rPr>
          <w:rFonts w:ascii="Poppins Light" w:hAnsi="Poppins Light" w:cs="Poppins Light"/>
          <w:color w:val="000000"/>
        </w:rPr>
        <w:t>• Joindre, pour le bois extérieur et les composants métalliques exposés, les prescriptions de mise en oeuvre, de finition et d’entretien afin d’étayer la stratégie de durabilité dans le temps.</w:t>
      </w:r>
    </w:p>
    <w:p w14:paraId="2C843D91" w14:textId="77777777" w:rsidR="00CD3432" w:rsidRDefault="00A567EA" w:rsidP="00692B87">
      <w:pPr>
        <w:pStyle w:val="Titre1"/>
        <w:keepNext/>
        <w:shd w:val="clear" w:color="auto" w:fill="8FCC4E"/>
        <w:spacing w:before="280" w:after="200"/>
        <w:ind w:left="113" w:firstLine="29"/>
      </w:pPr>
      <w:bookmarkStart w:id="7" w:name="_Toc224724412"/>
      <w:r>
        <w:rPr>
          <w:color w:val="FFFFFF"/>
          <w:sz w:val="36"/>
        </w:rPr>
        <w:t>8. Éléments de preuve recommandés pour l’évaluation BREEAM</w:t>
      </w:r>
      <w:bookmarkEnd w:id="7"/>
    </w:p>
    <w:tbl>
      <w:tblPr>
        <w:tblW w:w="9300" w:type="dxa"/>
        <w:jc w:val="center"/>
        <w:tblBorders>
          <w:top w:val="single" w:sz="8" w:space="0" w:color="B5B5B5"/>
          <w:left w:val="single" w:sz="8" w:space="0" w:color="B5B5B5"/>
          <w:bottom w:val="single" w:sz="8" w:space="0" w:color="B5B5B5"/>
          <w:right w:val="single" w:sz="8" w:space="0" w:color="B5B5B5"/>
          <w:insideH w:val="single" w:sz="8" w:space="0" w:color="B5B5B5"/>
          <w:insideV w:val="single" w:sz="8" w:space="0" w:color="B5B5B5"/>
        </w:tblBorders>
        <w:tblLayout w:type="fixed"/>
        <w:tblLook w:val="04A0" w:firstRow="1" w:lastRow="0" w:firstColumn="1" w:lastColumn="0" w:noHBand="0" w:noVBand="1"/>
      </w:tblPr>
      <w:tblGrid>
        <w:gridCol w:w="2200"/>
        <w:gridCol w:w="3500"/>
        <w:gridCol w:w="3600"/>
      </w:tblGrid>
      <w:tr w:rsidR="00CD3432" w14:paraId="51992292" w14:textId="77777777">
        <w:trPr>
          <w:tblHeader/>
          <w:jc w:val="center"/>
        </w:trPr>
        <w:tc>
          <w:tcPr>
            <w:tcW w:w="2200" w:type="dxa"/>
            <w:shd w:val="clear" w:color="auto" w:fill="4F4B4B"/>
            <w:tcMar>
              <w:top w:w="80" w:type="dxa"/>
              <w:left w:w="90" w:type="dxa"/>
              <w:bottom w:w="80" w:type="dxa"/>
              <w:right w:w="90" w:type="dxa"/>
            </w:tcMar>
            <w:vAlign w:val="center"/>
          </w:tcPr>
          <w:p w14:paraId="683AAD07" w14:textId="77777777" w:rsidR="00CD3432" w:rsidRDefault="00A567EA">
            <w:pPr>
              <w:jc w:val="center"/>
            </w:pPr>
            <w:r>
              <w:rPr>
                <w:b/>
                <w:color w:val="FFFFFF"/>
                <w:sz w:val="20"/>
              </w:rPr>
              <w:t>Stade</w:t>
            </w:r>
          </w:p>
        </w:tc>
        <w:tc>
          <w:tcPr>
            <w:tcW w:w="3500" w:type="dxa"/>
            <w:shd w:val="clear" w:color="auto" w:fill="4F4B4B"/>
            <w:tcMar>
              <w:top w:w="80" w:type="dxa"/>
              <w:left w:w="90" w:type="dxa"/>
              <w:bottom w:w="80" w:type="dxa"/>
              <w:right w:w="90" w:type="dxa"/>
            </w:tcMar>
            <w:vAlign w:val="center"/>
          </w:tcPr>
          <w:p w14:paraId="2E0CDF14" w14:textId="77777777" w:rsidR="00CD3432" w:rsidRDefault="00A567EA">
            <w:pPr>
              <w:jc w:val="center"/>
            </w:pPr>
            <w:r>
              <w:rPr>
                <w:b/>
                <w:color w:val="FFFFFF"/>
                <w:sz w:val="20"/>
              </w:rPr>
              <w:t>Pièces principales</w:t>
            </w:r>
          </w:p>
        </w:tc>
        <w:tc>
          <w:tcPr>
            <w:tcW w:w="3600" w:type="dxa"/>
            <w:shd w:val="clear" w:color="auto" w:fill="4F4B4B"/>
            <w:tcMar>
              <w:top w:w="80" w:type="dxa"/>
              <w:left w:w="90" w:type="dxa"/>
              <w:bottom w:w="80" w:type="dxa"/>
              <w:right w:w="90" w:type="dxa"/>
            </w:tcMar>
            <w:vAlign w:val="center"/>
          </w:tcPr>
          <w:p w14:paraId="3ED6CD92" w14:textId="77777777" w:rsidR="00CD3432" w:rsidRDefault="00A567EA">
            <w:pPr>
              <w:jc w:val="center"/>
            </w:pPr>
            <w:r>
              <w:rPr>
                <w:b/>
                <w:color w:val="FFFFFF"/>
                <w:sz w:val="20"/>
              </w:rPr>
              <w:t>Commentaires</w:t>
            </w:r>
          </w:p>
        </w:tc>
      </w:tr>
      <w:tr w:rsidR="00CD3432" w14:paraId="6BCA99E4" w14:textId="77777777">
        <w:trPr>
          <w:jc w:val="center"/>
        </w:trPr>
        <w:tc>
          <w:tcPr>
            <w:tcW w:w="2200" w:type="dxa"/>
            <w:shd w:val="clear" w:color="auto" w:fill="F2F2F2"/>
            <w:tcMar>
              <w:top w:w="80" w:type="dxa"/>
              <w:left w:w="90" w:type="dxa"/>
              <w:bottom w:w="80" w:type="dxa"/>
              <w:right w:w="90" w:type="dxa"/>
            </w:tcMar>
            <w:vAlign w:val="center"/>
          </w:tcPr>
          <w:p w14:paraId="7AD00E48" w14:textId="77777777" w:rsidR="00CD3432" w:rsidRDefault="00A567EA">
            <w:pPr>
              <w:jc w:val="center"/>
            </w:pPr>
            <w:r>
              <w:rPr>
                <w:sz w:val="20"/>
              </w:rPr>
              <w:t>Design Stage</w:t>
            </w:r>
          </w:p>
        </w:tc>
        <w:tc>
          <w:tcPr>
            <w:tcW w:w="3500" w:type="dxa"/>
            <w:tcMar>
              <w:top w:w="80" w:type="dxa"/>
              <w:left w:w="90" w:type="dxa"/>
              <w:bottom w:w="80" w:type="dxa"/>
              <w:right w:w="90" w:type="dxa"/>
            </w:tcMar>
            <w:vAlign w:val="center"/>
          </w:tcPr>
          <w:p w14:paraId="1AC0D8CB" w14:textId="77777777" w:rsidR="00CD3432" w:rsidRDefault="00A567EA">
            <w:r>
              <w:rPr>
                <w:sz w:val="20"/>
              </w:rPr>
              <w:t>Notice descriptive, plans masse, plans façades, détails de bardage / étanchéité / EP, fiches techniques menuiseries et matériaux extérieurs, présente stratégie MAT 05 signée.</w:t>
            </w:r>
          </w:p>
        </w:tc>
        <w:tc>
          <w:tcPr>
            <w:tcW w:w="3600" w:type="dxa"/>
            <w:tcMar>
              <w:top w:w="80" w:type="dxa"/>
              <w:left w:w="90" w:type="dxa"/>
              <w:bottom w:w="80" w:type="dxa"/>
              <w:right w:w="90" w:type="dxa"/>
            </w:tcMar>
            <w:vAlign w:val="center"/>
          </w:tcPr>
          <w:p w14:paraId="7349A84D" w14:textId="77777777" w:rsidR="00CD3432" w:rsidRDefault="00A567EA">
            <w:r>
              <w:rPr>
                <w:sz w:val="20"/>
              </w:rPr>
              <w:t>Les engagements doivent être spécifiques au projet et non une simple reprise générique du texte BREEAM.</w:t>
            </w:r>
          </w:p>
        </w:tc>
      </w:tr>
      <w:tr w:rsidR="00CD3432" w14:paraId="553B71BD" w14:textId="77777777">
        <w:trPr>
          <w:jc w:val="center"/>
        </w:trPr>
        <w:tc>
          <w:tcPr>
            <w:tcW w:w="2200" w:type="dxa"/>
            <w:shd w:val="clear" w:color="auto" w:fill="F2F2F2"/>
            <w:tcMar>
              <w:top w:w="80" w:type="dxa"/>
              <w:left w:w="90" w:type="dxa"/>
              <w:bottom w:w="80" w:type="dxa"/>
              <w:right w:w="90" w:type="dxa"/>
            </w:tcMar>
            <w:vAlign w:val="center"/>
          </w:tcPr>
          <w:p w14:paraId="567EACD9" w14:textId="77777777" w:rsidR="00CD3432" w:rsidRDefault="00A567EA">
            <w:pPr>
              <w:jc w:val="center"/>
            </w:pPr>
            <w:r>
              <w:rPr>
                <w:sz w:val="20"/>
              </w:rPr>
              <w:t>Post Construction Stage</w:t>
            </w:r>
          </w:p>
        </w:tc>
        <w:tc>
          <w:tcPr>
            <w:tcW w:w="3500" w:type="dxa"/>
            <w:tcMar>
              <w:top w:w="80" w:type="dxa"/>
              <w:left w:w="90" w:type="dxa"/>
              <w:bottom w:w="80" w:type="dxa"/>
              <w:right w:w="90" w:type="dxa"/>
            </w:tcMar>
            <w:vAlign w:val="center"/>
          </w:tcPr>
          <w:p w14:paraId="54B9E5C2" w14:textId="77777777" w:rsidR="00CD3432" w:rsidRDefault="00A567EA">
            <w:r>
              <w:rPr>
                <w:sz w:val="20"/>
              </w:rPr>
              <w:t xml:space="preserve">Plans DOE, fiches produits posés, photos géolocalisées ou repérées, constat de site, preuves de pose des butoirs / bornes / protections, détails exécutés des pieds de façade et </w:t>
            </w:r>
            <w:r>
              <w:rPr>
                <w:sz w:val="20"/>
              </w:rPr>
              <w:lastRenderedPageBreak/>
              <w:t>descentes EP.</w:t>
            </w:r>
          </w:p>
        </w:tc>
        <w:tc>
          <w:tcPr>
            <w:tcW w:w="3600" w:type="dxa"/>
            <w:tcMar>
              <w:top w:w="80" w:type="dxa"/>
              <w:left w:w="90" w:type="dxa"/>
              <w:bottom w:w="80" w:type="dxa"/>
              <w:right w:w="90" w:type="dxa"/>
            </w:tcMar>
            <w:vAlign w:val="center"/>
          </w:tcPr>
          <w:p w14:paraId="7AB03703" w14:textId="77777777" w:rsidR="00CD3432" w:rsidRDefault="00A567EA">
            <w:r>
              <w:rPr>
                <w:sz w:val="20"/>
              </w:rPr>
              <w:lastRenderedPageBreak/>
              <w:t>À ce stade, la preuve doit porter sur le réalisé et non sur une intention.</w:t>
            </w:r>
          </w:p>
        </w:tc>
      </w:tr>
      <w:tr w:rsidR="00CD3432" w14:paraId="4A4C8A1B" w14:textId="77777777">
        <w:trPr>
          <w:jc w:val="center"/>
        </w:trPr>
        <w:tc>
          <w:tcPr>
            <w:tcW w:w="2200" w:type="dxa"/>
            <w:shd w:val="clear" w:color="auto" w:fill="F2F2F2"/>
            <w:tcMar>
              <w:top w:w="80" w:type="dxa"/>
              <w:left w:w="90" w:type="dxa"/>
              <w:bottom w:w="80" w:type="dxa"/>
              <w:right w:w="90" w:type="dxa"/>
            </w:tcMar>
            <w:vAlign w:val="center"/>
          </w:tcPr>
          <w:p w14:paraId="64873F0B" w14:textId="77777777" w:rsidR="00CD3432" w:rsidRDefault="00A567EA">
            <w:pPr>
              <w:jc w:val="center"/>
            </w:pPr>
            <w:r>
              <w:rPr>
                <w:sz w:val="20"/>
              </w:rPr>
              <w:t>Audit shell only</w:t>
            </w:r>
          </w:p>
        </w:tc>
        <w:tc>
          <w:tcPr>
            <w:tcW w:w="3500" w:type="dxa"/>
            <w:tcMar>
              <w:top w:w="80" w:type="dxa"/>
              <w:left w:w="90" w:type="dxa"/>
              <w:bottom w:w="80" w:type="dxa"/>
              <w:right w:w="90" w:type="dxa"/>
            </w:tcMar>
            <w:vAlign w:val="center"/>
          </w:tcPr>
          <w:p w14:paraId="338A6B9A" w14:textId="77777777" w:rsidR="00CD3432" w:rsidRDefault="00A567EA">
            <w:r>
              <w:rPr>
                <w:sz w:val="20"/>
              </w:rPr>
              <w:t>Note de périmètre explicitant les postes exclus car relevant du futur fit-out preneur.</w:t>
            </w:r>
          </w:p>
        </w:tc>
        <w:tc>
          <w:tcPr>
            <w:tcW w:w="3600" w:type="dxa"/>
            <w:tcMar>
              <w:top w:w="80" w:type="dxa"/>
              <w:left w:w="90" w:type="dxa"/>
              <w:bottom w:w="80" w:type="dxa"/>
              <w:right w:w="90" w:type="dxa"/>
            </w:tcMar>
            <w:vAlign w:val="center"/>
          </w:tcPr>
          <w:p w14:paraId="604ECE48" w14:textId="77777777" w:rsidR="00CD3432" w:rsidRDefault="00A567EA">
            <w:r>
              <w:rPr>
                <w:sz w:val="20"/>
              </w:rPr>
              <w:t>Point clé pour éviter toute remise en cause des critères 1.a et 1.b en zone intérieure non livrée.</w:t>
            </w:r>
          </w:p>
        </w:tc>
      </w:tr>
    </w:tbl>
    <w:p w14:paraId="755B0180" w14:textId="77777777" w:rsidR="00CD3432" w:rsidRDefault="00CD3432"/>
    <w:p w14:paraId="3F558795" w14:textId="77777777" w:rsidR="00CD3432" w:rsidRDefault="00A567EA" w:rsidP="00692B87">
      <w:pPr>
        <w:pStyle w:val="Titre1"/>
        <w:keepNext/>
        <w:shd w:val="clear" w:color="auto" w:fill="8FCC4E"/>
        <w:spacing w:before="280" w:after="200"/>
        <w:ind w:left="113" w:firstLine="171"/>
      </w:pPr>
      <w:bookmarkStart w:id="8" w:name="_Toc224724413"/>
      <w:r>
        <w:rPr>
          <w:color w:val="FFFFFF"/>
          <w:sz w:val="36"/>
        </w:rPr>
        <w:t>9. Conclusion</w:t>
      </w:r>
      <w:bookmarkEnd w:id="8"/>
    </w:p>
    <w:tbl>
      <w:tblPr>
        <w:tblW w:w="9300" w:type="dxa"/>
        <w:jc w:val="center"/>
        <w:tblBorders>
          <w:top w:val="single" w:sz="8" w:space="0" w:color="B5B5B5"/>
          <w:left w:val="single" w:sz="8" w:space="0" w:color="B5B5B5"/>
          <w:bottom w:val="single" w:sz="8" w:space="0" w:color="B5B5B5"/>
          <w:right w:val="single" w:sz="8" w:space="0" w:color="B5B5B5"/>
          <w:insideH w:val="single" w:sz="8" w:space="0" w:color="B5B5B5"/>
          <w:insideV w:val="single" w:sz="8" w:space="0" w:color="B5B5B5"/>
        </w:tblBorders>
        <w:tblLayout w:type="fixed"/>
        <w:tblLook w:val="04A0" w:firstRow="1" w:lastRow="0" w:firstColumn="1" w:lastColumn="0" w:noHBand="0" w:noVBand="1"/>
      </w:tblPr>
      <w:tblGrid>
        <w:gridCol w:w="9300"/>
      </w:tblGrid>
      <w:tr w:rsidR="00CD3432" w14:paraId="464E6137" w14:textId="77777777" w:rsidTr="00692B87">
        <w:trPr>
          <w:tblHeader/>
          <w:jc w:val="center"/>
        </w:trPr>
        <w:tc>
          <w:tcPr>
            <w:tcW w:w="9300" w:type="dxa"/>
            <w:shd w:val="clear" w:color="auto" w:fill="FFFFFF" w:themeFill="background1"/>
            <w:tcMar>
              <w:top w:w="80" w:type="dxa"/>
              <w:left w:w="90" w:type="dxa"/>
              <w:bottom w:w="80" w:type="dxa"/>
              <w:right w:w="90" w:type="dxa"/>
            </w:tcMar>
            <w:vAlign w:val="center"/>
          </w:tcPr>
          <w:p w14:paraId="4F3F312D" w14:textId="6612FE9E" w:rsidR="00CD3432" w:rsidRPr="00692B87" w:rsidRDefault="00A567EA" w:rsidP="00692B87">
            <w:pPr>
              <w:jc w:val="both"/>
              <w:rPr>
                <w:rFonts w:ascii="Poppins Light" w:hAnsi="Poppins Light" w:cs="Poppins Light"/>
                <w:bCs/>
              </w:rPr>
            </w:pPr>
            <w:r w:rsidRPr="00692B87">
              <w:rPr>
                <w:rFonts w:ascii="Poppins Light" w:hAnsi="Poppins Light" w:cs="Poppins Light"/>
                <w:bCs/>
              </w:rPr>
              <w:t>Sur la base du référentiel BREEAM International New Construction V6 et de la Notice V04, le crédit Mat 05 peut être justifié pour le projet Fenouillet en Shell only, à condition de centrer la démonstration sur la coque et les aménagements extérieurs réellement livrés par le développeur. Les éléments de durabilité de l’enveloppe sont globalement bien couverts par la notice. Le principal point à verrouiller</w:t>
            </w:r>
            <w:r w:rsidR="00692B87">
              <w:rPr>
                <w:rFonts w:ascii="Poppins Light" w:hAnsi="Poppins Light" w:cs="Poppins Light"/>
                <w:bCs/>
              </w:rPr>
              <w:t xml:space="preserve"> </w:t>
            </w:r>
            <w:r w:rsidRPr="00692B87">
              <w:rPr>
                <w:rFonts w:ascii="Poppins Light" w:hAnsi="Poppins Light" w:cs="Poppins Light"/>
                <w:bCs/>
              </w:rPr>
              <w:t>concerne la formalisation des protections contre les collisions véhicules en façade / quais</w:t>
            </w:r>
            <w:r w:rsidR="00692B87">
              <w:rPr>
                <w:rFonts w:ascii="Poppins Light" w:hAnsi="Poppins Light" w:cs="Poppins Light"/>
                <w:bCs/>
              </w:rPr>
              <w:t>.</w:t>
            </w:r>
          </w:p>
        </w:tc>
      </w:tr>
    </w:tbl>
    <w:p w14:paraId="47F45AF7" w14:textId="77777777" w:rsidR="00CD3432" w:rsidRDefault="00CD3432"/>
    <w:sectPr w:rsidR="00CD3432">
      <w:pgSz w:w="11910" w:h="16840"/>
      <w:pgMar w:top="900" w:right="566" w:bottom="820" w:left="0" w:header="568" w:footer="6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AFB99" w14:textId="77777777" w:rsidR="00624EED" w:rsidRDefault="00624EED">
      <w:r>
        <w:separator/>
      </w:r>
    </w:p>
  </w:endnote>
  <w:endnote w:type="continuationSeparator" w:id="0">
    <w:p w14:paraId="6E783348" w14:textId="77777777" w:rsidR="00624EED" w:rsidRDefault="0062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wis721 Cn BT">
    <w:altName w:val="Calibri"/>
    <w:charset w:val="00"/>
    <w:family w:val="swiss"/>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 w:name="Poppins Light">
    <w:panose1 w:val="02000000000000000000"/>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Poppins">
    <w:panose1 w:val="02000000000000000000"/>
    <w:charset w:val="00"/>
    <w:family w:val="auto"/>
    <w:pitch w:val="variable"/>
    <w:sig w:usb0="00008007" w:usb1="00000000" w:usb2="00000000" w:usb3="00000000" w:csb0="00000093" w:csb1="00000000"/>
  </w:font>
  <w:font w:name="Poppins Medium">
    <w:panose1 w:val="020000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0" w:type="dxa"/>
      <w:tblBorders>
        <w:top w:val="single" w:sz="12" w:space="0" w:color="767171"/>
      </w:tblBorders>
      <w:tblLook w:val="04A0" w:firstRow="1" w:lastRow="0" w:firstColumn="1" w:lastColumn="0" w:noHBand="0" w:noVBand="1"/>
    </w:tblPr>
    <w:tblGrid>
      <w:gridCol w:w="1586"/>
      <w:gridCol w:w="8334"/>
    </w:tblGrid>
    <w:tr w:rsidR="00F2148E" w14:paraId="7C72555C" w14:textId="77777777" w:rsidTr="006C5448">
      <w:tc>
        <w:tcPr>
          <w:tcW w:w="1586" w:type="dxa"/>
          <w:vAlign w:val="center"/>
        </w:tcPr>
        <w:p w14:paraId="749A01CE" w14:textId="77777777" w:rsidR="00F2148E" w:rsidRPr="006C5448" w:rsidRDefault="00F2148E" w:rsidP="006C5448">
          <w:pPr>
            <w:jc w:val="center"/>
            <w:rPr>
              <w:rFonts w:ascii="Calibri" w:hAnsi="Calibri"/>
            </w:rPr>
          </w:pPr>
        </w:p>
      </w:tc>
      <w:tc>
        <w:tcPr>
          <w:tcW w:w="8334" w:type="dxa"/>
        </w:tcPr>
        <w:p w14:paraId="534440AF" w14:textId="77777777" w:rsidR="00F2148E" w:rsidRPr="006C5448" w:rsidRDefault="00F2148E" w:rsidP="006C5448">
          <w:pPr>
            <w:pStyle w:val="Paragraphedeliste"/>
            <w:tabs>
              <w:tab w:val="right" w:pos="9639"/>
            </w:tabs>
            <w:ind w:hanging="720"/>
            <w:jc w:val="right"/>
            <w:rPr>
              <w:rFonts w:ascii="Calibri" w:hAnsi="Calibri"/>
            </w:rPr>
          </w:pPr>
          <w:r w:rsidRPr="006C5448">
            <w:rPr>
              <w:rFonts w:cs="Poppins Light"/>
              <w:color w:val="808080"/>
              <w:sz w:val="18"/>
              <w:szCs w:val="18"/>
            </w:rPr>
            <w:t xml:space="preserve">Page </w:t>
          </w:r>
          <w:r w:rsidRPr="006C5448">
            <w:rPr>
              <w:rFonts w:cs="Poppins Light"/>
              <w:color w:val="808080"/>
              <w:sz w:val="18"/>
              <w:szCs w:val="18"/>
            </w:rPr>
            <w:fldChar w:fldCharType="begin"/>
          </w:r>
          <w:r w:rsidRPr="006C5448">
            <w:rPr>
              <w:rFonts w:cs="Poppins Light"/>
              <w:color w:val="808080"/>
              <w:sz w:val="18"/>
              <w:szCs w:val="18"/>
            </w:rPr>
            <w:instrText>PAGE   \* MERGEFORMAT</w:instrText>
          </w:r>
          <w:r w:rsidRPr="006C5448">
            <w:rPr>
              <w:rFonts w:cs="Poppins Light"/>
              <w:color w:val="808080"/>
              <w:sz w:val="18"/>
              <w:szCs w:val="18"/>
            </w:rPr>
            <w:fldChar w:fldCharType="separate"/>
          </w:r>
          <w:r w:rsidRPr="006C5448">
            <w:rPr>
              <w:rFonts w:cs="Poppins Light"/>
              <w:noProof/>
              <w:color w:val="808080"/>
              <w:sz w:val="18"/>
              <w:szCs w:val="18"/>
            </w:rPr>
            <w:t>4</w:t>
          </w:r>
          <w:r w:rsidRPr="006C5448">
            <w:rPr>
              <w:rFonts w:cs="Poppins Light"/>
              <w:color w:val="808080"/>
              <w:sz w:val="18"/>
              <w:szCs w:val="18"/>
            </w:rPr>
            <w:fldChar w:fldCharType="end"/>
          </w:r>
          <w:r w:rsidRPr="006C5448">
            <w:rPr>
              <w:rFonts w:cs="Poppins Light"/>
              <w:color w:val="808080"/>
              <w:sz w:val="18"/>
              <w:szCs w:val="18"/>
            </w:rPr>
            <w:t xml:space="preserve"> | </w:t>
          </w:r>
          <w:r w:rsidRPr="006C5448">
            <w:rPr>
              <w:rFonts w:cs="Poppins Light"/>
              <w:color w:val="808080"/>
              <w:sz w:val="18"/>
              <w:szCs w:val="18"/>
            </w:rPr>
            <w:fldChar w:fldCharType="begin"/>
          </w:r>
          <w:r w:rsidRPr="006C5448">
            <w:rPr>
              <w:rFonts w:cs="Poppins Light"/>
              <w:color w:val="808080"/>
              <w:sz w:val="18"/>
              <w:szCs w:val="18"/>
            </w:rPr>
            <w:instrText>NUMPAGES  \* Arabic  \* MERGEFORMAT</w:instrText>
          </w:r>
          <w:r w:rsidRPr="006C5448">
            <w:rPr>
              <w:rFonts w:cs="Poppins Light"/>
              <w:color w:val="808080"/>
              <w:sz w:val="18"/>
              <w:szCs w:val="18"/>
            </w:rPr>
            <w:fldChar w:fldCharType="separate"/>
          </w:r>
          <w:r w:rsidRPr="006C5448">
            <w:rPr>
              <w:rFonts w:cs="Poppins Light"/>
              <w:noProof/>
              <w:color w:val="808080"/>
              <w:sz w:val="18"/>
              <w:szCs w:val="18"/>
            </w:rPr>
            <w:t>7</w:t>
          </w:r>
          <w:r w:rsidRPr="006C5448">
            <w:rPr>
              <w:rFonts w:cs="Poppins Light"/>
              <w:noProof/>
              <w:color w:val="808080"/>
              <w:sz w:val="18"/>
              <w:szCs w:val="18"/>
            </w:rPr>
            <w:fldChar w:fldCharType="end"/>
          </w:r>
        </w:p>
      </w:tc>
    </w:tr>
    <w:tr w:rsidR="00F2148E" w14:paraId="23B1D1F2" w14:textId="77777777" w:rsidTr="006C5448">
      <w:tc>
        <w:tcPr>
          <w:tcW w:w="1586" w:type="dxa"/>
          <w:vAlign w:val="center"/>
        </w:tcPr>
        <w:p w14:paraId="494197D1" w14:textId="77777777" w:rsidR="00F2148E" w:rsidRPr="006C5448" w:rsidRDefault="00F2148E" w:rsidP="006C5448">
          <w:pPr>
            <w:jc w:val="center"/>
            <w:rPr>
              <w:rFonts w:ascii="Calibri" w:hAnsi="Calibri"/>
            </w:rPr>
          </w:pPr>
        </w:p>
      </w:tc>
      <w:tc>
        <w:tcPr>
          <w:tcW w:w="8334" w:type="dxa"/>
        </w:tcPr>
        <w:p w14:paraId="746A0E41" w14:textId="77777777" w:rsidR="00F2148E" w:rsidRPr="006C5448" w:rsidRDefault="00F2148E" w:rsidP="006C5448">
          <w:pPr>
            <w:pStyle w:val="Paragraphedeliste"/>
            <w:tabs>
              <w:tab w:val="right" w:pos="9639"/>
            </w:tabs>
            <w:ind w:hanging="720"/>
            <w:jc w:val="right"/>
            <w:rPr>
              <w:rFonts w:cs="Poppins Light"/>
              <w:color w:val="808080"/>
              <w:sz w:val="18"/>
              <w:szCs w:val="18"/>
            </w:rPr>
          </w:pPr>
        </w:p>
      </w:tc>
    </w:tr>
  </w:tbl>
  <w:p w14:paraId="77CFEDFA" w14:textId="77777777" w:rsidR="00F2148E" w:rsidRPr="00F254EA" w:rsidRDefault="00F2148E" w:rsidP="00F254EA">
    <w:pPr>
      <w:pStyle w:val="Pieddepage"/>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20" w:type="dxa"/>
      <w:tblInd w:w="-572" w:type="dxa"/>
      <w:tblLook w:val="04A0" w:firstRow="1" w:lastRow="0" w:firstColumn="1" w:lastColumn="0" w:noHBand="0" w:noVBand="1"/>
    </w:tblPr>
    <w:tblGrid>
      <w:gridCol w:w="2793"/>
      <w:gridCol w:w="2724"/>
      <w:gridCol w:w="5403"/>
    </w:tblGrid>
    <w:tr w:rsidR="00F2148E" w14:paraId="2ABC98F3" w14:textId="77777777" w:rsidTr="006C5448">
      <w:trPr>
        <w:trHeight w:val="837"/>
      </w:trPr>
      <w:tc>
        <w:tcPr>
          <w:tcW w:w="851" w:type="dxa"/>
          <w:vAlign w:val="center"/>
        </w:tcPr>
        <w:p w14:paraId="617DA58B" w14:textId="77777777" w:rsidR="00F2148E" w:rsidRPr="006C5448" w:rsidRDefault="00F2148E" w:rsidP="006C5448">
          <w:pPr>
            <w:pStyle w:val="Paragraphedeliste"/>
            <w:tabs>
              <w:tab w:val="right" w:pos="9639"/>
            </w:tabs>
            <w:jc w:val="center"/>
            <w:rPr>
              <w:rFonts w:ascii="Calibri" w:hAnsi="Calibri"/>
              <w:color w:val="808080"/>
              <w:szCs w:val="20"/>
            </w:rPr>
          </w:pPr>
          <w:r w:rsidRPr="006C5448">
            <w:rPr>
              <w:rFonts w:ascii="Calibri" w:hAnsi="Calibri"/>
              <w:noProof/>
              <w:color w:val="808080"/>
              <w:szCs w:val="20"/>
            </w:rPr>
            <w:drawing>
              <wp:inline distT="0" distB="0" distL="0" distR="0" wp14:anchorId="47F9DACA" wp14:editId="574B5292">
                <wp:extent cx="370840" cy="483235"/>
                <wp:effectExtent l="0" t="0" r="0" b="0"/>
                <wp:docPr id="90502757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0840" cy="483235"/>
                        </a:xfrm>
                        <a:prstGeom prst="rect">
                          <a:avLst/>
                        </a:prstGeom>
                        <a:noFill/>
                        <a:ln>
                          <a:noFill/>
                        </a:ln>
                      </pic:spPr>
                    </pic:pic>
                  </a:graphicData>
                </a:graphic>
              </wp:inline>
            </w:drawing>
          </w:r>
        </w:p>
      </w:tc>
      <w:tc>
        <w:tcPr>
          <w:tcW w:w="868" w:type="dxa"/>
          <w:vAlign w:val="center"/>
        </w:tcPr>
        <w:p w14:paraId="2C44AB53" w14:textId="77777777" w:rsidR="00F2148E" w:rsidRPr="006C5448" w:rsidRDefault="00F2148E" w:rsidP="006C5448">
          <w:pPr>
            <w:pStyle w:val="Paragraphedeliste"/>
            <w:tabs>
              <w:tab w:val="right" w:pos="9639"/>
            </w:tabs>
            <w:jc w:val="center"/>
            <w:rPr>
              <w:rFonts w:ascii="Calibri" w:hAnsi="Calibri"/>
              <w:color w:val="808080"/>
              <w:szCs w:val="20"/>
            </w:rPr>
          </w:pPr>
          <w:r w:rsidRPr="006C5448">
            <w:rPr>
              <w:rFonts w:ascii="Calibri" w:hAnsi="Calibri"/>
              <w:noProof/>
              <w:color w:val="808080"/>
              <w:szCs w:val="20"/>
            </w:rPr>
            <w:drawing>
              <wp:inline distT="0" distB="0" distL="0" distR="0" wp14:anchorId="7FAB870C" wp14:editId="7268D9A8">
                <wp:extent cx="327660" cy="491490"/>
                <wp:effectExtent l="0" t="0" r="0" b="0"/>
                <wp:docPr id="1109549334"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7660" cy="491490"/>
                        </a:xfrm>
                        <a:prstGeom prst="rect">
                          <a:avLst/>
                        </a:prstGeom>
                        <a:noFill/>
                        <a:ln>
                          <a:noFill/>
                        </a:ln>
                      </pic:spPr>
                    </pic:pic>
                  </a:graphicData>
                </a:graphic>
              </wp:inline>
            </w:drawing>
          </w:r>
        </w:p>
      </w:tc>
      <w:tc>
        <w:tcPr>
          <w:tcW w:w="9201" w:type="dxa"/>
        </w:tcPr>
        <w:p w14:paraId="616D6338" w14:textId="77777777" w:rsidR="00F2148E" w:rsidRPr="006C5448" w:rsidRDefault="00F2148E" w:rsidP="006C5448">
          <w:pPr>
            <w:jc w:val="right"/>
            <w:rPr>
              <w:rFonts w:ascii="Calibri" w:hAnsi="Calibri" w:cs="Arial"/>
              <w:color w:val="808080"/>
            </w:rPr>
          </w:pPr>
          <w:r w:rsidRPr="006C5448">
            <w:rPr>
              <w:rFonts w:ascii="Calibri" w:hAnsi="Calibri" w:cs="Arial"/>
              <w:color w:val="808080"/>
            </w:rPr>
            <w:t xml:space="preserve">LABORATOIRES SARBEC (59) – AVANT-PROJET </w:t>
          </w:r>
        </w:p>
        <w:p w14:paraId="3C8453E7" w14:textId="77777777" w:rsidR="00F2148E" w:rsidRPr="006C5448" w:rsidRDefault="00F2148E" w:rsidP="006C5448">
          <w:pPr>
            <w:jc w:val="right"/>
            <w:rPr>
              <w:rFonts w:ascii="Calibri" w:hAnsi="Calibri" w:cs="Arial"/>
              <w:color w:val="808080"/>
            </w:rPr>
          </w:pPr>
          <w:r w:rsidRPr="006C5448">
            <w:rPr>
              <w:rFonts w:ascii="Calibri" w:hAnsi="Calibri" w:cs="Arial"/>
              <w:color w:val="808080"/>
            </w:rPr>
            <w:t xml:space="preserve">Extension et réaménagement du site de NEUVILLE-EN-FERRAIN (59) </w:t>
          </w:r>
        </w:p>
        <w:p w14:paraId="3B93A8B9" w14:textId="77777777" w:rsidR="00F2148E" w:rsidRPr="006C5448" w:rsidRDefault="00F2148E" w:rsidP="006C5448">
          <w:pPr>
            <w:pStyle w:val="Paragraphedeliste"/>
            <w:tabs>
              <w:tab w:val="right" w:pos="9639"/>
            </w:tabs>
            <w:jc w:val="right"/>
            <w:rPr>
              <w:rFonts w:ascii="Calibri" w:hAnsi="Calibri"/>
              <w:color w:val="808080"/>
              <w:szCs w:val="20"/>
            </w:rPr>
          </w:pPr>
          <w:r w:rsidRPr="006C5448">
            <w:rPr>
              <w:rFonts w:ascii="Calibri" w:hAnsi="Calibri"/>
              <w:color w:val="808080"/>
              <w:szCs w:val="20"/>
            </w:rPr>
            <w:t xml:space="preserve">Saint-Herblain, le 09 </w:t>
          </w:r>
          <w:proofErr w:type="gramStart"/>
          <w:r w:rsidRPr="006C5448">
            <w:rPr>
              <w:rFonts w:ascii="Calibri" w:hAnsi="Calibri"/>
              <w:color w:val="808080"/>
              <w:szCs w:val="20"/>
            </w:rPr>
            <w:t>Décembre</w:t>
          </w:r>
          <w:proofErr w:type="gramEnd"/>
          <w:r w:rsidRPr="006C5448">
            <w:rPr>
              <w:rFonts w:ascii="Calibri" w:hAnsi="Calibri"/>
              <w:color w:val="808080"/>
              <w:szCs w:val="20"/>
            </w:rPr>
            <w:t xml:space="preserve"> 2015 - Page </w:t>
          </w:r>
          <w:r w:rsidRPr="006C5448">
            <w:rPr>
              <w:rFonts w:ascii="Calibri" w:hAnsi="Calibri"/>
              <w:color w:val="808080"/>
              <w:szCs w:val="20"/>
            </w:rPr>
            <w:fldChar w:fldCharType="begin"/>
          </w:r>
          <w:r w:rsidRPr="006C5448">
            <w:rPr>
              <w:rFonts w:ascii="Calibri" w:hAnsi="Calibri"/>
              <w:color w:val="808080"/>
              <w:szCs w:val="20"/>
            </w:rPr>
            <w:instrText>PAGE   \* MERGEFORMAT</w:instrText>
          </w:r>
          <w:r w:rsidRPr="006C5448">
            <w:rPr>
              <w:rFonts w:ascii="Calibri" w:hAnsi="Calibri"/>
              <w:color w:val="808080"/>
              <w:szCs w:val="20"/>
            </w:rPr>
            <w:fldChar w:fldCharType="separate"/>
          </w:r>
          <w:r w:rsidRPr="006C5448">
            <w:rPr>
              <w:rFonts w:ascii="Calibri" w:hAnsi="Calibri"/>
              <w:noProof/>
              <w:color w:val="808080"/>
              <w:szCs w:val="20"/>
            </w:rPr>
            <w:t>3</w:t>
          </w:r>
          <w:r w:rsidRPr="006C5448">
            <w:rPr>
              <w:rFonts w:ascii="Calibri" w:hAnsi="Calibri"/>
              <w:color w:val="808080"/>
              <w:szCs w:val="20"/>
            </w:rPr>
            <w:fldChar w:fldCharType="end"/>
          </w:r>
          <w:r w:rsidRPr="006C5448">
            <w:rPr>
              <w:rFonts w:ascii="Calibri" w:hAnsi="Calibri"/>
              <w:color w:val="808080"/>
              <w:szCs w:val="20"/>
            </w:rPr>
            <w:t xml:space="preserve"> | </w:t>
          </w:r>
          <w:r w:rsidRPr="006C5448">
            <w:rPr>
              <w:rFonts w:ascii="Calibri" w:hAnsi="Calibri"/>
              <w:color w:val="808080"/>
              <w:szCs w:val="20"/>
            </w:rPr>
            <w:fldChar w:fldCharType="begin"/>
          </w:r>
          <w:r w:rsidRPr="006C5448">
            <w:rPr>
              <w:rFonts w:ascii="Calibri" w:hAnsi="Calibri"/>
              <w:color w:val="808080"/>
              <w:szCs w:val="20"/>
            </w:rPr>
            <w:instrText>NUMPAGES  \* Arabic  \* MERGEFORMAT</w:instrText>
          </w:r>
          <w:r w:rsidRPr="006C5448">
            <w:rPr>
              <w:rFonts w:ascii="Calibri" w:hAnsi="Calibri"/>
              <w:color w:val="808080"/>
              <w:szCs w:val="20"/>
            </w:rPr>
            <w:fldChar w:fldCharType="separate"/>
          </w:r>
          <w:r w:rsidRPr="006C5448">
            <w:rPr>
              <w:rFonts w:ascii="Calibri" w:hAnsi="Calibri"/>
              <w:noProof/>
              <w:color w:val="808080"/>
              <w:szCs w:val="20"/>
            </w:rPr>
            <w:t>5</w:t>
          </w:r>
          <w:r w:rsidRPr="006C5448">
            <w:rPr>
              <w:rFonts w:ascii="Calibri" w:hAnsi="Calibri"/>
              <w:noProof/>
              <w:color w:val="808080"/>
              <w:szCs w:val="20"/>
            </w:rPr>
            <w:fldChar w:fldCharType="end"/>
          </w:r>
        </w:p>
      </w:tc>
    </w:tr>
  </w:tbl>
  <w:p w14:paraId="204470A8" w14:textId="77777777" w:rsidR="00F2148E" w:rsidRPr="006C5448" w:rsidRDefault="00F2148E" w:rsidP="009D18E1">
    <w:pPr>
      <w:pStyle w:val="Paragraphedeliste"/>
      <w:tabs>
        <w:tab w:val="right" w:pos="9639"/>
      </w:tabs>
      <w:ind w:hanging="720"/>
      <w:jc w:val="right"/>
      <w:rPr>
        <w:rFonts w:ascii="Calibri" w:hAnsi="Calibri"/>
        <w:color w:val="808080"/>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FDBB" w14:textId="77777777" w:rsidR="00784743" w:rsidRDefault="00624EED">
    <w:pPr>
      <w:pStyle w:val="Corpsdetexte"/>
      <w:spacing w:line="14" w:lineRule="auto"/>
      <w:rPr>
        <w:sz w:val="20"/>
      </w:rPr>
    </w:pPr>
    <w:r>
      <w:rPr>
        <w:noProof/>
        <w:sz w:val="20"/>
      </w:rPr>
      <mc:AlternateContent>
        <mc:Choice Requires="wps">
          <w:drawing>
            <wp:anchor distT="0" distB="0" distL="0" distR="0" simplePos="0" relativeHeight="487389184" behindDoc="1" locked="0" layoutInCell="1" allowOverlap="1" wp14:anchorId="4FB5BE45" wp14:editId="0A5133E9">
              <wp:simplePos x="0" y="0"/>
              <wp:positionH relativeFrom="page">
                <wp:posOffset>790575</wp:posOffset>
              </wp:positionH>
              <wp:positionV relativeFrom="page">
                <wp:posOffset>10153650</wp:posOffset>
              </wp:positionV>
              <wp:extent cx="752475" cy="1428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2475" cy="142875"/>
                      </a:xfrm>
                      <a:prstGeom prst="rect">
                        <a:avLst/>
                      </a:prstGeom>
                    </wps:spPr>
                    <wps:txbx>
                      <w:txbxContent>
                        <w:p w14:paraId="6B79B43D" w14:textId="77777777" w:rsidR="00784743" w:rsidRDefault="00F2148E">
                          <w:pPr>
                            <w:spacing w:before="20"/>
                            <w:ind w:left="20"/>
                            <w:rPr>
                              <w:sz w:val="14"/>
                            </w:rPr>
                          </w:pPr>
                          <w:r>
                            <w:rPr>
                              <w:sz w:val="14"/>
                            </w:rPr>
                            <w:t>ESSOR Transitions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FB5BE45" id="_x0000_t202" coordsize="21600,21600" o:spt="202" path="m,l,21600r21600,l21600,xe">
              <v:stroke joinstyle="miter"/>
              <v:path gradientshapeok="t" o:connecttype="rect"/>
            </v:shapetype>
            <v:shape id="Textbox 9" o:spid="_x0000_s1031" type="#_x0000_t202" style="position:absolute;margin-left:62.25pt;margin-top:799.5pt;width:59.25pt;height:11.25pt;z-index:-15927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" filled="f" stroked="f">
              <v:textbox inset="0,0,0,0">
                <w:txbxContent>
                  <w:p w14:paraId="6B79B43D" w14:textId="77777777" w:rsidR="00784743" w:rsidRDefault="00F2148E">
                    <w:pPr>
                      <w:spacing w:before="20"/>
                      <w:ind w:left="20"/>
                      <w:rPr>
                        <w:sz w:val="14"/>
                      </w:rPr>
                    </w:pPr>
                    <w:r>
                      <w:rPr>
                        <w:sz w:val="14"/>
                      </w:rPr>
                      <w:t>ESSOR Transitions</w:t>
                    </w:r>
                  </w:p>
                </w:txbxContent>
              </v:textbox>
              <w10:wrap anchorx="page" anchory="page"/>
            </v:shape>
          </w:pict>
        </mc:Fallback>
      </mc:AlternateContent>
    </w:r>
    <w:r>
      <w:rPr>
        <w:noProof/>
        <w:sz w:val="20"/>
      </w:rPr>
      <mc:AlternateContent>
        <mc:Choice Requires="wps">
          <w:drawing>
            <wp:anchor distT="0" distB="0" distL="0" distR="0" simplePos="0" relativeHeight="487389696" behindDoc="1" locked="0" layoutInCell="1" allowOverlap="1" wp14:anchorId="68413920" wp14:editId="29396568">
              <wp:simplePos x="0" y="0"/>
              <wp:positionH relativeFrom="page">
                <wp:posOffset>3539490</wp:posOffset>
              </wp:positionH>
              <wp:positionV relativeFrom="page">
                <wp:posOffset>10154559</wp:posOffset>
              </wp:positionV>
              <wp:extent cx="480695" cy="1327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695" cy="132715"/>
                      </a:xfrm>
                      <a:prstGeom prst="rect">
                        <a:avLst/>
                      </a:prstGeom>
                    </wps:spPr>
                    <wps:txbx>
                      <w:txbxContent>
                        <w:p w14:paraId="42DC35F3" w14:textId="003754F4" w:rsidR="00784743" w:rsidRDefault="00A567EA">
                          <w:pPr>
                            <w:spacing w:before="20"/>
                            <w:ind w:left="20"/>
                            <w:rPr>
                              <w:sz w:val="14"/>
                            </w:rPr>
                          </w:pPr>
                          <w:r>
                            <w:rPr>
                              <w:spacing w:val="-2"/>
                              <w:sz w:val="14"/>
                            </w:rPr>
                            <w:t>12/01</w:t>
                          </w:r>
                          <w:r w:rsidR="00F2148E">
                            <w:rPr>
                              <w:spacing w:val="-2"/>
                              <w:sz w:val="14"/>
                            </w:rPr>
                            <w:t>/2026</w:t>
                          </w:r>
                        </w:p>
                      </w:txbxContent>
                    </wps:txbx>
                    <wps:bodyPr wrap="square" lIns="0" tIns="0" rIns="0" bIns="0" rtlCol="0">
                      <a:noAutofit/>
                    </wps:bodyPr>
                  </wps:wsp>
                </a:graphicData>
              </a:graphic>
            </wp:anchor>
          </w:drawing>
        </mc:Choice>
        <mc:Fallback>
          <w:pict>
            <v:shapetype w14:anchorId="68413920" id="_x0000_t202" coordsize="21600,21600" o:spt="202" path="m,l,21600r21600,l21600,xe">
              <v:stroke joinstyle="miter"/>
              <v:path gradientshapeok="t" o:connecttype="rect"/>
            </v:shapetype>
            <v:shape id="Textbox 10" o:spid="_x0000_s1032" type="#_x0000_t202" style="position:absolute;margin-left:278.7pt;margin-top:799.55pt;width:37.85pt;height:10.45pt;z-index:-1592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" filled="f" stroked="f">
              <v:textbox inset="0,0,0,0">
                <w:txbxContent>
                  <w:p w14:paraId="42DC35F3" w14:textId="003754F4" w:rsidR="00784743" w:rsidRDefault="00A567EA">
                    <w:pPr>
                      <w:spacing w:before="20"/>
                      <w:ind w:left="20"/>
                      <w:rPr>
                        <w:sz w:val="14"/>
                      </w:rPr>
                    </w:pPr>
                    <w:r>
                      <w:rPr>
                        <w:spacing w:val="-2"/>
                        <w:sz w:val="14"/>
                      </w:rPr>
                      <w:t>12/01</w:t>
                    </w:r>
                    <w:r w:rsidR="00F2148E">
                      <w:rPr>
                        <w:spacing w:val="-2"/>
                        <w:sz w:val="14"/>
                      </w:rPr>
                      <w:t>/2026</w:t>
                    </w:r>
                  </w:p>
                </w:txbxContent>
              </v:textbox>
              <w10:wrap anchorx="page" anchory="page"/>
            </v:shape>
          </w:pict>
        </mc:Fallback>
      </mc:AlternateContent>
    </w:r>
    <w:r>
      <w:rPr>
        <w:noProof/>
        <w:sz w:val="20"/>
      </w:rPr>
      <mc:AlternateContent>
        <mc:Choice Requires="wps">
          <w:drawing>
            <wp:anchor distT="0" distB="0" distL="0" distR="0" simplePos="0" relativeHeight="487390208" behindDoc="1" locked="0" layoutInCell="1" allowOverlap="1" wp14:anchorId="19F40606" wp14:editId="4197D358">
              <wp:simplePos x="0" y="0"/>
              <wp:positionH relativeFrom="page">
                <wp:posOffset>6316345</wp:posOffset>
              </wp:positionH>
              <wp:positionV relativeFrom="page">
                <wp:posOffset>10154559</wp:posOffset>
              </wp:positionV>
              <wp:extent cx="393700" cy="1327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0" cy="132715"/>
                      </a:xfrm>
                      <a:prstGeom prst="rect">
                        <a:avLst/>
                      </a:prstGeom>
                    </wps:spPr>
                    <wps:txbx>
                      <w:txbxContent>
                        <w:p w14:paraId="661BE3D7" w14:textId="77777777" w:rsidR="00784743" w:rsidRDefault="00624EED">
                          <w:pPr>
                            <w:spacing w:before="20"/>
                            <w:ind w:left="20"/>
                            <w:rPr>
                              <w:b/>
                              <w:sz w:val="14"/>
                            </w:rPr>
                          </w:pPr>
                          <w:r>
                            <w:rPr>
                              <w:sz w:val="14"/>
                            </w:rPr>
                            <w:t>Page</w:t>
                          </w:r>
                          <w:r>
                            <w:rPr>
                              <w:spacing w:val="-4"/>
                              <w:sz w:val="14"/>
                            </w:rPr>
                            <w:t xml:space="preserve"> </w:t>
                          </w: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10</w:t>
                          </w:r>
                          <w:r>
                            <w:rPr>
                              <w:b/>
                              <w:spacing w:val="-5"/>
                              <w:sz w:val="14"/>
                            </w:rPr>
                            <w:fldChar w:fldCharType="end"/>
                          </w:r>
                        </w:p>
                      </w:txbxContent>
                    </wps:txbx>
                    <wps:bodyPr wrap="square" lIns="0" tIns="0" rIns="0" bIns="0" rtlCol="0">
                      <a:noAutofit/>
                    </wps:bodyPr>
                  </wps:wsp>
                </a:graphicData>
              </a:graphic>
            </wp:anchor>
          </w:drawing>
        </mc:Choice>
        <mc:Fallback>
          <w:pict>
            <v:shape w14:anchorId="19F40606" id="Textbox 11" o:spid="_x0000_s1033" type="#_x0000_t202" style="position:absolute;margin-left:497.35pt;margin-top:799.55pt;width:31pt;height:10.45pt;z-index:-1592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" filled="f" stroked="f">
              <v:textbox inset="0,0,0,0">
                <w:txbxContent>
                  <w:p w14:paraId="661BE3D7" w14:textId="77777777" w:rsidR="00784743" w:rsidRDefault="00624EED">
                    <w:pPr>
                      <w:spacing w:before="20"/>
                      <w:ind w:left="20"/>
                      <w:rPr>
                        <w:b/>
                        <w:sz w:val="14"/>
                      </w:rPr>
                    </w:pPr>
                    <w:r>
                      <w:rPr>
                        <w:sz w:val="14"/>
                      </w:rPr>
                      <w:t>Page</w:t>
                    </w:r>
                    <w:r>
                      <w:rPr>
                        <w:spacing w:val="-4"/>
                        <w:sz w:val="14"/>
                      </w:rPr>
                      <w:t xml:space="preserve"> </w:t>
                    </w:r>
                    <w:r>
                      <w:rPr>
                        <w:b/>
                        <w:spacing w:val="-5"/>
                        <w:sz w:val="14"/>
                      </w:rPr>
                      <w:fldChar w:fldCharType="begin"/>
                    </w:r>
                    <w:r>
                      <w:rPr>
                        <w:b/>
                        <w:spacing w:val="-5"/>
                        <w:sz w:val="14"/>
                      </w:rPr>
                      <w:instrText xml:space="preserve"> PAGE </w:instrText>
                    </w:r>
                    <w:r>
                      <w:rPr>
                        <w:b/>
                        <w:spacing w:val="-5"/>
                        <w:sz w:val="14"/>
                      </w:rPr>
                      <w:fldChar w:fldCharType="separate"/>
                    </w:r>
                    <w:r>
                      <w:rPr>
                        <w:b/>
                        <w:spacing w:val="-5"/>
                        <w:sz w:val="14"/>
                      </w:rPr>
                      <w:t>10</w:t>
                    </w:r>
                    <w:r>
                      <w:rPr>
                        <w:b/>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0880F" w14:textId="77777777" w:rsidR="00624EED" w:rsidRDefault="00624EED">
      <w:r>
        <w:separator/>
      </w:r>
    </w:p>
  </w:footnote>
  <w:footnote w:type="continuationSeparator" w:id="0">
    <w:p w14:paraId="6C69DB47" w14:textId="77777777" w:rsidR="00624EED" w:rsidRDefault="00624E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C6988" w14:textId="77777777" w:rsidR="00F2148E" w:rsidRDefault="00F2148E" w:rsidP="002713E3">
    <w:pPr>
      <w:pStyle w:val="Paragraphedeliste"/>
      <w:jc w:val="right"/>
    </w:pPr>
    <w:r>
      <w:rPr>
        <w:noProof/>
      </w:rPr>
      <w:drawing>
        <wp:anchor distT="0" distB="0" distL="114300" distR="114300" simplePos="0" relativeHeight="251658240" behindDoc="0" locked="0" layoutInCell="1" allowOverlap="1" wp14:anchorId="22802481" wp14:editId="2905361E">
          <wp:simplePos x="0" y="0"/>
          <wp:positionH relativeFrom="column">
            <wp:posOffset>86995</wp:posOffset>
          </wp:positionH>
          <wp:positionV relativeFrom="paragraph">
            <wp:posOffset>-3810</wp:posOffset>
          </wp:positionV>
          <wp:extent cx="1000760" cy="439420"/>
          <wp:effectExtent l="0" t="0" r="0" b="0"/>
          <wp:wrapSquare wrapText="bothSides"/>
          <wp:docPr id="21265004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76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Stratégie MAT 05 – Robustesse et durabilité</w:t>
    </w:r>
  </w:p>
  <w:p w14:paraId="68C98230" w14:textId="77777777" w:rsidR="00F2148E" w:rsidRDefault="00F2148E" w:rsidP="002713E3">
    <w:pPr>
      <w:pStyle w:val="Paragraphedeliste"/>
      <w:jc w:val="right"/>
    </w:pPr>
    <w:r>
      <w:rPr>
        <w:noProof/>
      </w:rPr>
      <w:t>PROUDREED</w:t>
    </w:r>
    <w:r>
      <w:t xml:space="preserve"> – FENOUILLET (31)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DD29" w14:textId="77777777" w:rsidR="00784743" w:rsidRDefault="00624EED">
    <w:pPr>
      <w:pStyle w:val="Corpsdetexte"/>
      <w:spacing w:line="14" w:lineRule="auto"/>
      <w:rPr>
        <w:sz w:val="20"/>
      </w:rPr>
    </w:pPr>
    <w:r>
      <w:rPr>
        <w:noProof/>
        <w:sz w:val="20"/>
      </w:rPr>
      <mc:AlternateContent>
        <mc:Choice Requires="wps">
          <w:drawing>
            <wp:anchor distT="0" distB="0" distL="0" distR="0" simplePos="0" relativeHeight="487388160" behindDoc="1" locked="0" layoutInCell="1" allowOverlap="1" wp14:anchorId="3B72FD70" wp14:editId="457191D2">
              <wp:simplePos x="0" y="0"/>
              <wp:positionH relativeFrom="page">
                <wp:posOffset>795337</wp:posOffset>
              </wp:positionH>
              <wp:positionV relativeFrom="page">
                <wp:posOffset>347936</wp:posOffset>
              </wp:positionV>
              <wp:extent cx="1841500" cy="2393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0" cy="239395"/>
                      </a:xfrm>
                      <a:prstGeom prst="rect">
                        <a:avLst/>
                      </a:prstGeom>
                    </wps:spPr>
                    <wps:txbx>
                      <w:txbxContent>
                        <w:p w14:paraId="23B56A92" w14:textId="77777777" w:rsidR="00784743" w:rsidRDefault="00F2148E">
                          <w:pPr>
                            <w:spacing w:before="20" w:line="168" w:lineRule="exact"/>
                            <w:ind w:left="20"/>
                            <w:rPr>
                              <w:sz w:val="14"/>
                            </w:rPr>
                          </w:pPr>
                          <w:r>
                            <w:rPr>
                              <w:sz w:val="14"/>
                            </w:rPr>
                            <w:t>PROUDREED - Fenouillet</w:t>
                          </w:r>
                        </w:p>
                        <w:p w14:paraId="01C636E3" w14:textId="77777777" w:rsidR="00784743" w:rsidRDefault="00624EED">
                          <w:pPr>
                            <w:spacing w:line="168" w:lineRule="exact"/>
                            <w:ind w:left="20"/>
                            <w:rPr>
                              <w:sz w:val="14"/>
                            </w:rPr>
                          </w:pPr>
                          <w:r>
                            <w:rPr>
                              <w:sz w:val="14"/>
                            </w:rPr>
                            <w:t>MAT</w:t>
                          </w:r>
                          <w:r>
                            <w:rPr>
                              <w:spacing w:val="-7"/>
                              <w:sz w:val="14"/>
                            </w:rPr>
                            <w:t xml:space="preserve"> </w:t>
                          </w:r>
                          <w:r>
                            <w:rPr>
                              <w:sz w:val="14"/>
                            </w:rPr>
                            <w:t>05</w:t>
                          </w:r>
                          <w:r>
                            <w:rPr>
                              <w:spacing w:val="-7"/>
                              <w:sz w:val="14"/>
                            </w:rPr>
                            <w:t xml:space="preserve"> </w:t>
                          </w:r>
                          <w:r>
                            <w:rPr>
                              <w:spacing w:val="-2"/>
                              <w:sz w:val="14"/>
                            </w:rPr>
                            <w:t>DURABILITÉ</w:t>
                          </w:r>
                        </w:p>
                      </w:txbxContent>
                    </wps:txbx>
                    <wps:bodyPr wrap="square" lIns="0" tIns="0" rIns="0" bIns="0" rtlCol="0">
                      <a:noAutofit/>
                    </wps:bodyPr>
                  </wps:wsp>
                </a:graphicData>
              </a:graphic>
            </wp:anchor>
          </w:drawing>
        </mc:Choice>
        <mc:Fallback>
          <w:pict>
            <v:shapetype w14:anchorId="3B72FD70" id="_x0000_t202" coordsize="21600,21600" o:spt="202" path="m,l,21600r21600,l21600,xe">
              <v:stroke joinstyle="miter"/>
              <v:path gradientshapeok="t" o:connecttype="rect"/>
            </v:shapetype>
            <v:shape id="Textbox 7" o:spid="_x0000_s1029" type="#_x0000_t202" style="position:absolute;margin-left:62.6pt;margin-top:27.4pt;width:145pt;height:18.85pt;z-index:-1592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" filled="f" stroked="f">
              <v:textbox inset="0,0,0,0">
                <w:txbxContent>
                  <w:p w14:paraId="23B56A92" w14:textId="77777777" w:rsidR="00784743" w:rsidRDefault="00F2148E">
                    <w:pPr>
                      <w:spacing w:before="20" w:line="168" w:lineRule="exact"/>
                      <w:ind w:left="20"/>
                      <w:rPr>
                        <w:sz w:val="14"/>
                      </w:rPr>
                    </w:pPr>
                    <w:r>
                      <w:rPr>
                        <w:sz w:val="14"/>
                      </w:rPr>
                      <w:t>PROUDREED - Fenouillet</w:t>
                    </w:r>
                  </w:p>
                  <w:p w14:paraId="01C636E3" w14:textId="77777777" w:rsidR="00784743" w:rsidRDefault="00624EED">
                    <w:pPr>
                      <w:spacing w:line="168" w:lineRule="exact"/>
                      <w:ind w:left="20"/>
                      <w:rPr>
                        <w:sz w:val="14"/>
                      </w:rPr>
                    </w:pPr>
                    <w:r>
                      <w:rPr>
                        <w:sz w:val="14"/>
                      </w:rPr>
                      <w:t>MAT</w:t>
                    </w:r>
                    <w:r>
                      <w:rPr>
                        <w:spacing w:val="-7"/>
                        <w:sz w:val="14"/>
                      </w:rPr>
                      <w:t xml:space="preserve"> </w:t>
                    </w:r>
                    <w:r>
                      <w:rPr>
                        <w:sz w:val="14"/>
                      </w:rPr>
                      <w:t>05</w:t>
                    </w:r>
                    <w:r>
                      <w:rPr>
                        <w:spacing w:val="-7"/>
                        <w:sz w:val="14"/>
                      </w:rPr>
                      <w:t xml:space="preserve"> </w:t>
                    </w:r>
                    <w:r>
                      <w:rPr>
                        <w:spacing w:val="-2"/>
                        <w:sz w:val="14"/>
                      </w:rPr>
                      <w:t>DURABILITÉ</w:t>
                    </w:r>
                  </w:p>
                </w:txbxContent>
              </v:textbox>
              <w10:wrap anchorx="page" anchory="page"/>
            </v:shape>
          </w:pict>
        </mc:Fallback>
      </mc:AlternateContent>
    </w:r>
    <w:r>
      <w:rPr>
        <w:noProof/>
        <w:sz w:val="20"/>
      </w:rPr>
      <mc:AlternateContent>
        <mc:Choice Requires="wps">
          <w:drawing>
            <wp:anchor distT="0" distB="0" distL="0" distR="0" simplePos="0" relativeHeight="487388672" behindDoc="1" locked="0" layoutInCell="1" allowOverlap="1" wp14:anchorId="30F400DA" wp14:editId="1BD183B0">
              <wp:simplePos x="0" y="0"/>
              <wp:positionH relativeFrom="page">
                <wp:posOffset>5942965</wp:posOffset>
              </wp:positionH>
              <wp:positionV relativeFrom="page">
                <wp:posOffset>347936</wp:posOffset>
              </wp:positionV>
              <wp:extent cx="818515" cy="1327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8515" cy="132715"/>
                      </a:xfrm>
                      <a:prstGeom prst="rect">
                        <a:avLst/>
                      </a:prstGeom>
                    </wps:spPr>
                    <wps:txbx>
                      <w:txbxContent>
                        <w:p w14:paraId="704A5F48" w14:textId="77777777" w:rsidR="00784743" w:rsidRDefault="00624EED">
                          <w:pPr>
                            <w:spacing w:before="20"/>
                            <w:ind w:left="20"/>
                            <w:rPr>
                              <w:sz w:val="14"/>
                            </w:rPr>
                          </w:pPr>
                          <w:r>
                            <w:rPr>
                              <w:sz w:val="14"/>
                            </w:rPr>
                            <w:t>Phase</w:t>
                          </w:r>
                          <w:r>
                            <w:rPr>
                              <w:spacing w:val="-4"/>
                              <w:sz w:val="14"/>
                            </w:rPr>
                            <w:t xml:space="preserve"> </w:t>
                          </w:r>
                          <w:r>
                            <w:rPr>
                              <w:spacing w:val="-2"/>
                              <w:sz w:val="14"/>
                            </w:rPr>
                            <w:t>CONCEPTION</w:t>
                          </w:r>
                        </w:p>
                      </w:txbxContent>
                    </wps:txbx>
                    <wps:bodyPr wrap="square" lIns="0" tIns="0" rIns="0" bIns="0" rtlCol="0">
                      <a:noAutofit/>
                    </wps:bodyPr>
                  </wps:wsp>
                </a:graphicData>
              </a:graphic>
            </wp:anchor>
          </w:drawing>
        </mc:Choice>
        <mc:Fallback>
          <w:pict>
            <v:shape w14:anchorId="30F400DA" id="Textbox 8" o:spid="_x0000_s1030" type="#_x0000_t202" style="position:absolute;margin-left:467.95pt;margin-top:27.4pt;width:64.45pt;height:10.45pt;z-index:-1592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" filled="f" stroked="f">
              <v:textbox inset="0,0,0,0">
                <w:txbxContent>
                  <w:p w14:paraId="704A5F48" w14:textId="77777777" w:rsidR="00784743" w:rsidRDefault="00624EED">
                    <w:pPr>
                      <w:spacing w:before="20"/>
                      <w:ind w:left="20"/>
                      <w:rPr>
                        <w:sz w:val="14"/>
                      </w:rPr>
                    </w:pPr>
                    <w:r>
                      <w:rPr>
                        <w:sz w:val="14"/>
                      </w:rPr>
                      <w:t>Phase</w:t>
                    </w:r>
                    <w:r>
                      <w:rPr>
                        <w:spacing w:val="-4"/>
                        <w:sz w:val="14"/>
                      </w:rPr>
                      <w:t xml:space="preserve"> </w:t>
                    </w:r>
                    <w:r>
                      <w:rPr>
                        <w:spacing w:val="-2"/>
                        <w:sz w:val="14"/>
                      </w:rPr>
                      <w:t>CONCEPTION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F2189"/>
    <w:multiLevelType w:val="hybridMultilevel"/>
    <w:tmpl w:val="9B9C3F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1" w15:restartNumberingAfterBreak="0">
    <w:nsid w:val="21B84FE5"/>
    <w:multiLevelType w:val="hybridMultilevel"/>
    <w:tmpl w:val="8EBE8C72"/>
    <w:lvl w:ilvl="0" w:tplc="8624B280">
      <w:numFmt w:val="bullet"/>
      <w:lvlText w:val="-"/>
      <w:lvlJc w:val="left"/>
      <w:pPr>
        <w:ind w:left="2353" w:hanging="361"/>
      </w:pPr>
      <w:rPr>
        <w:rFonts w:ascii="Tahoma" w:eastAsia="Tahoma" w:hAnsi="Tahoma" w:cs="Tahoma" w:hint="default"/>
        <w:b w:val="0"/>
        <w:bCs w:val="0"/>
        <w:i w:val="0"/>
        <w:iCs w:val="0"/>
        <w:spacing w:val="0"/>
        <w:w w:val="100"/>
        <w:sz w:val="22"/>
        <w:szCs w:val="22"/>
        <w:lang w:val="fr-FR" w:eastAsia="en-US" w:bidi="ar-SA"/>
      </w:rPr>
    </w:lvl>
    <w:lvl w:ilvl="1" w:tplc="6402141A">
      <w:numFmt w:val="bullet"/>
      <w:lvlText w:val="•"/>
      <w:lvlJc w:val="left"/>
      <w:pPr>
        <w:ind w:left="3258" w:hanging="361"/>
      </w:pPr>
      <w:rPr>
        <w:rFonts w:hint="default"/>
        <w:lang w:val="fr-FR" w:eastAsia="en-US" w:bidi="ar-SA"/>
      </w:rPr>
    </w:lvl>
    <w:lvl w:ilvl="2" w:tplc="881ABAB8">
      <w:numFmt w:val="bullet"/>
      <w:lvlText w:val="•"/>
      <w:lvlJc w:val="left"/>
      <w:pPr>
        <w:ind w:left="4156" w:hanging="361"/>
      </w:pPr>
      <w:rPr>
        <w:rFonts w:hint="default"/>
        <w:lang w:val="fr-FR" w:eastAsia="en-US" w:bidi="ar-SA"/>
      </w:rPr>
    </w:lvl>
    <w:lvl w:ilvl="3" w:tplc="C2E42B24">
      <w:numFmt w:val="bullet"/>
      <w:lvlText w:val="•"/>
      <w:lvlJc w:val="left"/>
      <w:pPr>
        <w:ind w:left="5054" w:hanging="361"/>
      </w:pPr>
      <w:rPr>
        <w:rFonts w:hint="default"/>
        <w:lang w:val="fr-FR" w:eastAsia="en-US" w:bidi="ar-SA"/>
      </w:rPr>
    </w:lvl>
    <w:lvl w:ilvl="4" w:tplc="78C2267A">
      <w:numFmt w:val="bullet"/>
      <w:lvlText w:val="•"/>
      <w:lvlJc w:val="left"/>
      <w:pPr>
        <w:ind w:left="5952" w:hanging="361"/>
      </w:pPr>
      <w:rPr>
        <w:rFonts w:hint="default"/>
        <w:lang w:val="fr-FR" w:eastAsia="en-US" w:bidi="ar-SA"/>
      </w:rPr>
    </w:lvl>
    <w:lvl w:ilvl="5" w:tplc="94C24688">
      <w:numFmt w:val="bullet"/>
      <w:lvlText w:val="•"/>
      <w:lvlJc w:val="left"/>
      <w:pPr>
        <w:ind w:left="6851" w:hanging="361"/>
      </w:pPr>
      <w:rPr>
        <w:rFonts w:hint="default"/>
        <w:lang w:val="fr-FR" w:eastAsia="en-US" w:bidi="ar-SA"/>
      </w:rPr>
    </w:lvl>
    <w:lvl w:ilvl="6" w:tplc="61102ED6">
      <w:numFmt w:val="bullet"/>
      <w:lvlText w:val="•"/>
      <w:lvlJc w:val="left"/>
      <w:pPr>
        <w:ind w:left="7749" w:hanging="361"/>
      </w:pPr>
      <w:rPr>
        <w:rFonts w:hint="default"/>
        <w:lang w:val="fr-FR" w:eastAsia="en-US" w:bidi="ar-SA"/>
      </w:rPr>
    </w:lvl>
    <w:lvl w:ilvl="7" w:tplc="19EA6E20">
      <w:numFmt w:val="bullet"/>
      <w:lvlText w:val="•"/>
      <w:lvlJc w:val="left"/>
      <w:pPr>
        <w:ind w:left="8647" w:hanging="361"/>
      </w:pPr>
      <w:rPr>
        <w:rFonts w:hint="default"/>
        <w:lang w:val="fr-FR" w:eastAsia="en-US" w:bidi="ar-SA"/>
      </w:rPr>
    </w:lvl>
    <w:lvl w:ilvl="8" w:tplc="4AAE7FD0">
      <w:numFmt w:val="bullet"/>
      <w:lvlText w:val="•"/>
      <w:lvlJc w:val="left"/>
      <w:pPr>
        <w:ind w:left="9545" w:hanging="361"/>
      </w:pPr>
      <w:rPr>
        <w:rFonts w:hint="default"/>
        <w:lang w:val="fr-FR" w:eastAsia="en-US" w:bidi="ar-SA"/>
      </w:rPr>
    </w:lvl>
  </w:abstractNum>
  <w:abstractNum w:abstractNumId="2" w15:restartNumberingAfterBreak="0">
    <w:nsid w:val="2563108E"/>
    <w:multiLevelType w:val="hybridMultilevel"/>
    <w:tmpl w:val="823800D4"/>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 w15:restartNumberingAfterBreak="0">
    <w:nsid w:val="29ED272B"/>
    <w:multiLevelType w:val="multilevel"/>
    <w:tmpl w:val="BA26ED82"/>
    <w:lvl w:ilvl="0">
      <w:start w:val="1"/>
      <w:numFmt w:val="decimal"/>
      <w:lvlText w:val="%1"/>
      <w:lvlJc w:val="left"/>
      <w:pPr>
        <w:ind w:left="1992" w:hanging="716"/>
      </w:pPr>
      <w:rPr>
        <w:rFonts w:hint="default"/>
        <w:lang w:val="fr-FR" w:eastAsia="en-US" w:bidi="ar-SA"/>
      </w:rPr>
    </w:lvl>
    <w:lvl w:ilvl="1">
      <w:start w:val="1"/>
      <w:numFmt w:val="decimal"/>
      <w:lvlText w:val="%1.%2"/>
      <w:lvlJc w:val="left"/>
      <w:pPr>
        <w:ind w:left="1992" w:hanging="716"/>
      </w:pPr>
      <w:rPr>
        <w:rFonts w:ascii="Tahoma" w:eastAsia="Tahoma" w:hAnsi="Tahoma" w:cs="Tahoma" w:hint="default"/>
        <w:b w:val="0"/>
        <w:bCs w:val="0"/>
        <w:i w:val="0"/>
        <w:iCs w:val="0"/>
        <w:color w:val="E2041A"/>
        <w:spacing w:val="0"/>
        <w:w w:val="100"/>
        <w:sz w:val="24"/>
        <w:szCs w:val="24"/>
        <w:lang w:val="fr-FR" w:eastAsia="en-US" w:bidi="ar-SA"/>
      </w:rPr>
    </w:lvl>
    <w:lvl w:ilvl="2">
      <w:numFmt w:val="bullet"/>
      <w:lvlText w:val="•"/>
      <w:lvlJc w:val="left"/>
      <w:pPr>
        <w:ind w:left="3868" w:hanging="716"/>
      </w:pPr>
      <w:rPr>
        <w:rFonts w:hint="default"/>
        <w:lang w:val="fr-FR" w:eastAsia="en-US" w:bidi="ar-SA"/>
      </w:rPr>
    </w:lvl>
    <w:lvl w:ilvl="3">
      <w:numFmt w:val="bullet"/>
      <w:lvlText w:val="•"/>
      <w:lvlJc w:val="left"/>
      <w:pPr>
        <w:ind w:left="4802" w:hanging="716"/>
      </w:pPr>
      <w:rPr>
        <w:rFonts w:hint="default"/>
        <w:lang w:val="fr-FR" w:eastAsia="en-US" w:bidi="ar-SA"/>
      </w:rPr>
    </w:lvl>
    <w:lvl w:ilvl="4">
      <w:numFmt w:val="bullet"/>
      <w:lvlText w:val="•"/>
      <w:lvlJc w:val="left"/>
      <w:pPr>
        <w:ind w:left="5736" w:hanging="716"/>
      </w:pPr>
      <w:rPr>
        <w:rFonts w:hint="default"/>
        <w:lang w:val="fr-FR" w:eastAsia="en-US" w:bidi="ar-SA"/>
      </w:rPr>
    </w:lvl>
    <w:lvl w:ilvl="5">
      <w:numFmt w:val="bullet"/>
      <w:lvlText w:val="•"/>
      <w:lvlJc w:val="left"/>
      <w:pPr>
        <w:ind w:left="6671" w:hanging="716"/>
      </w:pPr>
      <w:rPr>
        <w:rFonts w:hint="default"/>
        <w:lang w:val="fr-FR" w:eastAsia="en-US" w:bidi="ar-SA"/>
      </w:rPr>
    </w:lvl>
    <w:lvl w:ilvl="6">
      <w:numFmt w:val="bullet"/>
      <w:lvlText w:val="•"/>
      <w:lvlJc w:val="left"/>
      <w:pPr>
        <w:ind w:left="7605" w:hanging="716"/>
      </w:pPr>
      <w:rPr>
        <w:rFonts w:hint="default"/>
        <w:lang w:val="fr-FR" w:eastAsia="en-US" w:bidi="ar-SA"/>
      </w:rPr>
    </w:lvl>
    <w:lvl w:ilvl="7">
      <w:numFmt w:val="bullet"/>
      <w:lvlText w:val="•"/>
      <w:lvlJc w:val="left"/>
      <w:pPr>
        <w:ind w:left="8539" w:hanging="716"/>
      </w:pPr>
      <w:rPr>
        <w:rFonts w:hint="default"/>
        <w:lang w:val="fr-FR" w:eastAsia="en-US" w:bidi="ar-SA"/>
      </w:rPr>
    </w:lvl>
    <w:lvl w:ilvl="8">
      <w:numFmt w:val="bullet"/>
      <w:lvlText w:val="•"/>
      <w:lvlJc w:val="left"/>
      <w:pPr>
        <w:ind w:left="9473" w:hanging="716"/>
      </w:pPr>
      <w:rPr>
        <w:rFonts w:hint="default"/>
        <w:lang w:val="fr-FR" w:eastAsia="en-US" w:bidi="ar-SA"/>
      </w:rPr>
    </w:lvl>
  </w:abstractNum>
  <w:abstractNum w:abstractNumId="4" w15:restartNumberingAfterBreak="0">
    <w:nsid w:val="31902462"/>
    <w:multiLevelType w:val="multilevel"/>
    <w:tmpl w:val="DC16CBF0"/>
    <w:lvl w:ilvl="0">
      <w:start w:val="2"/>
      <w:numFmt w:val="decimal"/>
      <w:lvlText w:val="%1"/>
      <w:lvlJc w:val="left"/>
      <w:pPr>
        <w:ind w:left="1992" w:hanging="716"/>
      </w:pPr>
      <w:rPr>
        <w:rFonts w:hint="default"/>
        <w:lang w:val="fr-FR" w:eastAsia="en-US" w:bidi="ar-SA"/>
      </w:rPr>
    </w:lvl>
    <w:lvl w:ilvl="1">
      <w:start w:val="1"/>
      <w:numFmt w:val="decimal"/>
      <w:lvlText w:val="%1.%2"/>
      <w:lvlJc w:val="left"/>
      <w:pPr>
        <w:ind w:left="1992" w:hanging="716"/>
      </w:pPr>
      <w:rPr>
        <w:rFonts w:ascii="Tahoma" w:eastAsia="Tahoma" w:hAnsi="Tahoma" w:cs="Tahoma" w:hint="default"/>
        <w:b w:val="0"/>
        <w:bCs w:val="0"/>
        <w:i w:val="0"/>
        <w:iCs w:val="0"/>
        <w:color w:val="E2041A"/>
        <w:spacing w:val="0"/>
        <w:w w:val="100"/>
        <w:sz w:val="24"/>
        <w:szCs w:val="24"/>
        <w:lang w:val="fr-FR" w:eastAsia="en-US" w:bidi="ar-SA"/>
      </w:rPr>
    </w:lvl>
    <w:lvl w:ilvl="2">
      <w:start w:val="1"/>
      <w:numFmt w:val="decimal"/>
      <w:lvlText w:val="%1.%2.%3"/>
      <w:lvlJc w:val="left"/>
      <w:pPr>
        <w:ind w:left="2136" w:hanging="865"/>
      </w:pPr>
      <w:rPr>
        <w:rFonts w:ascii="Tahoma" w:eastAsia="Tahoma" w:hAnsi="Tahoma" w:cs="Tahoma" w:hint="default"/>
        <w:b/>
        <w:bCs/>
        <w:i w:val="0"/>
        <w:iCs w:val="0"/>
        <w:color w:val="4D4A4A"/>
        <w:spacing w:val="-1"/>
        <w:w w:val="100"/>
        <w:sz w:val="22"/>
        <w:szCs w:val="22"/>
        <w:lang w:val="fr-FR" w:eastAsia="en-US" w:bidi="ar-SA"/>
      </w:rPr>
    </w:lvl>
    <w:lvl w:ilvl="3">
      <w:numFmt w:val="bullet"/>
      <w:lvlText w:val="•"/>
      <w:lvlJc w:val="left"/>
      <w:pPr>
        <w:ind w:left="4184" w:hanging="865"/>
      </w:pPr>
      <w:rPr>
        <w:rFonts w:hint="default"/>
        <w:lang w:val="fr-FR" w:eastAsia="en-US" w:bidi="ar-SA"/>
      </w:rPr>
    </w:lvl>
    <w:lvl w:ilvl="4">
      <w:numFmt w:val="bullet"/>
      <w:lvlText w:val="•"/>
      <w:lvlJc w:val="left"/>
      <w:pPr>
        <w:ind w:left="5207" w:hanging="865"/>
      </w:pPr>
      <w:rPr>
        <w:rFonts w:hint="default"/>
        <w:lang w:val="fr-FR" w:eastAsia="en-US" w:bidi="ar-SA"/>
      </w:rPr>
    </w:lvl>
    <w:lvl w:ilvl="5">
      <w:numFmt w:val="bullet"/>
      <w:lvlText w:val="•"/>
      <w:lvlJc w:val="left"/>
      <w:pPr>
        <w:ind w:left="6229" w:hanging="865"/>
      </w:pPr>
      <w:rPr>
        <w:rFonts w:hint="default"/>
        <w:lang w:val="fr-FR" w:eastAsia="en-US" w:bidi="ar-SA"/>
      </w:rPr>
    </w:lvl>
    <w:lvl w:ilvl="6">
      <w:numFmt w:val="bullet"/>
      <w:lvlText w:val="•"/>
      <w:lvlJc w:val="left"/>
      <w:pPr>
        <w:ind w:left="7252" w:hanging="865"/>
      </w:pPr>
      <w:rPr>
        <w:rFonts w:hint="default"/>
        <w:lang w:val="fr-FR" w:eastAsia="en-US" w:bidi="ar-SA"/>
      </w:rPr>
    </w:lvl>
    <w:lvl w:ilvl="7">
      <w:numFmt w:val="bullet"/>
      <w:lvlText w:val="•"/>
      <w:lvlJc w:val="left"/>
      <w:pPr>
        <w:ind w:left="8274" w:hanging="865"/>
      </w:pPr>
      <w:rPr>
        <w:rFonts w:hint="default"/>
        <w:lang w:val="fr-FR" w:eastAsia="en-US" w:bidi="ar-SA"/>
      </w:rPr>
    </w:lvl>
    <w:lvl w:ilvl="8">
      <w:numFmt w:val="bullet"/>
      <w:lvlText w:val="•"/>
      <w:lvlJc w:val="left"/>
      <w:pPr>
        <w:ind w:left="9297" w:hanging="865"/>
      </w:pPr>
      <w:rPr>
        <w:rFonts w:hint="default"/>
        <w:lang w:val="fr-FR" w:eastAsia="en-US" w:bidi="ar-SA"/>
      </w:rPr>
    </w:lvl>
  </w:abstractNum>
  <w:abstractNum w:abstractNumId="5" w15:restartNumberingAfterBreak="0">
    <w:nsid w:val="3D7B477F"/>
    <w:multiLevelType w:val="hybridMultilevel"/>
    <w:tmpl w:val="F110AD0E"/>
    <w:lvl w:ilvl="0" w:tplc="A84867E8">
      <w:numFmt w:val="bullet"/>
      <w:lvlText w:val="-"/>
      <w:lvlJc w:val="left"/>
      <w:pPr>
        <w:ind w:left="2353" w:hanging="361"/>
      </w:pPr>
      <w:rPr>
        <w:rFonts w:ascii="Tahoma" w:eastAsia="Tahoma" w:hAnsi="Tahoma" w:cs="Tahoma" w:hint="default"/>
        <w:b w:val="0"/>
        <w:bCs w:val="0"/>
        <w:i w:val="0"/>
        <w:iCs w:val="0"/>
        <w:spacing w:val="0"/>
        <w:w w:val="100"/>
        <w:sz w:val="22"/>
        <w:szCs w:val="22"/>
        <w:lang w:val="fr-FR" w:eastAsia="en-US" w:bidi="ar-SA"/>
      </w:rPr>
    </w:lvl>
    <w:lvl w:ilvl="1" w:tplc="8EF4CB5C">
      <w:numFmt w:val="bullet"/>
      <w:lvlText w:val=""/>
      <w:lvlJc w:val="left"/>
      <w:pPr>
        <w:ind w:left="3073" w:hanging="360"/>
      </w:pPr>
      <w:rPr>
        <w:rFonts w:ascii="Symbol" w:eastAsia="Symbol" w:hAnsi="Symbol" w:cs="Symbol" w:hint="default"/>
        <w:b w:val="0"/>
        <w:bCs w:val="0"/>
        <w:i w:val="0"/>
        <w:iCs w:val="0"/>
        <w:spacing w:val="0"/>
        <w:w w:val="100"/>
        <w:sz w:val="22"/>
        <w:szCs w:val="22"/>
        <w:lang w:val="fr-FR" w:eastAsia="en-US" w:bidi="ar-SA"/>
      </w:rPr>
    </w:lvl>
    <w:lvl w:ilvl="2" w:tplc="26587044">
      <w:numFmt w:val="bullet"/>
      <w:lvlText w:val="•"/>
      <w:lvlJc w:val="left"/>
      <w:pPr>
        <w:ind w:left="3998" w:hanging="360"/>
      </w:pPr>
      <w:rPr>
        <w:rFonts w:hint="default"/>
        <w:lang w:val="fr-FR" w:eastAsia="en-US" w:bidi="ar-SA"/>
      </w:rPr>
    </w:lvl>
    <w:lvl w:ilvl="3" w:tplc="3DB2376C">
      <w:numFmt w:val="bullet"/>
      <w:lvlText w:val="•"/>
      <w:lvlJc w:val="left"/>
      <w:pPr>
        <w:ind w:left="4916" w:hanging="360"/>
      </w:pPr>
      <w:rPr>
        <w:rFonts w:hint="default"/>
        <w:lang w:val="fr-FR" w:eastAsia="en-US" w:bidi="ar-SA"/>
      </w:rPr>
    </w:lvl>
    <w:lvl w:ilvl="4" w:tplc="7D2EF520">
      <w:numFmt w:val="bullet"/>
      <w:lvlText w:val="•"/>
      <w:lvlJc w:val="left"/>
      <w:pPr>
        <w:ind w:left="5834" w:hanging="360"/>
      </w:pPr>
      <w:rPr>
        <w:rFonts w:hint="default"/>
        <w:lang w:val="fr-FR" w:eastAsia="en-US" w:bidi="ar-SA"/>
      </w:rPr>
    </w:lvl>
    <w:lvl w:ilvl="5" w:tplc="5DF28434">
      <w:numFmt w:val="bullet"/>
      <w:lvlText w:val="•"/>
      <w:lvlJc w:val="left"/>
      <w:pPr>
        <w:ind w:left="6752" w:hanging="360"/>
      </w:pPr>
      <w:rPr>
        <w:rFonts w:hint="default"/>
        <w:lang w:val="fr-FR" w:eastAsia="en-US" w:bidi="ar-SA"/>
      </w:rPr>
    </w:lvl>
    <w:lvl w:ilvl="6" w:tplc="28CEC2B4">
      <w:numFmt w:val="bullet"/>
      <w:lvlText w:val="•"/>
      <w:lvlJc w:val="left"/>
      <w:pPr>
        <w:ind w:left="7670" w:hanging="360"/>
      </w:pPr>
      <w:rPr>
        <w:rFonts w:hint="default"/>
        <w:lang w:val="fr-FR" w:eastAsia="en-US" w:bidi="ar-SA"/>
      </w:rPr>
    </w:lvl>
    <w:lvl w:ilvl="7" w:tplc="10166C72">
      <w:numFmt w:val="bullet"/>
      <w:lvlText w:val="•"/>
      <w:lvlJc w:val="left"/>
      <w:pPr>
        <w:ind w:left="8588" w:hanging="360"/>
      </w:pPr>
      <w:rPr>
        <w:rFonts w:hint="default"/>
        <w:lang w:val="fr-FR" w:eastAsia="en-US" w:bidi="ar-SA"/>
      </w:rPr>
    </w:lvl>
    <w:lvl w:ilvl="8" w:tplc="F0F479D4">
      <w:numFmt w:val="bullet"/>
      <w:lvlText w:val="•"/>
      <w:lvlJc w:val="left"/>
      <w:pPr>
        <w:ind w:left="9506" w:hanging="360"/>
      </w:pPr>
      <w:rPr>
        <w:rFonts w:hint="default"/>
        <w:lang w:val="fr-FR" w:eastAsia="en-US" w:bidi="ar-SA"/>
      </w:rPr>
    </w:lvl>
  </w:abstractNum>
  <w:abstractNum w:abstractNumId="6" w15:restartNumberingAfterBreak="0">
    <w:nsid w:val="3FA736F2"/>
    <w:multiLevelType w:val="multilevel"/>
    <w:tmpl w:val="62ACD2B6"/>
    <w:lvl w:ilvl="0">
      <w:start w:val="1"/>
      <w:numFmt w:val="decimal"/>
      <w:lvlText w:val="%1"/>
      <w:lvlJc w:val="left"/>
      <w:pPr>
        <w:ind w:left="1856" w:hanging="440"/>
      </w:pPr>
      <w:rPr>
        <w:rFonts w:ascii="Tahoma" w:eastAsia="Tahoma" w:hAnsi="Tahoma" w:cs="Tahoma" w:hint="default"/>
        <w:b/>
        <w:bCs/>
        <w:i w:val="0"/>
        <w:iCs w:val="0"/>
        <w:spacing w:val="0"/>
        <w:w w:val="100"/>
        <w:sz w:val="22"/>
        <w:szCs w:val="22"/>
        <w:lang w:val="fr-FR" w:eastAsia="en-US" w:bidi="ar-SA"/>
      </w:rPr>
    </w:lvl>
    <w:lvl w:ilvl="1">
      <w:start w:val="1"/>
      <w:numFmt w:val="decimal"/>
      <w:lvlText w:val="%1.%2"/>
      <w:lvlJc w:val="left"/>
      <w:pPr>
        <w:ind w:left="2076" w:hanging="660"/>
      </w:pPr>
      <w:rPr>
        <w:rFonts w:ascii="Tahoma" w:eastAsia="Tahoma" w:hAnsi="Tahoma" w:cs="Tahoma" w:hint="default"/>
        <w:b/>
        <w:bCs/>
        <w:i w:val="0"/>
        <w:iCs w:val="0"/>
        <w:spacing w:val="-1"/>
        <w:w w:val="100"/>
        <w:sz w:val="22"/>
        <w:szCs w:val="22"/>
        <w:lang w:val="fr-FR" w:eastAsia="en-US" w:bidi="ar-SA"/>
      </w:rPr>
    </w:lvl>
    <w:lvl w:ilvl="2">
      <w:start w:val="1"/>
      <w:numFmt w:val="decimal"/>
      <w:lvlText w:val="%1.%2.%3"/>
      <w:lvlJc w:val="left"/>
      <w:pPr>
        <w:ind w:left="2517" w:hanging="881"/>
      </w:pPr>
      <w:rPr>
        <w:rFonts w:ascii="Tahoma" w:eastAsia="Tahoma" w:hAnsi="Tahoma" w:cs="Tahoma" w:hint="default"/>
        <w:b w:val="0"/>
        <w:bCs w:val="0"/>
        <w:i w:val="0"/>
        <w:iCs w:val="0"/>
        <w:spacing w:val="0"/>
        <w:w w:val="100"/>
        <w:sz w:val="22"/>
        <w:szCs w:val="22"/>
        <w:lang w:val="fr-FR" w:eastAsia="en-US" w:bidi="ar-SA"/>
      </w:rPr>
    </w:lvl>
    <w:lvl w:ilvl="3">
      <w:numFmt w:val="bullet"/>
      <w:lvlText w:val="•"/>
      <w:lvlJc w:val="left"/>
      <w:pPr>
        <w:ind w:left="3622" w:hanging="881"/>
      </w:pPr>
      <w:rPr>
        <w:rFonts w:hint="default"/>
        <w:lang w:val="fr-FR" w:eastAsia="en-US" w:bidi="ar-SA"/>
      </w:rPr>
    </w:lvl>
    <w:lvl w:ilvl="4">
      <w:numFmt w:val="bullet"/>
      <w:lvlText w:val="•"/>
      <w:lvlJc w:val="left"/>
      <w:pPr>
        <w:ind w:left="4725" w:hanging="881"/>
      </w:pPr>
      <w:rPr>
        <w:rFonts w:hint="default"/>
        <w:lang w:val="fr-FR" w:eastAsia="en-US" w:bidi="ar-SA"/>
      </w:rPr>
    </w:lvl>
    <w:lvl w:ilvl="5">
      <w:numFmt w:val="bullet"/>
      <w:lvlText w:val="•"/>
      <w:lvlJc w:val="left"/>
      <w:pPr>
        <w:ind w:left="5828" w:hanging="881"/>
      </w:pPr>
      <w:rPr>
        <w:rFonts w:hint="default"/>
        <w:lang w:val="fr-FR" w:eastAsia="en-US" w:bidi="ar-SA"/>
      </w:rPr>
    </w:lvl>
    <w:lvl w:ilvl="6">
      <w:numFmt w:val="bullet"/>
      <w:lvlText w:val="•"/>
      <w:lvlJc w:val="left"/>
      <w:pPr>
        <w:ind w:left="6931" w:hanging="881"/>
      </w:pPr>
      <w:rPr>
        <w:rFonts w:hint="default"/>
        <w:lang w:val="fr-FR" w:eastAsia="en-US" w:bidi="ar-SA"/>
      </w:rPr>
    </w:lvl>
    <w:lvl w:ilvl="7">
      <w:numFmt w:val="bullet"/>
      <w:lvlText w:val="•"/>
      <w:lvlJc w:val="left"/>
      <w:pPr>
        <w:ind w:left="8033" w:hanging="881"/>
      </w:pPr>
      <w:rPr>
        <w:rFonts w:hint="default"/>
        <w:lang w:val="fr-FR" w:eastAsia="en-US" w:bidi="ar-SA"/>
      </w:rPr>
    </w:lvl>
    <w:lvl w:ilvl="8">
      <w:numFmt w:val="bullet"/>
      <w:lvlText w:val="•"/>
      <w:lvlJc w:val="left"/>
      <w:pPr>
        <w:ind w:left="9136" w:hanging="881"/>
      </w:pPr>
      <w:rPr>
        <w:rFonts w:hint="default"/>
        <w:lang w:val="fr-FR" w:eastAsia="en-US" w:bidi="ar-SA"/>
      </w:rPr>
    </w:lvl>
  </w:abstractNum>
  <w:abstractNum w:abstractNumId="7" w15:restartNumberingAfterBreak="0">
    <w:nsid w:val="479B4C28"/>
    <w:multiLevelType w:val="hybridMultilevel"/>
    <w:tmpl w:val="B71E89BC"/>
    <w:lvl w:ilvl="0" w:tplc="5E762ECA">
      <w:numFmt w:val="bullet"/>
      <w:lvlText w:val="-"/>
      <w:lvlJc w:val="left"/>
      <w:pPr>
        <w:ind w:left="2353" w:hanging="361"/>
      </w:pPr>
      <w:rPr>
        <w:rFonts w:ascii="Tahoma" w:eastAsia="Tahoma" w:hAnsi="Tahoma" w:cs="Tahoma" w:hint="default"/>
        <w:b w:val="0"/>
        <w:bCs w:val="0"/>
        <w:i w:val="0"/>
        <w:iCs w:val="0"/>
        <w:spacing w:val="0"/>
        <w:w w:val="100"/>
        <w:sz w:val="22"/>
        <w:szCs w:val="22"/>
        <w:lang w:val="fr-FR" w:eastAsia="en-US" w:bidi="ar-SA"/>
      </w:rPr>
    </w:lvl>
    <w:lvl w:ilvl="1" w:tplc="7D9659D4">
      <w:numFmt w:val="bullet"/>
      <w:lvlText w:val="•"/>
      <w:lvlJc w:val="left"/>
      <w:pPr>
        <w:ind w:left="3258" w:hanging="361"/>
      </w:pPr>
      <w:rPr>
        <w:rFonts w:hint="default"/>
        <w:lang w:val="fr-FR" w:eastAsia="en-US" w:bidi="ar-SA"/>
      </w:rPr>
    </w:lvl>
    <w:lvl w:ilvl="2" w:tplc="9CA27FE0">
      <w:numFmt w:val="bullet"/>
      <w:lvlText w:val="•"/>
      <w:lvlJc w:val="left"/>
      <w:pPr>
        <w:ind w:left="4156" w:hanging="361"/>
      </w:pPr>
      <w:rPr>
        <w:rFonts w:hint="default"/>
        <w:lang w:val="fr-FR" w:eastAsia="en-US" w:bidi="ar-SA"/>
      </w:rPr>
    </w:lvl>
    <w:lvl w:ilvl="3" w:tplc="24BA76A8">
      <w:numFmt w:val="bullet"/>
      <w:lvlText w:val="•"/>
      <w:lvlJc w:val="left"/>
      <w:pPr>
        <w:ind w:left="5054" w:hanging="361"/>
      </w:pPr>
      <w:rPr>
        <w:rFonts w:hint="default"/>
        <w:lang w:val="fr-FR" w:eastAsia="en-US" w:bidi="ar-SA"/>
      </w:rPr>
    </w:lvl>
    <w:lvl w:ilvl="4" w:tplc="9648AD66">
      <w:numFmt w:val="bullet"/>
      <w:lvlText w:val="•"/>
      <w:lvlJc w:val="left"/>
      <w:pPr>
        <w:ind w:left="5952" w:hanging="361"/>
      </w:pPr>
      <w:rPr>
        <w:rFonts w:hint="default"/>
        <w:lang w:val="fr-FR" w:eastAsia="en-US" w:bidi="ar-SA"/>
      </w:rPr>
    </w:lvl>
    <w:lvl w:ilvl="5" w:tplc="9F74A648">
      <w:numFmt w:val="bullet"/>
      <w:lvlText w:val="•"/>
      <w:lvlJc w:val="left"/>
      <w:pPr>
        <w:ind w:left="6851" w:hanging="361"/>
      </w:pPr>
      <w:rPr>
        <w:rFonts w:hint="default"/>
        <w:lang w:val="fr-FR" w:eastAsia="en-US" w:bidi="ar-SA"/>
      </w:rPr>
    </w:lvl>
    <w:lvl w:ilvl="6" w:tplc="AD7E7040">
      <w:numFmt w:val="bullet"/>
      <w:lvlText w:val="•"/>
      <w:lvlJc w:val="left"/>
      <w:pPr>
        <w:ind w:left="7749" w:hanging="361"/>
      </w:pPr>
      <w:rPr>
        <w:rFonts w:hint="default"/>
        <w:lang w:val="fr-FR" w:eastAsia="en-US" w:bidi="ar-SA"/>
      </w:rPr>
    </w:lvl>
    <w:lvl w:ilvl="7" w:tplc="E60630F4">
      <w:numFmt w:val="bullet"/>
      <w:lvlText w:val="•"/>
      <w:lvlJc w:val="left"/>
      <w:pPr>
        <w:ind w:left="8647" w:hanging="361"/>
      </w:pPr>
      <w:rPr>
        <w:rFonts w:hint="default"/>
        <w:lang w:val="fr-FR" w:eastAsia="en-US" w:bidi="ar-SA"/>
      </w:rPr>
    </w:lvl>
    <w:lvl w:ilvl="8" w:tplc="7F78AC7E">
      <w:numFmt w:val="bullet"/>
      <w:lvlText w:val="•"/>
      <w:lvlJc w:val="left"/>
      <w:pPr>
        <w:ind w:left="9545" w:hanging="361"/>
      </w:pPr>
      <w:rPr>
        <w:rFonts w:hint="default"/>
        <w:lang w:val="fr-FR" w:eastAsia="en-US" w:bidi="ar-SA"/>
      </w:rPr>
    </w:lvl>
  </w:abstractNum>
  <w:abstractNum w:abstractNumId="8" w15:restartNumberingAfterBreak="0">
    <w:nsid w:val="517D6B1A"/>
    <w:multiLevelType w:val="hybridMultilevel"/>
    <w:tmpl w:val="3AD212B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9" w15:restartNumberingAfterBreak="0">
    <w:nsid w:val="54B03911"/>
    <w:multiLevelType w:val="hybridMultilevel"/>
    <w:tmpl w:val="1EF02CEA"/>
    <w:lvl w:ilvl="0" w:tplc="7742A5A2">
      <w:numFmt w:val="bullet"/>
      <w:lvlText w:val="-"/>
      <w:lvlJc w:val="left"/>
      <w:pPr>
        <w:ind w:left="2353" w:hanging="361"/>
      </w:pPr>
      <w:rPr>
        <w:rFonts w:ascii="Tahoma" w:eastAsia="Tahoma" w:hAnsi="Tahoma" w:cs="Tahoma" w:hint="default"/>
        <w:b w:val="0"/>
        <w:bCs w:val="0"/>
        <w:i w:val="0"/>
        <w:iCs w:val="0"/>
        <w:spacing w:val="0"/>
        <w:w w:val="100"/>
        <w:sz w:val="22"/>
        <w:szCs w:val="22"/>
        <w:lang w:val="fr-FR" w:eastAsia="en-US" w:bidi="ar-SA"/>
      </w:rPr>
    </w:lvl>
    <w:lvl w:ilvl="1" w:tplc="A9F0EA90">
      <w:numFmt w:val="bullet"/>
      <w:lvlText w:val="•"/>
      <w:lvlJc w:val="left"/>
      <w:pPr>
        <w:ind w:left="3258" w:hanging="361"/>
      </w:pPr>
      <w:rPr>
        <w:rFonts w:hint="default"/>
        <w:lang w:val="fr-FR" w:eastAsia="en-US" w:bidi="ar-SA"/>
      </w:rPr>
    </w:lvl>
    <w:lvl w:ilvl="2" w:tplc="2752F198">
      <w:numFmt w:val="bullet"/>
      <w:lvlText w:val="•"/>
      <w:lvlJc w:val="left"/>
      <w:pPr>
        <w:ind w:left="4156" w:hanging="361"/>
      </w:pPr>
      <w:rPr>
        <w:rFonts w:hint="default"/>
        <w:lang w:val="fr-FR" w:eastAsia="en-US" w:bidi="ar-SA"/>
      </w:rPr>
    </w:lvl>
    <w:lvl w:ilvl="3" w:tplc="17903310">
      <w:numFmt w:val="bullet"/>
      <w:lvlText w:val="•"/>
      <w:lvlJc w:val="left"/>
      <w:pPr>
        <w:ind w:left="5054" w:hanging="361"/>
      </w:pPr>
      <w:rPr>
        <w:rFonts w:hint="default"/>
        <w:lang w:val="fr-FR" w:eastAsia="en-US" w:bidi="ar-SA"/>
      </w:rPr>
    </w:lvl>
    <w:lvl w:ilvl="4" w:tplc="55B442DA">
      <w:numFmt w:val="bullet"/>
      <w:lvlText w:val="•"/>
      <w:lvlJc w:val="left"/>
      <w:pPr>
        <w:ind w:left="5952" w:hanging="361"/>
      </w:pPr>
      <w:rPr>
        <w:rFonts w:hint="default"/>
        <w:lang w:val="fr-FR" w:eastAsia="en-US" w:bidi="ar-SA"/>
      </w:rPr>
    </w:lvl>
    <w:lvl w:ilvl="5" w:tplc="2110C162">
      <w:numFmt w:val="bullet"/>
      <w:lvlText w:val="•"/>
      <w:lvlJc w:val="left"/>
      <w:pPr>
        <w:ind w:left="6851" w:hanging="361"/>
      </w:pPr>
      <w:rPr>
        <w:rFonts w:hint="default"/>
        <w:lang w:val="fr-FR" w:eastAsia="en-US" w:bidi="ar-SA"/>
      </w:rPr>
    </w:lvl>
    <w:lvl w:ilvl="6" w:tplc="711EE64E">
      <w:numFmt w:val="bullet"/>
      <w:lvlText w:val="•"/>
      <w:lvlJc w:val="left"/>
      <w:pPr>
        <w:ind w:left="7749" w:hanging="361"/>
      </w:pPr>
      <w:rPr>
        <w:rFonts w:hint="default"/>
        <w:lang w:val="fr-FR" w:eastAsia="en-US" w:bidi="ar-SA"/>
      </w:rPr>
    </w:lvl>
    <w:lvl w:ilvl="7" w:tplc="BBBA55E8">
      <w:numFmt w:val="bullet"/>
      <w:lvlText w:val="•"/>
      <w:lvlJc w:val="left"/>
      <w:pPr>
        <w:ind w:left="8647" w:hanging="361"/>
      </w:pPr>
      <w:rPr>
        <w:rFonts w:hint="default"/>
        <w:lang w:val="fr-FR" w:eastAsia="en-US" w:bidi="ar-SA"/>
      </w:rPr>
    </w:lvl>
    <w:lvl w:ilvl="8" w:tplc="FE244F02">
      <w:numFmt w:val="bullet"/>
      <w:lvlText w:val="•"/>
      <w:lvlJc w:val="left"/>
      <w:pPr>
        <w:ind w:left="9545" w:hanging="361"/>
      </w:pPr>
      <w:rPr>
        <w:rFonts w:hint="default"/>
        <w:lang w:val="fr-FR" w:eastAsia="en-US" w:bidi="ar-SA"/>
      </w:rPr>
    </w:lvl>
  </w:abstractNum>
  <w:abstractNum w:abstractNumId="10" w15:restartNumberingAfterBreak="0">
    <w:nsid w:val="5D98580A"/>
    <w:multiLevelType w:val="hybridMultilevel"/>
    <w:tmpl w:val="9458758E"/>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num w:numId="1" w16cid:durableId="1150946659">
    <w:abstractNumId w:val="5"/>
  </w:num>
  <w:num w:numId="2" w16cid:durableId="737559804">
    <w:abstractNumId w:val="1"/>
  </w:num>
  <w:num w:numId="3" w16cid:durableId="752774929">
    <w:abstractNumId w:val="7"/>
  </w:num>
  <w:num w:numId="4" w16cid:durableId="285428630">
    <w:abstractNumId w:val="4"/>
  </w:num>
  <w:num w:numId="5" w16cid:durableId="1415586422">
    <w:abstractNumId w:val="9"/>
  </w:num>
  <w:num w:numId="6" w16cid:durableId="2058163427">
    <w:abstractNumId w:val="3"/>
  </w:num>
  <w:num w:numId="7" w16cid:durableId="1256328049">
    <w:abstractNumId w:val="6"/>
  </w:num>
  <w:num w:numId="8" w16cid:durableId="1513491188">
    <w:abstractNumId w:val="10"/>
  </w:num>
  <w:num w:numId="9" w16cid:durableId="1361276408">
    <w:abstractNumId w:val="0"/>
  </w:num>
  <w:num w:numId="10" w16cid:durableId="968822975">
    <w:abstractNumId w:val="2"/>
  </w:num>
  <w:num w:numId="11" w16cid:durableId="7819199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743"/>
    <w:rsid w:val="0048571C"/>
    <w:rsid w:val="00624EED"/>
    <w:rsid w:val="00692B87"/>
    <w:rsid w:val="00784743"/>
    <w:rsid w:val="008A199D"/>
    <w:rsid w:val="008D1C2E"/>
    <w:rsid w:val="00A567EA"/>
    <w:rsid w:val="00CB5112"/>
    <w:rsid w:val="00CB75F3"/>
    <w:rsid w:val="00CC2D40"/>
    <w:rsid w:val="00CD3432"/>
    <w:rsid w:val="00E43EBC"/>
    <w:rsid w:val="00F2148E"/>
    <w:rsid w:val="00F737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7F793"/>
  <w15:docId w15:val="{DB7D6B44-E9EE-49C0-A6A1-FE46BAAB2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fr-FR"/>
    </w:rPr>
  </w:style>
  <w:style w:type="paragraph" w:styleId="Titre1">
    <w:name w:val="heading 1"/>
    <w:basedOn w:val="Normal"/>
    <w:uiPriority w:val="9"/>
    <w:qFormat/>
    <w:pPr>
      <w:spacing w:before="1"/>
      <w:ind w:left="1992" w:hanging="716"/>
      <w:outlineLvl w:val="0"/>
    </w:pPr>
    <w:rPr>
      <w:sz w:val="24"/>
      <w:szCs w:val="24"/>
    </w:rPr>
  </w:style>
  <w:style w:type="paragraph" w:styleId="Titre2">
    <w:name w:val="heading 2"/>
    <w:basedOn w:val="Normal"/>
    <w:uiPriority w:val="9"/>
    <w:unhideWhenUsed/>
    <w:qFormat/>
    <w:pPr>
      <w:ind w:left="2136" w:hanging="864"/>
      <w:outlineLvl w:val="1"/>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239"/>
      <w:ind w:left="2076" w:hanging="660"/>
    </w:pPr>
    <w:rPr>
      <w:b/>
      <w:bCs/>
    </w:rPr>
  </w:style>
  <w:style w:type="paragraph" w:styleId="TM2">
    <w:name w:val="toc 2"/>
    <w:basedOn w:val="Normal"/>
    <w:uiPriority w:val="39"/>
    <w:qFormat/>
    <w:pPr>
      <w:ind w:left="2516" w:hanging="880"/>
    </w:pPr>
  </w:style>
  <w:style w:type="paragraph" w:styleId="Corpsdetexte">
    <w:name w:val="Body Text"/>
    <w:basedOn w:val="Normal"/>
    <w:uiPriority w:val="1"/>
    <w:qFormat/>
  </w:style>
  <w:style w:type="paragraph" w:styleId="Titre">
    <w:name w:val="Title"/>
    <w:basedOn w:val="Normal"/>
    <w:uiPriority w:val="10"/>
    <w:qFormat/>
    <w:pPr>
      <w:ind w:left="1036"/>
    </w:pPr>
    <w:rPr>
      <w:b/>
      <w:bCs/>
      <w:sz w:val="40"/>
      <w:szCs w:val="40"/>
    </w:rPr>
  </w:style>
  <w:style w:type="paragraph" w:styleId="Paragraphedeliste">
    <w:name w:val="List Paragraph"/>
    <w:aliases w:val="Normal bullet 2,Grille claire - Accent 31,Lettre d'introduction,Paragraphe de liste num,Paragraphe de liste 1,Listes,Sémaphores Puces,DIP,List Paragraph1,List Paragraph,Normal avec puces tirets,Paragraphe 2,liste 1,Puce niveau 0,lp1"/>
    <w:basedOn w:val="Normal"/>
    <w:link w:val="ParagraphedelisteCar"/>
    <w:uiPriority w:val="34"/>
    <w:qFormat/>
    <w:pPr>
      <w:ind w:left="2352"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F2148E"/>
    <w:pPr>
      <w:tabs>
        <w:tab w:val="center" w:pos="4536"/>
        <w:tab w:val="right" w:pos="9072"/>
      </w:tabs>
    </w:pPr>
  </w:style>
  <w:style w:type="character" w:customStyle="1" w:styleId="En-tteCar">
    <w:name w:val="En-tête Car"/>
    <w:basedOn w:val="Policepardfaut"/>
    <w:link w:val="En-tte"/>
    <w:uiPriority w:val="99"/>
    <w:rsid w:val="00F2148E"/>
    <w:rPr>
      <w:rFonts w:ascii="Tahoma" w:eastAsia="Tahoma" w:hAnsi="Tahoma" w:cs="Tahoma"/>
      <w:lang w:val="fr-FR"/>
    </w:rPr>
  </w:style>
  <w:style w:type="paragraph" w:styleId="Pieddepage">
    <w:name w:val="footer"/>
    <w:aliases w:val="1_Corps4_Pied de page"/>
    <w:basedOn w:val="Normal"/>
    <w:link w:val="PieddepageCar"/>
    <w:uiPriority w:val="99"/>
    <w:unhideWhenUsed/>
    <w:qFormat/>
    <w:rsid w:val="00F2148E"/>
    <w:pPr>
      <w:tabs>
        <w:tab w:val="center" w:pos="4536"/>
        <w:tab w:val="right" w:pos="9072"/>
      </w:tabs>
    </w:pPr>
  </w:style>
  <w:style w:type="character" w:customStyle="1" w:styleId="PieddepageCar">
    <w:name w:val="Pied de page Car"/>
    <w:aliases w:val="1_Corps4_Pied de page Car"/>
    <w:basedOn w:val="Policepardfaut"/>
    <w:link w:val="Pieddepage"/>
    <w:uiPriority w:val="99"/>
    <w:rsid w:val="00F2148E"/>
    <w:rPr>
      <w:rFonts w:ascii="Tahoma" w:eastAsia="Tahoma" w:hAnsi="Tahoma" w:cs="Tahoma"/>
      <w:lang w:val="fr-FR"/>
    </w:rPr>
  </w:style>
  <w:style w:type="character" w:customStyle="1" w:styleId="ParagraphedelisteCar">
    <w:name w:val="Paragraphe de liste Car"/>
    <w:aliases w:val="Normal bullet 2 Car,Grille claire - Accent 31 Car,Lettre d'introduction Car,Paragraphe de liste num Car,Paragraphe de liste 1 Car,Listes Car,Sémaphores Puces Car,DIP Car,List Paragraph1 Car,List Paragraph Car,Paragraphe 2 Car"/>
    <w:link w:val="Paragraphedeliste"/>
    <w:uiPriority w:val="34"/>
    <w:qFormat/>
    <w:locked/>
    <w:rsid w:val="00F2148E"/>
    <w:rPr>
      <w:rFonts w:ascii="Tahoma" w:eastAsia="Tahoma" w:hAnsi="Tahoma" w:cs="Tahoma"/>
      <w:lang w:val="fr-FR"/>
    </w:rPr>
  </w:style>
  <w:style w:type="paragraph" w:customStyle="1" w:styleId="0PdG22intituldocument">
    <w:name w:val="0_PdG22_intitulé document"/>
    <w:basedOn w:val="Sansinterligne"/>
    <w:link w:val="0PdG22intituldocumentCar"/>
    <w:qFormat/>
    <w:rsid w:val="00F2148E"/>
    <w:pPr>
      <w:framePr w:wrap="around" w:hAnchor="text" w:y="13480"/>
      <w:widowControl/>
      <w:autoSpaceDE/>
      <w:autoSpaceDN/>
      <w:jc w:val="center"/>
    </w:pPr>
    <w:rPr>
      <w:rFonts w:ascii="Swis721 Cn BT" w:eastAsia="Calibri" w:hAnsi="Swis721 Cn BT" w:cs="Times New Roman"/>
      <w:color w:val="595959" w:themeColor="text1" w:themeTint="A6"/>
      <w:sz w:val="14"/>
      <w:szCs w:val="12"/>
      <w:lang w:eastAsia="fr-FR"/>
    </w:rPr>
  </w:style>
  <w:style w:type="paragraph" w:customStyle="1" w:styleId="0PdG22indicedocument">
    <w:name w:val="0_PdG22_indice document"/>
    <w:basedOn w:val="Sansinterligne"/>
    <w:link w:val="0PdG22indicedocumentCar"/>
    <w:qFormat/>
    <w:rsid w:val="00F2148E"/>
    <w:pPr>
      <w:framePr w:wrap="around" w:hAnchor="text" w:y="13480"/>
      <w:widowControl/>
      <w:autoSpaceDE/>
      <w:autoSpaceDN/>
      <w:jc w:val="center"/>
    </w:pPr>
    <w:rPr>
      <w:rFonts w:ascii="Swis721 Cn BT" w:eastAsia="Calibri" w:hAnsi="Swis721 Cn BT" w:cs="Times New Roman"/>
      <w:b/>
      <w:color w:val="595959" w:themeColor="text1" w:themeTint="A6"/>
      <w:sz w:val="14"/>
      <w:szCs w:val="12"/>
      <w:lang w:eastAsia="fr-FR"/>
    </w:rPr>
  </w:style>
  <w:style w:type="character" w:customStyle="1" w:styleId="0PdG22intituldocumentCar">
    <w:name w:val="0_PdG22_intitulé document Car"/>
    <w:basedOn w:val="Policepardfaut"/>
    <w:link w:val="0PdG22intituldocument"/>
    <w:rsid w:val="00F2148E"/>
    <w:rPr>
      <w:rFonts w:ascii="Swis721 Cn BT" w:eastAsia="Calibri" w:hAnsi="Swis721 Cn BT" w:cs="Times New Roman"/>
      <w:color w:val="595959" w:themeColor="text1" w:themeTint="A6"/>
      <w:sz w:val="14"/>
      <w:szCs w:val="12"/>
      <w:lang w:val="fr-FR" w:eastAsia="fr-FR"/>
    </w:rPr>
  </w:style>
  <w:style w:type="character" w:customStyle="1" w:styleId="0PdG22indicedocumentCar">
    <w:name w:val="0_PdG22_indice document Car"/>
    <w:basedOn w:val="Policepardfaut"/>
    <w:link w:val="0PdG22indicedocument"/>
    <w:rsid w:val="00F2148E"/>
    <w:rPr>
      <w:rFonts w:ascii="Swis721 Cn BT" w:eastAsia="Calibri" w:hAnsi="Swis721 Cn BT" w:cs="Times New Roman"/>
      <w:b/>
      <w:color w:val="595959" w:themeColor="text1" w:themeTint="A6"/>
      <w:sz w:val="14"/>
      <w:szCs w:val="12"/>
      <w:lang w:val="fr-FR" w:eastAsia="fr-FR"/>
    </w:rPr>
  </w:style>
  <w:style w:type="paragraph" w:customStyle="1" w:styleId="0PdG21Suividocumentairetitres">
    <w:name w:val="0_PdG21_Suivi documentaire titres"/>
    <w:basedOn w:val="Sansinterligne"/>
    <w:link w:val="0PdG21SuividocumentairetitresCar"/>
    <w:qFormat/>
    <w:rsid w:val="00F2148E"/>
    <w:pPr>
      <w:framePr w:hSpace="141" w:wrap="around" w:vAnchor="page" w:hAnchor="margin" w:xAlign="center" w:y="14230"/>
      <w:widowControl/>
      <w:autoSpaceDE/>
      <w:autoSpaceDN/>
      <w:spacing w:line="324" w:lineRule="auto"/>
      <w:jc w:val="center"/>
    </w:pPr>
    <w:rPr>
      <w:rFonts w:ascii="Swis721 Cn BT" w:eastAsia="Calibri" w:hAnsi="Swis721 Cn BT" w:cs="Times New Roman"/>
      <w:b/>
      <w:color w:val="404040" w:themeColor="text1" w:themeTint="BF"/>
      <w:sz w:val="14"/>
      <w:szCs w:val="24"/>
      <w:lang w:eastAsia="fr-FR"/>
    </w:rPr>
  </w:style>
  <w:style w:type="paragraph" w:customStyle="1" w:styleId="0PdG21Suividocumentaire">
    <w:name w:val="0_PdG21_Suivi documentaire"/>
    <w:basedOn w:val="Sansinterligne"/>
    <w:link w:val="0PdG21SuividocumentaireCar"/>
    <w:qFormat/>
    <w:rsid w:val="00F2148E"/>
    <w:pPr>
      <w:framePr w:hSpace="141" w:wrap="around" w:vAnchor="page" w:hAnchor="margin" w:xAlign="center" w:y="14230"/>
      <w:widowControl/>
      <w:autoSpaceDE/>
      <w:autoSpaceDN/>
      <w:spacing w:line="324" w:lineRule="auto"/>
      <w:jc w:val="center"/>
    </w:pPr>
    <w:rPr>
      <w:rFonts w:ascii="Swis721 Cn BT" w:eastAsia="Calibri" w:hAnsi="Swis721 Cn BT" w:cs="Times New Roman"/>
      <w:color w:val="404040" w:themeColor="text1" w:themeTint="BF"/>
      <w:sz w:val="14"/>
      <w:szCs w:val="24"/>
      <w:lang w:eastAsia="fr-FR"/>
    </w:rPr>
  </w:style>
  <w:style w:type="character" w:customStyle="1" w:styleId="0PdG21SuividocumentairetitresCar">
    <w:name w:val="0_PdG21_Suivi documentaire titres Car"/>
    <w:basedOn w:val="Policepardfaut"/>
    <w:link w:val="0PdG21Suividocumentairetitres"/>
    <w:rsid w:val="00F2148E"/>
    <w:rPr>
      <w:rFonts w:ascii="Swis721 Cn BT" w:eastAsia="Calibri" w:hAnsi="Swis721 Cn BT" w:cs="Times New Roman"/>
      <w:b/>
      <w:color w:val="404040" w:themeColor="text1" w:themeTint="BF"/>
      <w:sz w:val="14"/>
      <w:szCs w:val="24"/>
      <w:lang w:val="fr-FR" w:eastAsia="fr-FR"/>
    </w:rPr>
  </w:style>
  <w:style w:type="character" w:customStyle="1" w:styleId="0PdG21SuividocumentaireCar">
    <w:name w:val="0_PdG21_Suivi documentaire Car"/>
    <w:basedOn w:val="Policepardfaut"/>
    <w:link w:val="0PdG21Suividocumentaire"/>
    <w:rsid w:val="00F2148E"/>
    <w:rPr>
      <w:rFonts w:ascii="Swis721 Cn BT" w:eastAsia="Calibri" w:hAnsi="Swis721 Cn BT" w:cs="Times New Roman"/>
      <w:color w:val="404040" w:themeColor="text1" w:themeTint="BF"/>
      <w:sz w:val="14"/>
      <w:szCs w:val="24"/>
      <w:lang w:val="fr-FR" w:eastAsia="fr-FR"/>
    </w:rPr>
  </w:style>
  <w:style w:type="paragraph" w:styleId="Sansinterligne">
    <w:name w:val="No Spacing"/>
    <w:uiPriority w:val="1"/>
    <w:qFormat/>
    <w:rsid w:val="00F2148E"/>
    <w:rPr>
      <w:rFonts w:ascii="Tahoma" w:eastAsia="Tahoma" w:hAnsi="Tahoma" w:cs="Tahoma"/>
      <w:lang w:val="fr-FR"/>
    </w:rPr>
  </w:style>
  <w:style w:type="paragraph" w:styleId="En-ttedetabledesmatires">
    <w:name w:val="TOC Heading"/>
    <w:basedOn w:val="Titre1"/>
    <w:next w:val="Normal"/>
    <w:uiPriority w:val="39"/>
    <w:unhideWhenUsed/>
    <w:qFormat/>
    <w:rsid w:val="00CB5112"/>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sz w:val="32"/>
      <w:szCs w:val="32"/>
      <w:lang w:eastAsia="fr-FR"/>
    </w:rPr>
  </w:style>
  <w:style w:type="character" w:styleId="Lienhypertexte">
    <w:name w:val="Hyperlink"/>
    <w:basedOn w:val="Policepardfaut"/>
    <w:uiPriority w:val="99"/>
    <w:unhideWhenUsed/>
    <w:rsid w:val="00CB51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5FD078-D417-402E-8F32-DAE309015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2146</Words>
  <Characters>11807</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35, Boulevard SÉBASTOPOL</dc:subject>
  <dc:creator>Johanna Ferreira</dc:creator>
  <cp:lastModifiedBy>Oussama BEN ABDELLAH</cp:lastModifiedBy>
  <cp:revision>3</cp:revision>
  <dcterms:created xsi:type="dcterms:W3CDTF">2026-03-18T10:10:00Z</dcterms:created>
  <dcterms:modified xsi:type="dcterms:W3CDTF">2026-04-13T15:08:00Z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2021-11-11T00:00:00Z</vt:filetime>
  </property>
  <property fmtid="{D5CDD505-2E9C-101B-9397-08002B2CF9AE}" pid="3" name="Creator">
    <vt:lpwstr>Microsoft® Word pour Microsoft 365</vt:lpwstr>
  </property>
  <property fmtid="{D5CDD505-2E9C-101B-9397-08002B2CF9AE}" pid="4" name="LastSaved">
    <vt:filetime>2026-03-17T00:00:00Z</vt:filetime>
  </property>
  <property fmtid="{D5CDD505-2E9C-101B-9397-08002B2CF9AE}" pid="5" name="Producer">
    <vt:lpwstr>3-Heights(TM) PDF Security Shell 4.8.25.2 (http://www.pdf-tools.com)</vt:lpwstr>
  </property>
</Properties>
</file>