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spacing w:after="320"/>
        <w:jc w:val="center"/>
      </w:pPr>
      <w:r>
        <w:drawing>
          <wp:inline xmlns:a="http://schemas.openxmlformats.org/drawingml/2006/main" xmlns:pic="http://schemas.openxmlformats.org/drawingml/2006/picture">
            <wp:extent cx="3291840" cy="1439079"/>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3291840" cy="1439079"/>
                    </a:xfrm>
                    <a:prstGeom prst="rect"/>
                  </pic:spPr>
                </pic:pic>
              </a:graphicData>
            </a:graphic>
          </wp:inline>
        </w:drawing>
      </w:r>
    </w:p>
    <w:p>
      <w:pPr>
        <w:spacing w:after="280"/>
        <w:jc w:val="center"/>
      </w:pPr>
      <w:r>
        <w:rPr>
          <w:rFonts w:ascii="Poppins Light" w:hAnsi="Poppins Light"/>
          <w:b/>
          <w:color w:val="40B381"/>
          <w:sz w:val="48"/>
        </w:rPr>
        <w:t>Rapport BREEAM NC V7 - Tra 01</w:t>
      </w:r>
    </w:p>
    <w:p>
      <w:pPr>
        <w:jc w:val="center"/>
      </w:pPr>
      <w:r>
        <w:drawing>
          <wp:inline xmlns:a="http://schemas.openxmlformats.org/drawingml/2006/main" xmlns:pic="http://schemas.openxmlformats.org/drawingml/2006/picture">
            <wp:extent cx="5715000" cy="4043363"/>
            <wp:docPr id="2" name="Picture 2"/>
            <wp:cNvGraphicFramePr>
              <a:graphicFrameLocks noChangeAspect="1"/>
            </wp:cNvGraphicFramePr>
            <a:graphic>
              <a:graphicData uri="http://schemas.openxmlformats.org/drawingml/2006/picture">
                <pic:pic>
                  <pic:nvPicPr>
                    <pic:cNvPr id="0" name="SBY.png"/>
                    <pic:cNvPicPr/>
                  </pic:nvPicPr>
                  <pic:blipFill>
                    <a:blip r:embed="rId19"/>
                    <a:stretch>
                      <a:fillRect/>
                    </a:stretch>
                  </pic:blipFill>
                  <pic:spPr>
                    <a:xfrm>
                      <a:off x="0" y="0"/>
                      <a:ext cx="5715000" cy="4043363"/>
                    </a:xfrm>
                    <a:prstGeom prst="rect"/>
                  </pic:spPr>
                </pic:pic>
              </a:graphicData>
            </a:graphic>
          </wp:inline>
        </w:drawing>
      </w:r>
    </w:p>
    <w:p>
      <w:pPr>
        <w:spacing w:before="240" w:after="320"/>
        <w:jc w:val="center"/>
      </w:pPr>
      <w:r>
        <w:rPr>
          <w:rFonts w:ascii="Poppins Light" w:hAnsi="Poppins Light"/>
          <w:b/>
          <w:color w:val="40B381"/>
          <w:sz w:val="42"/>
        </w:rPr>
        <w:t>PROUDREED - Veellage de Poitiers - SBY 2</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96"/>
        <w:gridCol w:w="1060"/>
        <w:gridCol w:w="943"/>
        <w:gridCol w:w="943"/>
        <w:gridCol w:w="4006"/>
        <w:gridCol w:w="824"/>
      </w:tblGrid>
      <w:tr>
        <w:trPr/>
        <w:tc>
          <w:tcPr>
            <w:tcW w:type="dxa" w:w="1296"/>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shd w:fill="FFFFFF"/>
          </w:tcPr>
          <w:p>
            <w:pPr>
              <w:spacing w:after="0" w:line="240" w:lineRule="auto"/>
              <w:jc w:val="center"/>
            </w:pPr>
            <w:r>
              <w:rPr>
                <w:rFonts w:ascii="Poppins Light" w:hAnsi="Poppins Light"/>
                <w:b/>
                <w:color w:val="000000"/>
                <w:sz w:val="16"/>
              </w:rPr>
              <w:t>TRA01_SBY_2</w:t>
            </w:r>
          </w:p>
        </w:tc>
        <w:tc>
          <w:tcPr>
            <w:tcW w:type="dxa" w:w="1060"/>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shd w:fill="FFFFFF"/>
          </w:tcPr>
          <w:p>
            <w:pPr>
              <w:spacing w:after="0" w:line="240" w:lineRule="auto"/>
              <w:jc w:val="center"/>
            </w:pPr>
            <w:r>
              <w:rPr>
                <w:rFonts w:ascii="Poppins Light" w:hAnsi="Poppins Light"/>
                <w:b/>
                <w:color w:val="000000"/>
                <w:sz w:val="16"/>
              </w:rPr>
              <w:t>ESSOR</w:t>
            </w:r>
          </w:p>
        </w:tc>
        <w:tc>
          <w:tcPr>
            <w:tcW w:type="dxa" w:w="943"/>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shd w:fill="FFFFFF"/>
          </w:tcPr>
          <w:p>
            <w:pPr>
              <w:spacing w:after="0" w:line="240" w:lineRule="auto"/>
              <w:jc w:val="center"/>
            </w:pPr>
            <w:r>
              <w:rPr>
                <w:rFonts w:ascii="Poppins Light" w:hAnsi="Poppins Light"/>
                <w:b/>
                <w:color w:val="000000"/>
                <w:sz w:val="16"/>
              </w:rPr>
              <w:t>PRO</w:t>
            </w:r>
          </w:p>
        </w:tc>
        <w:tc>
          <w:tcPr>
            <w:tcW w:type="dxa" w:w="943"/>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shd w:fill="FFFFFF"/>
          </w:tcPr>
          <w:p>
            <w:pPr>
              <w:spacing w:after="0" w:line="240" w:lineRule="auto"/>
              <w:jc w:val="center"/>
            </w:pPr>
            <w:r>
              <w:rPr>
                <w:rFonts w:ascii="Poppins Light" w:hAnsi="Poppins Light"/>
                <w:b/>
                <w:color w:val="000000"/>
                <w:sz w:val="16"/>
              </w:rPr>
              <w:t>ENV</w:t>
            </w:r>
          </w:p>
        </w:tc>
        <w:tc>
          <w:tcPr>
            <w:tcW w:type="dxa" w:w="4006"/>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shd w:fill="FFFFFF"/>
          </w:tcPr>
          <w:p>
            <w:pPr>
              <w:spacing w:after="0" w:line="240" w:lineRule="auto"/>
              <w:jc w:val="center"/>
            </w:pPr>
            <w:r>
              <w:rPr>
                <w:rFonts w:ascii="Poppins Light" w:hAnsi="Poppins Light"/>
                <w:b/>
                <w:color w:val="000000"/>
                <w:sz w:val="16"/>
              </w:rPr>
              <w:t>Transport assessment and travel plan</w:t>
            </w:r>
          </w:p>
        </w:tc>
        <w:tc>
          <w:tcPr>
            <w:tcW w:type="dxa" w:w="824"/>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shd w:fill="FFFFFF"/>
          </w:tcPr>
          <w:p>
            <w:pPr>
              <w:spacing w:after="0" w:line="240" w:lineRule="auto"/>
              <w:jc w:val="center"/>
            </w:pPr>
            <w:r>
              <w:rPr>
                <w:rFonts w:ascii="Poppins Light" w:hAnsi="Poppins Light"/>
                <w:b/>
                <w:color w:val="000000"/>
                <w:sz w:val="16"/>
              </w:rPr>
              <w:t>1</w:t>
            </w:r>
          </w:p>
        </w:tc>
      </w:tr>
      <w:tr>
        <w:trPr/>
        <w:tc>
          <w:tcPr>
            <w:tcW w:type="dxa" w:w="1296"/>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tcPr>
          <w:p>
            <w:pPr>
              <w:spacing w:after="0" w:line="240" w:lineRule="auto"/>
              <w:jc w:val="center"/>
            </w:pPr>
            <w:r>
              <w:rPr>
                <w:rFonts w:ascii="Poppins Light" w:hAnsi="Poppins Light"/>
                <w:b/>
                <w:color w:val="000000"/>
                <w:sz w:val="16"/>
              </w:rPr>
              <w:t>AFFAIRE</w:t>
            </w:r>
          </w:p>
        </w:tc>
        <w:tc>
          <w:tcPr>
            <w:tcW w:type="dxa" w:w="1060"/>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tcPr>
          <w:p>
            <w:pPr>
              <w:spacing w:after="0" w:line="240" w:lineRule="auto"/>
              <w:jc w:val="center"/>
            </w:pPr>
            <w:r>
              <w:rPr>
                <w:rFonts w:ascii="Poppins Light" w:hAnsi="Poppins Light"/>
                <w:b/>
                <w:color w:val="000000"/>
                <w:sz w:val="16"/>
              </w:rPr>
              <w:t>EMETTEUR</w:t>
            </w:r>
          </w:p>
        </w:tc>
        <w:tc>
          <w:tcPr>
            <w:tcW w:type="dxa" w:w="943"/>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tcPr>
          <w:p>
            <w:pPr>
              <w:spacing w:after="0" w:line="240" w:lineRule="auto"/>
              <w:jc w:val="center"/>
            </w:pPr>
            <w:r>
              <w:rPr>
                <w:rFonts w:ascii="Poppins Light" w:hAnsi="Poppins Light"/>
                <w:b/>
                <w:color w:val="000000"/>
                <w:sz w:val="16"/>
              </w:rPr>
              <w:t>PHASE</w:t>
            </w:r>
          </w:p>
        </w:tc>
        <w:tc>
          <w:tcPr>
            <w:tcW w:type="dxa" w:w="943"/>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tcPr>
          <w:p>
            <w:pPr>
              <w:spacing w:after="0" w:line="240" w:lineRule="auto"/>
              <w:jc w:val="center"/>
            </w:pPr>
            <w:r>
              <w:rPr>
                <w:rFonts w:ascii="Poppins Light" w:hAnsi="Poppins Light"/>
                <w:b/>
                <w:color w:val="000000"/>
                <w:sz w:val="16"/>
              </w:rPr>
              <w:t>LOT</w:t>
            </w:r>
          </w:p>
        </w:tc>
        <w:tc>
          <w:tcPr>
            <w:tcW w:type="dxa" w:w="4006"/>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tcPr>
          <w:p>
            <w:pPr>
              <w:spacing w:after="0" w:line="240" w:lineRule="auto"/>
              <w:jc w:val="center"/>
            </w:pPr>
            <w:r>
              <w:rPr>
                <w:rFonts w:ascii="Poppins Light" w:hAnsi="Poppins Light"/>
                <w:b/>
                <w:color w:val="000000"/>
                <w:sz w:val="16"/>
              </w:rPr>
              <w:t>INTITULE</w:t>
            </w:r>
          </w:p>
        </w:tc>
        <w:tc>
          <w:tcPr>
            <w:tcW w:type="dxa" w:w="824"/>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tcPr>
          <w:p>
            <w:pPr>
              <w:spacing w:after="0" w:line="240" w:lineRule="auto"/>
              <w:jc w:val="center"/>
            </w:pPr>
            <w:r>
              <w:rPr>
                <w:rFonts w:ascii="Poppins Light" w:hAnsi="Poppins Light"/>
                <w:b/>
                <w:color w:val="000000"/>
                <w:sz w:val="16"/>
              </w:rPr>
              <w:t>INDICE</w:t>
            </w:r>
          </w:p>
        </w:tc>
      </w:tr>
    </w:tbl>
    <w:p>
      <w:r>
        <w:br w:type="page"/>
      </w:r>
    </w:p>
    <w:p>
      <w:pPr>
        <w:jc w:val="left"/>
      </w:pPr>
      <w:r>
        <w:rPr>
          <w:rFonts w:ascii="Poppins Light" w:hAnsi="Poppins Light"/>
          <w:b/>
          <w:sz w:val="24"/>
        </w:rPr>
        <w:t>SOMMAIRE</w:t>
      </w:r>
    </w:p>
    <w:p>
      <w:pPr>
        <w:pStyle w:val="TM1"/>
        <w:spacing w:after="40"/>
      </w:pPr>
      <w:r>
        <w:rPr>
          <w:rFonts w:ascii="Poppins Light" w:hAnsi="Poppins Light"/>
          <w:b/>
          <w:color w:val="40B381"/>
          <w:sz w:val="19"/>
        </w:rPr>
        <w:t>1. Synthèse exécutive</w:t>
      </w:r>
    </w:p>
    <w:p>
      <w:pPr>
        <w:pStyle w:val="TM1"/>
        <w:spacing w:after="40"/>
      </w:pPr>
      <w:r>
        <w:rPr>
          <w:rFonts w:ascii="Poppins Light" w:hAnsi="Poppins Light"/>
          <w:b/>
          <w:color w:val="40B381"/>
          <w:sz w:val="19"/>
        </w:rPr>
        <w:t>2. Référentiel BREEAM NC V7 - Tra 01</w:t>
      </w:r>
    </w:p>
    <w:p>
      <w:pPr>
        <w:pStyle w:val="TM1"/>
        <w:spacing w:after="40"/>
      </w:pPr>
      <w:r>
        <w:rPr>
          <w:rFonts w:ascii="Poppins Light" w:hAnsi="Poppins Light"/>
          <w:b/>
          <w:color w:val="40B381"/>
          <w:sz w:val="19"/>
        </w:rPr>
        <w:t>3. Description du site et du dossier concerné</w:t>
      </w:r>
    </w:p>
    <w:p>
      <w:pPr>
        <w:pStyle w:val="TM1"/>
        <w:spacing w:after="40"/>
      </w:pPr>
      <w:r>
        <w:rPr>
          <w:rFonts w:ascii="Poppins Light" w:hAnsi="Poppins Light"/>
          <w:b/>
          <w:sz w:val="19"/>
        </w:rPr>
        <w:t>4. Hypothèses d’occupation et stationnement</w:t>
      </w:r>
    </w:p>
    <w:p>
      <w:pPr>
        <w:pStyle w:val="TM1"/>
        <w:spacing w:after="40"/>
      </w:pPr>
      <w:r>
        <w:rPr>
          <w:rFonts w:ascii="Poppins Light" w:hAnsi="Poppins Light"/>
          <w:b/>
          <w:sz w:val="19"/>
        </w:rPr>
        <w:t>5. État initial transport : piétons, cycles, bus, routier, PMR</w:t>
      </w:r>
    </w:p>
    <w:p>
      <w:pPr>
        <w:pStyle w:val="TM1"/>
        <w:spacing w:after="40"/>
      </w:pPr>
      <w:r>
        <w:rPr>
          <w:rFonts w:ascii="Poppins Light" w:hAnsi="Poppins Light"/>
          <w:b/>
          <w:sz w:val="19"/>
        </w:rPr>
        <w:t>6. PTAI : données d’entrée et méthode</w:t>
      </w:r>
    </w:p>
    <w:p>
      <w:pPr>
        <w:pStyle w:val="TM1"/>
        <w:spacing w:after="40"/>
      </w:pPr>
      <w:r>
        <w:rPr>
          <w:rFonts w:ascii="Poppins Light" w:hAnsi="Poppins Light"/>
          <w:b/>
          <w:sz w:val="19"/>
        </w:rPr>
        <w:t>7. Aménités accessibles dans les 500 m</w:t>
      </w:r>
    </w:p>
    <w:p>
      <w:pPr>
        <w:pStyle w:val="TM1"/>
        <w:spacing w:after="40"/>
      </w:pPr>
      <w:r>
        <w:rPr>
          <w:rFonts w:ascii="Poppins Light" w:hAnsi="Poppins Light"/>
          <w:b/>
          <w:sz w:val="19"/>
        </w:rPr>
        <w:t>8. Flux futurs et impacts transport</w:t>
      </w:r>
    </w:p>
    <w:p>
      <w:pPr>
        <w:pStyle w:val="TM1"/>
        <w:spacing w:after="40"/>
      </w:pPr>
      <w:r>
        <w:rPr>
          <w:rFonts w:ascii="Poppins Light" w:hAnsi="Poppins Light"/>
          <w:b/>
          <w:sz w:val="19"/>
        </w:rPr>
        <w:t>9. Plan de mobilité / Travel plan</w:t>
      </w:r>
    </w:p>
    <w:p>
      <w:pPr>
        <w:pStyle w:val="TM1"/>
        <w:spacing w:after="40"/>
      </w:pPr>
      <w:r>
        <w:rPr>
          <w:rFonts w:ascii="Poppins Light" w:hAnsi="Poppins Light"/>
          <w:b/>
          <w:sz w:val="19"/>
        </w:rPr>
        <w:t>10. Gouvernance, suivi, indicateurs</w:t>
      </w:r>
    </w:p>
    <w:p>
      <w:pPr>
        <w:pStyle w:val="TM1"/>
        <w:spacing w:after="40"/>
      </w:pPr>
      <w:r>
        <w:rPr>
          <w:rFonts w:ascii="Poppins Light" w:hAnsi="Poppins Light"/>
          <w:b/>
          <w:sz w:val="19"/>
        </w:rPr>
        <w:t>11. Grille de conformité Tra 01</w:t>
      </w:r>
    </w:p>
    <w:p>
      <w:pPr>
        <w:pStyle w:val="TM1"/>
        <w:spacing w:after="40"/>
      </w:pPr>
      <w:r>
        <w:rPr>
          <w:rFonts w:ascii="Poppins Light" w:hAnsi="Poppins Light"/>
          <w:b/>
          <w:sz w:val="19"/>
        </w:rPr>
        <w:t>12. Pièces justificatives à joindre / statut de preuve</w:t>
      </w:r>
    </w:p>
    <w:p>
      <w:pPr>
        <w:pStyle w:val="TM1"/>
        <w:spacing w:after="40"/>
      </w:pPr>
      <w:r>
        <w:rPr>
          <w:rFonts w:ascii="Poppins Light" w:hAnsi="Poppins Light"/>
          <w:b/>
          <w:sz w:val="19"/>
        </w:rPr>
        <w:t>13. Sources</w:t>
      </w:r>
    </w:p>
    <w:p>
      <w:r>
        <w:br w:type="page"/>
      </w:r>
    </w:p>
    <w:p>
      <w:pPr>
        <w:pStyle w:val="Titre1"/>
      </w:pPr>
      <w:r>
        <w:rPr>
          <w:rFonts w:ascii="Trebuchet MS" w:hAnsi="Trebuchet MS"/>
          <w:b/>
          <w:color w:val="40B381"/>
          <w:sz w:val="28"/>
        </w:rPr>
        <w:t>Synthèse exécutive</w:t>
      </w:r>
    </w:p>
    <w:p>
      <w:pPr/>
      <w:r>
        <w:rPr>
          <w:rFonts w:ascii="Poppins Light" w:hAnsi="Poppins Light"/>
        </w:rPr>
        <w:t>Le présent document constitue l'analyse technique BREEAM NC V7 Tra 01 pour SBY 2. Le dossier concerne Bâtiment SBY 2 - cellules d'activités / bureaux dans le Veellage de Poitiers au sein du Veellage de Poitiers. L'hypothèse d'occupation transmise est de 9 personnes par cellule, soit 63 personnes au total. Le stationnement voiture dessiné comprend 41 places, ce qui est conforme à la fourchette PLU transmise (21 à 42 places). Le besoin vélo dimensionnant pour BREEAM est de 7 places, à comparer au besoin PLU transmis (3 à 5 places).</w:t>
      </w:r>
    </w:p>
    <w:p>
      <w:pPr/>
      <w:r>
        <w:rPr>
          <w:rFonts w:ascii="Poppins Light" w:hAnsi="Poppins Light"/>
        </w:rPr>
        <w:t>Tra 01 permet de viser 2 crédits. La conformité repose sur une évaluation transport site-specific, un plan de mobilité établi à partir de ses recommandations et la preuve que ce plan sera utilisé pendant la conception, la construction et l'exploitation. Le local vélos est traité comme mesure de mobilité durable cohérente avec Tra 01, mais son crédit opérationnel relève principalement de Tra 02.</w:t>
      </w:r>
    </w:p>
    <w:p>
      <w:pPr>
        <w:jc w:val="center"/>
      </w:pPr>
      <w:r>
        <w:drawing>
          <wp:inline xmlns:a="http://schemas.openxmlformats.org/drawingml/2006/main" xmlns:pic="http://schemas.openxmlformats.org/drawingml/2006/picture">
            <wp:extent cx="5468112" cy="2364589"/>
            <wp:docPr id="3" name="Picture 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68112" cy="2364589"/>
                    </a:xfrm>
                    <a:prstGeom prst="rect"/>
                  </pic:spPr>
                </pic:pic>
              </a:graphicData>
            </a:graphic>
          </wp:inline>
        </w:drawing>
      </w:r>
    </w:p>
    <w:p>
      <w:pPr>
        <w:pStyle w:val="Lgende"/>
        <w:jc w:val="center"/>
      </w:pPr>
      <w:r>
        <w:rPr>
          <w:rFonts w:ascii="Poppins Light" w:hAnsi="Poppins Light"/>
          <w:color w:val="44546A"/>
          <w:sz w:val="18"/>
        </w:rPr>
        <w:t>Figure 1 - Logique de réponse BREEAM Tra 01 et articulation avec Tra 02.</w:t>
      </w:r>
    </w:p>
    <w:p>
      <w:pPr>
        <w:pStyle w:val="Titre1"/>
      </w:pPr>
      <w:r>
        <w:rPr>
          <w:rFonts w:ascii="Trebuchet MS" w:hAnsi="Trebuchet MS"/>
          <w:b/>
          <w:color w:val="40B381"/>
          <w:sz w:val="28"/>
        </w:rPr>
        <w:t>Référentiel BREEAM NC V7 - Tra 01</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19"/>
        <w:gridCol w:w="6653"/>
      </w:tblGrid>
      <w:tr>
        <w:trPr/>
        <w:tc>
          <w:tcPr>
            <w:tcW w:type="dxa" w:w="241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Élément</w:t>
            </w:r>
          </w:p>
        </w:tc>
        <w:tc>
          <w:tcPr>
            <w:tcW w:type="dxa" w:w="665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Exigence / position du dossier</w:t>
            </w:r>
          </w:p>
        </w:tc>
      </w:tr>
      <w:tr>
        <w:trPr/>
        <w:tc>
          <w:tcPr>
            <w:tcW w:type="dxa" w:w="241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Tra 01</w:t>
            </w:r>
          </w:p>
        </w:tc>
        <w:tc>
          <w:tcPr>
            <w:tcW w:type="dxa" w:w="665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Transport assessment and travel plan</w:t>
            </w:r>
          </w:p>
        </w:tc>
      </w:tr>
      <w:tr>
        <w:trPr/>
        <w:tc>
          <w:tcPr>
            <w:tcW w:type="dxa" w:w="241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Crédits disponibles</w:t>
            </w:r>
          </w:p>
        </w:tc>
        <w:tc>
          <w:tcPr>
            <w:tcW w:type="dxa" w:w="665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2 crédits</w:t>
            </w:r>
          </w:p>
        </w:tc>
      </w:tr>
      <w:tr>
        <w:trPr/>
        <w:tc>
          <w:tcPr>
            <w:tcW w:type="dxa" w:w="241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Minimum standard</w:t>
            </w:r>
          </w:p>
        </w:tc>
        <w:tc>
          <w:tcPr>
            <w:tcW w:type="dxa" w:w="665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Aucun minimum standard pour tous niveaux de certification</w:t>
            </w:r>
          </w:p>
        </w:tc>
      </w:tr>
      <w:tr>
        <w:trPr/>
        <w:tc>
          <w:tcPr>
            <w:tcW w:type="dxa" w:w="241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Critère 1</w:t>
            </w:r>
          </w:p>
        </w:tc>
        <w:tc>
          <w:tcPr>
            <w:tcW w:type="dxa" w:w="665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Réaliser une évaluation transport spécifique au site au plus tard à la fin du Concept Design</w:t>
            </w:r>
          </w:p>
        </w:tc>
      </w:tr>
      <w:tr>
        <w:trPr/>
        <w:tc>
          <w:tcPr>
            <w:tcW w:type="dxa" w:w="241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Critère 2</w:t>
            </w:r>
          </w:p>
        </w:tc>
        <w:tc>
          <w:tcPr>
            <w:tcW w:type="dxa" w:w="665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Développer un travel plan spécifique au site à partir des recommandations de l’évaluation transport</w:t>
            </w:r>
          </w:p>
        </w:tc>
      </w:tr>
      <w:tr>
        <w:trPr/>
        <w:tc>
          <w:tcPr>
            <w:tcW w:type="dxa" w:w="241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Critère 3</w:t>
            </w:r>
          </w:p>
        </w:tc>
        <w:tc>
          <w:tcPr>
            <w:tcW w:type="dxa" w:w="665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Démontrer que le travel plan guide les mesures de transport durable en conception, construction et exploitation</w:t>
            </w:r>
          </w:p>
        </w:tc>
      </w:tr>
    </w:tbl>
    <w:p/>
    <w:p>
      <w:pPr/>
      <w:r>
        <w:rPr>
          <w:rFonts w:ascii="Poppins Light" w:hAnsi="Poppins Light"/>
        </w:rPr>
        <w:t>La V7 a regroupé dans Tra 01 les thèmes qui relevaient auparavant de l'accessibilité transport public, de la proximité des aménités et du plan de mobilité. L’analyse ci-dessous est donc structurée pour couvrir simultanément : infrastructures existantes, accessibilité inclusive, aménités, PTAI, flux futurs, parties prenantes et plan d’actions.</w:t>
      </w:r>
    </w:p>
    <w:p>
      <w:pPr>
        <w:pStyle w:val="Titre1"/>
      </w:pPr>
      <w:r>
        <w:rPr>
          <w:rFonts w:ascii="Trebuchet MS" w:hAnsi="Trebuchet MS"/>
          <w:b/>
          <w:color w:val="40B381"/>
          <w:sz w:val="28"/>
        </w:rPr>
        <w:t>Description du site et du dossier concerné</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68"/>
        <w:gridCol w:w="6804"/>
      </w:tblGrid>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Paramètre</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Information à retenir</w:t>
            </w:r>
          </w:p>
        </w:tc>
      </w:tr>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Localisation</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Veellage de Poitiers, Rue Claude Chappe, 86000 Poitiers</w:t>
            </w:r>
          </w:p>
        </w:tc>
      </w:tr>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Nature du parc</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Parc d’activités et bureaux ; ensemble immobilier de type Veellage</w:t>
            </w:r>
          </w:p>
        </w:tc>
      </w:tr>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Données publiques du parc</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8 bâtiments, environ 6 ha, environ 30 000 m² développés, 44 lots de 150 à 300 m² selon la fiche Proudreed</w:t>
            </w:r>
          </w:p>
        </w:tc>
      </w:tr>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Accès routiers publics</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N10 en bordure ; A10 et N147 à proximité immédiate selon la fiche Proudreed</w:t>
            </w:r>
          </w:p>
        </w:tc>
      </w:tr>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Transports publics publics identifiés</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Lignes Vitalis 1 et 17 à proximité immédiate selon la fiche Proudreed ; horaires officiels à joindre au dossier</w:t>
            </w:r>
          </w:p>
        </w:tc>
      </w:tr>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Gare / aéroport</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Gare de Poitiers à environ 10 min ; aéroport Poitiers-Biard à environ 5 min selon la fiche Proudreed</w:t>
            </w:r>
          </w:p>
        </w:tc>
      </w:tr>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Dossier analysé</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Bâtiment SBY 2 - cellules d'activités / bureaux dans le Veellage de Poitiers</w:t>
            </w:r>
          </w:p>
        </w:tc>
      </w:tr>
    </w:tbl>
    <w:p/>
    <w:p>
      <w:pPr>
        <w:jc w:val="center"/>
      </w:pPr>
      <w:r>
        <w:drawing>
          <wp:inline xmlns:a="http://schemas.openxmlformats.org/drawingml/2006/main" xmlns:pic="http://schemas.openxmlformats.org/drawingml/2006/picture">
            <wp:extent cx="5468112" cy="3103523"/>
            <wp:docPr id="4" name="Picture 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68112" cy="3103523"/>
                    </a:xfrm>
                    <a:prstGeom prst="rect"/>
                  </pic:spPr>
                </pic:pic>
              </a:graphicData>
            </a:graphic>
          </wp:inline>
        </w:drawing>
      </w:r>
    </w:p>
    <w:p>
      <w:pPr>
        <w:pStyle w:val="Lgende"/>
        <w:jc w:val="center"/>
      </w:pPr>
      <w:r>
        <w:rPr>
          <w:rFonts w:ascii="Poppins Light" w:hAnsi="Poppins Light"/>
          <w:color w:val="44546A"/>
          <w:sz w:val="18"/>
        </w:rPr>
        <w:t>Figure 2 - Schéma de localisation multimodale du site.</w:t>
      </w:r>
    </w:p>
    <w:p>
      <w:pPr>
        <w:pStyle w:val="Titre1"/>
      </w:pPr>
      <w:r>
        <w:rPr>
          <w:rFonts w:ascii="Trebuchet MS" w:hAnsi="Trebuchet MS"/>
          <w:b/>
          <w:color w:val="40B381"/>
          <w:sz w:val="28"/>
        </w:rPr>
        <w:t>Hypothèses d’occupation et stationnement</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70"/>
        <w:gridCol w:w="6502"/>
      </w:tblGrid>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7"/>
              </w:rPr>
              <w:t>Donnée</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7"/>
              </w:rPr>
              <w:t>Valeur</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Nombre de cellules</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7</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Hypothèse d’effectif par cellule</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9 personnes/cellule</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Effectif total retenu</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63 personnes</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Besoin parking PLU transmis</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21 à 42 places</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Parking dessiné</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41 places</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Conclusion parking</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Conforme à la fourchette PLU transmise</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Besoin vélo PLU transmis</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3 à 5 places</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Besoin vélo BREEAM</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7 places (base : 1 place / 10 personnes)</w:t>
            </w:r>
          </w:p>
        </w:tc>
      </w:tr>
    </w:tbl>
    <w:p/>
    <w:p>
      <w:pPr>
        <w:jc w:val="center"/>
      </w:pPr>
      <w:r>
        <w:drawing>
          <wp:inline xmlns:a="http://schemas.openxmlformats.org/drawingml/2006/main" xmlns:pic="http://schemas.openxmlformats.org/drawingml/2006/picture">
            <wp:extent cx="5468112" cy="1974596"/>
            <wp:docPr id="5" name="Picture 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68112" cy="1974596"/>
                    </a:xfrm>
                    <a:prstGeom prst="rect"/>
                  </pic:spPr>
                </pic:pic>
              </a:graphicData>
            </a:graphic>
          </wp:inline>
        </w:drawing>
      </w:r>
    </w:p>
    <w:p>
      <w:pPr>
        <w:pStyle w:val="Lgende"/>
        <w:jc w:val="center"/>
      </w:pPr>
      <w:r>
        <w:rPr>
          <w:rFonts w:ascii="Poppins Light" w:hAnsi="Poppins Light"/>
          <w:color w:val="44546A"/>
          <w:sz w:val="18"/>
        </w:rPr>
        <w:t>Figure 3 - SBY 2 : position du parking dessiné dans la fourchette PLU transmise.</w:t>
      </w:r>
    </w:p>
    <w:p>
      <w:pPr>
        <w:jc w:val="center"/>
      </w:pPr>
      <w:r>
        <w:drawing>
          <wp:inline xmlns:a="http://schemas.openxmlformats.org/drawingml/2006/main" xmlns:pic="http://schemas.openxmlformats.org/drawingml/2006/picture">
            <wp:extent cx="5468112" cy="2354326"/>
            <wp:docPr id="6" name="Picture 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68112" cy="2354326"/>
                    </a:xfrm>
                    <a:prstGeom prst="rect"/>
                  </pic:spPr>
                </pic:pic>
              </a:graphicData>
            </a:graphic>
          </wp:inline>
        </w:drawing>
      </w:r>
    </w:p>
    <w:p>
      <w:pPr>
        <w:pStyle w:val="Lgende"/>
        <w:jc w:val="center"/>
      </w:pPr>
      <w:r>
        <w:rPr>
          <w:rFonts w:ascii="Poppins Light" w:hAnsi="Poppins Light"/>
          <w:color w:val="44546A"/>
          <w:sz w:val="18"/>
        </w:rPr>
        <w:t>Figure 4 - SBY 2 : comparaison entre besoin vélo PLU et besoin vélo BREEAM.</w:t>
      </w:r>
    </w:p>
    <w:p>
      <w:pPr>
        <w:pStyle w:val="Titre1"/>
      </w:pPr>
      <w:r>
        <w:rPr>
          <w:rFonts w:ascii="Trebuchet MS" w:hAnsi="Trebuchet MS"/>
          <w:b/>
          <w:color w:val="40B381"/>
          <w:sz w:val="28"/>
        </w:rPr>
        <w:t>État initial transport : piétons, cycles, bus, routier, PMR</w:t>
      </w:r>
    </w:p>
    <w:p>
      <w:pPr>
        <w:pStyle w:val="Titre2"/>
      </w:pPr>
      <w:r>
        <w:rPr>
          <w:rFonts w:ascii="Trebuchet MS" w:hAnsi="Trebuchet MS"/>
          <w:b/>
          <w:color w:val="404040"/>
          <w:sz w:val="22"/>
        </w:rPr>
        <w:t>Cheminements piétons</w:t>
      </w:r>
    </w:p>
    <w:p>
      <w:pPr/>
      <w:r>
        <w:rPr>
          <w:rFonts w:ascii="Poppins Light" w:hAnsi="Poppins Light"/>
        </w:rPr>
        <w:t>L’accès piéton doit être évalué depuis l’entrée principale du bâtiment jusqu’aux arrêts de transport public et aux aménités éventuelles. Pour BREEAM, les distances ne doivent pas être mesurées à vol d’oiseau : elles doivent suivre un itinéraire piéton sûr, comprenant trottoirs, cheminements dédiés et traversées sécurisées.</w:t>
      </w:r>
    </w:p>
    <w:p>
      <w:pPr/>
      <w:r>
        <w:rPr>
          <w:rFonts w:ascii="Poppins Light" w:hAnsi="Poppins Light"/>
        </w:rPr>
        <w:t>Action technique : produire ou extraire un plan à l’échelle montrant l’entrée principale du bâtiment, les cheminements piétons internes, les traversées, l’éclairage, les points de conflit véhicules/piétons et les arrêts de bus les plus proches.</w:t>
      </w:r>
    </w:p>
    <w:p>
      <w:pPr>
        <w:pStyle w:val="Titre2"/>
      </w:pPr>
      <w:r>
        <w:rPr>
          <w:rFonts w:ascii="Trebuchet MS" w:hAnsi="Trebuchet MS"/>
          <w:b/>
          <w:color w:val="404040"/>
          <w:sz w:val="22"/>
        </w:rPr>
        <w:t>Infrastructures cyclables et stationnement vélo</w:t>
      </w:r>
    </w:p>
    <w:p>
      <w:pPr/>
      <w:r>
        <w:rPr>
          <w:rFonts w:ascii="Poppins Light" w:hAnsi="Poppins Light"/>
        </w:rPr>
        <w:t>Le besoin dimensionnant à retenir dans le dossier BREEAM est de 7 places vélos. Surface minimale PLU non confirmée dans les hypothèses transmises pour ce dossier ; à confirmer avec le règlement applicable et le plan local vélo. Les emplacements doivent être sûrs, pratiques, visibles dans les documents de conception et compatibles avec un usage quotidien par les occupants.</w:t>
      </w:r>
    </w:p>
    <w:p>
      <w:pPr>
        <w:pStyle w:val="Titre2"/>
      </w:pPr>
      <w:r>
        <w:rPr>
          <w:rFonts w:ascii="Trebuchet MS" w:hAnsi="Trebuchet MS"/>
          <w:b/>
          <w:color w:val="404040"/>
          <w:sz w:val="22"/>
        </w:rPr>
        <w:t>Transport public</w:t>
      </w:r>
    </w:p>
    <w:p>
      <w:pPr/>
      <w:r>
        <w:rPr>
          <w:rFonts w:ascii="Poppins Light" w:hAnsi="Poppins Light"/>
        </w:rPr>
        <w:t>Les sources publiques identifient les lignes Vitalis 1 et 17 à proximité immédiate du Veellage de Poitiers. La ligne 1 relie Milétrie Patis et Futuroscope LPI ; la ligne 17 relie AFT Le Carreau / Pôle République et Vouneuil Nougeraie. Les horaires officiels Vitalis 2025-2026 doivent être joints au dossier et utilisés pour la saisie dans la BREEAM Platform.</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2"/>
        <w:gridCol w:w="1296"/>
        <w:gridCol w:w="1879"/>
        <w:gridCol w:w="2268"/>
        <w:gridCol w:w="2657"/>
      </w:tblGrid>
      <w:tr>
        <w:trPr/>
        <w:tc>
          <w:tcPr>
            <w:tcW w:type="dxa" w:w="97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Mode</w:t>
            </w:r>
          </w:p>
        </w:tc>
        <w:tc>
          <w:tcPr>
            <w:tcW w:type="dxa" w:w="129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Nœud / ligne</w:t>
            </w:r>
          </w:p>
        </w:tc>
        <w:tc>
          <w:tcPr>
            <w:tcW w:type="dxa" w:w="187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Distance BREEAM</w:t>
            </w:r>
          </w:p>
        </w:tc>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Connexion</w:t>
            </w:r>
          </w:p>
        </w:tc>
        <w:tc>
          <w:tcPr>
            <w:tcW w:type="dxa" w:w="265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Statut preuve</w:t>
            </w:r>
          </w:p>
        </w:tc>
      </w:tr>
      <w:tr>
        <w:trPr/>
        <w:tc>
          <w:tcPr>
            <w:tcW w:type="dxa" w:w="97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Bus</w:t>
            </w:r>
          </w:p>
        </w:tc>
        <w:tc>
          <w:tcPr>
            <w:tcW w:type="dxa" w:w="129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Ligne 1</w:t>
            </w:r>
          </w:p>
        </w:tc>
        <w:tc>
          <w:tcPr>
            <w:tcW w:type="dxa" w:w="187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À mesurer depuis l’entrée principale</w:t>
            </w:r>
          </w:p>
        </w:tc>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Milétrie Patis - Futuroscope LPI</w:t>
            </w:r>
          </w:p>
        </w:tc>
        <w:tc>
          <w:tcPr>
            <w:tcW w:type="dxa" w:w="265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Horaires Vitalis à joindre ; fréquence indicative forte en semaine</w:t>
            </w:r>
          </w:p>
        </w:tc>
      </w:tr>
      <w:tr>
        <w:trPr/>
        <w:tc>
          <w:tcPr>
            <w:tcW w:type="dxa" w:w="97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Bus</w:t>
            </w:r>
          </w:p>
        </w:tc>
        <w:tc>
          <w:tcPr>
            <w:tcW w:type="dxa" w:w="129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Ligne 17</w:t>
            </w:r>
          </w:p>
        </w:tc>
        <w:tc>
          <w:tcPr>
            <w:tcW w:type="dxa" w:w="187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À mesurer depuis l’entrée principale</w:t>
            </w:r>
          </w:p>
        </w:tc>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AFT Le Carreau / Pôle République - Vouneuil Nougeraie</w:t>
            </w:r>
          </w:p>
        </w:tc>
        <w:tc>
          <w:tcPr>
            <w:tcW w:type="dxa" w:w="265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Horaires Vitalis à joindre ; fréquence indicative plus faible que ligne 1</w:t>
            </w:r>
          </w:p>
        </w:tc>
      </w:tr>
      <w:tr>
        <w:trPr/>
        <w:tc>
          <w:tcPr>
            <w:tcW w:type="dxa" w:w="97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Rail</w:t>
            </w:r>
          </w:p>
        </w:tc>
        <w:tc>
          <w:tcPr>
            <w:tcW w:type="dxa" w:w="129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Gare de Poitiers</w:t>
            </w:r>
          </w:p>
        </w:tc>
        <w:tc>
          <w:tcPr>
            <w:tcW w:type="dxa" w:w="187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Hors rayon PTAI 1000 m a priori ; accès indiqué à 10 min</w:t>
            </w:r>
          </w:p>
        </w:tc>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Réseau TER/TGV</w:t>
            </w:r>
          </w:p>
        </w:tc>
        <w:tc>
          <w:tcPr>
            <w:tcW w:type="dxa" w:w="265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Ne pas inclure dans PTAI sauf preuve de distance &lt;= 1000 m par itinéraire sûr</w:t>
            </w:r>
          </w:p>
        </w:tc>
      </w:tr>
    </w:tbl>
    <w:p/>
    <w:p>
      <w:pPr/>
      <w:r>
        <w:rPr>
          <w:rFonts w:ascii="Poppins Light" w:hAnsi="Poppins Light"/>
        </w:rPr>
        <w:t>Point de vigilance : le PTAI final doit être obtenu par la BREEAM Platform. Le présent rapport prépare les données d’entrée, mais l’assesseur doit vérifier les distances exactes, les horaires et les doublons de services conformément à la méthodologie BREEAM.</w:t>
      </w:r>
    </w:p>
    <w:p>
      <w:pPr>
        <w:pStyle w:val="Titre2"/>
      </w:pPr>
      <w:r>
        <w:rPr>
          <w:rFonts w:ascii="Trebuchet MS" w:hAnsi="Trebuchet MS"/>
          <w:b/>
          <w:color w:val="404040"/>
          <w:sz w:val="22"/>
        </w:rPr>
        <w:t>Accès routier et livraisons</w:t>
      </w:r>
    </w:p>
    <w:p>
      <w:pPr/>
      <w:r>
        <w:rPr>
          <w:rFonts w:ascii="Poppins Light" w:hAnsi="Poppins Light"/>
        </w:rPr>
        <w:t>Les accès routiers publics et les flux de livraison sont traités à partir des données projet et du plan masse. Les flux devront rester séparés des cheminements piétons, cycles et PMR dans les plans d’exécution.</w:t>
      </w:r>
    </w:p>
    <w:p>
      <w:pPr>
        <w:pStyle w:val="Titre2"/>
      </w:pPr>
      <w:r>
        <w:rPr>
          <w:rFonts w:ascii="Trebuchet MS" w:hAnsi="Trebuchet MS"/>
          <w:b/>
          <w:color w:val="404040"/>
          <w:sz w:val="22"/>
        </w:rPr>
        <w:t>Accessibilité PMR</w:t>
      </w:r>
    </w:p>
    <w:p>
      <w:pPr/>
      <w:r>
        <w:rPr>
          <w:rFonts w:ascii="Poppins Light" w:hAnsi="Poppins Light"/>
        </w:rPr>
        <w:t>L’accessibilité PMR doit être maintenue de manière continue depuis le stationnement, les arrêts de transport public et l’entrée principale du bâtiment, avec une vérification sur plan à l’échelle.</w:t>
      </w:r>
    </w:p>
    <w:p>
      <w:pPr>
        <w:pStyle w:val="Titre1"/>
      </w:pPr>
      <w:r>
        <w:rPr>
          <w:rFonts w:ascii="Trebuchet MS" w:hAnsi="Trebuchet MS"/>
          <w:b/>
          <w:color w:val="40B381"/>
          <w:sz w:val="28"/>
        </w:rPr>
        <w:t>PTAI : données d’entrée et méthode</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17"/>
        <w:gridCol w:w="6955"/>
      </w:tblGrid>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Donnée PTAI</w:t>
            </w:r>
          </w:p>
        </w:tc>
        <w:tc>
          <w:tcPr>
            <w:tcW w:type="dxa" w:w="695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Mode de justification</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Type de transport</w:t>
            </w:r>
          </w:p>
        </w:tc>
        <w:tc>
          <w:tcPr>
            <w:tcW w:type="dxa" w:w="695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Bus / rail / tram / autre service</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Distance</w:t>
            </w:r>
          </w:p>
        </w:tc>
        <w:tc>
          <w:tcPr>
            <w:tcW w:type="dxa" w:w="695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Distance en mètres depuis l’entrée principale jusqu’au nœud, via itinéraire piéton sûr</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Fréquence</w:t>
            </w:r>
          </w:p>
        </w:tc>
        <w:tc>
          <w:tcPr>
            <w:tcW w:type="dxa" w:w="695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Nombre moyen de services par heure pendant les horaires d’occupation du bâtiment</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Critère de distance bus</w:t>
            </w:r>
          </w:p>
        </w:tc>
        <w:tc>
          <w:tcPr>
            <w:tcW w:type="dxa" w:w="695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Arrêt de bus dans les 650 m via itinéraire piéton sûr</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Critère de distance rail/autre</w:t>
            </w:r>
          </w:p>
        </w:tc>
        <w:tc>
          <w:tcPr>
            <w:tcW w:type="dxa" w:w="695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Gare ou autre service dans les 1000 m via itinéraire piéton sûr</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Horaires d’occupation par défaut</w:t>
            </w:r>
          </w:p>
        </w:tc>
        <w:tc>
          <w:tcPr>
            <w:tcW w:type="dxa" w:w="695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Pour un bâtiment “Other” ou non défini : 08:00-19:00 selon BREEAM Table 47, à confirmer selon exploitation réelle</w:t>
            </w:r>
          </w:p>
        </w:tc>
      </w:tr>
    </w:tbl>
    <w:p/>
    <w:p>
      <w:pPr/>
      <w:r>
        <w:rPr>
          <w:rFonts w:ascii="Poppins Light" w:hAnsi="Poppins Light"/>
        </w:rPr>
        <w:t>Pour chaque arrêt retenu, l’équipe devra fournir : carte à l’échelle, distance par cheminement piéton sûr, fiche horaire officielle, calcul du nombre moyen de services par heure, et justification de non-duplication si une même ligne dessert plusieurs arrêts proches.</w:t>
      </w:r>
    </w:p>
    <w:p>
      <w:pPr>
        <w:pStyle w:val="Titre1"/>
      </w:pPr>
      <w:r>
        <w:rPr>
          <w:rFonts w:ascii="Trebuchet MS" w:hAnsi="Trebuchet MS"/>
          <w:b/>
          <w:color w:val="40B381"/>
          <w:sz w:val="28"/>
        </w:rPr>
        <w:t>Aménités accessibles dans les 500 m</w:t>
      </w:r>
    </w:p>
    <w:p>
      <w:pPr/>
      <w:r>
        <w:rPr>
          <w:rFonts w:ascii="Poppins Light" w:hAnsi="Poppins Light"/>
        </w:rPr>
        <w:t>Tra 01 demande de recenser le nombre et le type d’aménités existantes dans les 500 m du site, mesurés depuis l’entrée principale par cheminement piéton sûr. À ce stade, aucune aménité ne doit être revendiquée sans plan à l’échelle et vérification des horaires d’accès. La liste ci-dessous sert de grille de contrôle pour le rapport final.</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4"/>
        <w:gridCol w:w="1361"/>
        <w:gridCol w:w="5367"/>
      </w:tblGrid>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Type d’aménité BREEAM</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Statut</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Commentaire</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Restauration / food outlet</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Vérifier présence dans 500 m et ouverture aux horaires des occupants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Distributeur bancaire</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Doit être accessible aux heures utiles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Espace extérieur approprié</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Doit permettre une pause assise et ne pas être simplement une voirie</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Loisirs / sport</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Salle de sport ou équipement sportif accessible</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Service postal public</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Point postal physique, non limité à un service privé</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Équipement communautaire</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Pertinence dépendante des usagers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Pharmacie</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Pharmacie délivrant des médicaments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Médecin / centre médical</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Service de médecine générale ou centre médical</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Crèche / école</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Équipement adapté aux usagers du bâtiment</w:t>
            </w:r>
          </w:p>
        </w:tc>
      </w:tr>
    </w:tbl>
    <w:p/>
    <w:p>
      <w:pPr>
        <w:pStyle w:val="Titre1"/>
      </w:pPr>
      <w:r>
        <w:rPr>
          <w:rFonts w:ascii="Trebuchet MS" w:hAnsi="Trebuchet MS"/>
          <w:b/>
          <w:color w:val="40B381"/>
          <w:sz w:val="28"/>
        </w:rPr>
        <w:t>Flux futurs et impacts transport</w:t>
      </w:r>
    </w:p>
    <w:p>
      <w:pPr/>
      <w:r>
        <w:rPr>
          <w:rFonts w:ascii="Poppins Light" w:hAnsi="Poppins Light"/>
        </w:rPr>
        <w:t>L’effectif maximal retenu pour l’évaluation est de 63 personnes. Les déplacements générés concernent principalement les trajets domicile-travail des occupants, les déplacements visiteurs, les interventions techniques et les livraisons liées aux activités.</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17"/>
        <w:gridCol w:w="2192"/>
        <w:gridCol w:w="4763"/>
      </w:tblGrid>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Usager</w:t>
            </w:r>
          </w:p>
        </w:tc>
        <w:tc>
          <w:tcPr>
            <w:tcW w:type="dxa" w:w="219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Hypothèse</w:t>
            </w:r>
          </w:p>
        </w:tc>
        <w:tc>
          <w:tcPr>
            <w:tcW w:type="dxa" w:w="476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Impact à traiter</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Salariés / occupants réguliers</w:t>
            </w:r>
          </w:p>
        </w:tc>
        <w:tc>
          <w:tcPr>
            <w:tcW w:type="dxa" w:w="219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Jusqu’à 63 personnes</w:t>
            </w:r>
          </w:p>
        </w:tc>
        <w:tc>
          <w:tcPr>
            <w:tcW w:type="dxa" w:w="476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Arrivées et départs en pointe ; besoin de stationnement ; potentiel transport public / vélo</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Visiteurs / clients</w:t>
            </w:r>
          </w:p>
        </w:tc>
        <w:tc>
          <w:tcPr>
            <w:tcW w:type="dxa" w:w="219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Variable selon occupants</w:t>
            </w:r>
          </w:p>
        </w:tc>
        <w:tc>
          <w:tcPr>
            <w:tcW w:type="dxa" w:w="476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Besoin de signalétique, places visiteurs et cheminements depuis bus/parking</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Livraisons / services</w:t>
            </w:r>
          </w:p>
        </w:tc>
        <w:tc>
          <w:tcPr>
            <w:tcW w:type="dxa" w:w="219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Variable selon activité</w:t>
            </w:r>
          </w:p>
        </w:tc>
        <w:tc>
          <w:tcPr>
            <w:tcW w:type="dxa" w:w="476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Séparer les flux de livraison des cheminements piétons et vélos</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PMR / personnes à mobilité réduite</w:t>
            </w:r>
          </w:p>
        </w:tc>
        <w:tc>
          <w:tcPr>
            <w:tcW w:type="dxa" w:w="219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Tous publics</w:t>
            </w:r>
          </w:p>
        </w:tc>
        <w:tc>
          <w:tcPr>
            <w:tcW w:type="dxa" w:w="476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Maintenir accessibilité continue depuis parking, arrêts et entrée principale</w:t>
            </w:r>
          </w:p>
        </w:tc>
      </w:tr>
    </w:tbl>
    <w:p/>
    <w:p>
      <w:pPr>
        <w:pStyle w:val="Titre1"/>
      </w:pPr>
      <w:r>
        <w:rPr>
          <w:rFonts w:ascii="Trebuchet MS" w:hAnsi="Trebuchet MS"/>
          <w:b/>
          <w:color w:val="40B381"/>
          <w:sz w:val="28"/>
        </w:rPr>
        <w:t>Plan de mobilité / Travel plan</w:t>
      </w:r>
    </w:p>
    <w:p>
      <w:pPr/>
      <w:r>
        <w:rPr>
          <w:rFonts w:ascii="Poppins Light" w:hAnsi="Poppins Light"/>
        </w:rPr>
        <w:t>Le plan de mobilité doit être un document vivant, remis au gestionnaire et repris en exploitation. Il doit démontrer que les recommandations de l’évaluation transport ont influencé les mesures retenues.</w:t>
      </w:r>
    </w:p>
    <w:p>
      <w:pPr>
        <w:pStyle w:val="Titre2"/>
      </w:pPr>
      <w:r>
        <w:rPr>
          <w:rFonts w:ascii="Trebuchet MS" w:hAnsi="Trebuchet MS"/>
          <w:b/>
          <w:color w:val="404040"/>
          <w:sz w:val="22"/>
        </w:rPr>
        <w:t>Objectifs</w:t>
      </w:r>
    </w:p>
    <w:p>
      <w:pPr>
        <w:pStyle w:val="Puces"/>
        <w:spacing w:after="60"/>
      </w:pPr>
      <w:r>
        <w:rPr>
          <w:rFonts w:ascii="Poppins Light" w:hAnsi="Poppins Light"/>
          <w:sz w:val="19"/>
        </w:rPr>
        <w:t>Réduire la dépendance à la voiture individuelle lorsque des alternatives sont disponibles.</w:t>
      </w:r>
    </w:p>
    <w:p>
      <w:pPr>
        <w:pStyle w:val="Puces"/>
        <w:spacing w:after="60"/>
      </w:pPr>
      <w:r>
        <w:rPr>
          <w:rFonts w:ascii="Poppins Light" w:hAnsi="Poppins Light"/>
          <w:sz w:val="19"/>
        </w:rPr>
        <w:t>Rendre lisibles et sûrs les accès piétons et cyclables.</w:t>
      </w:r>
    </w:p>
    <w:p>
      <w:pPr>
        <w:pStyle w:val="Puces"/>
        <w:spacing w:after="60"/>
      </w:pPr>
      <w:r>
        <w:rPr>
          <w:rFonts w:ascii="Poppins Light" w:hAnsi="Poppins Light"/>
          <w:sz w:val="19"/>
        </w:rPr>
        <w:t>Assurer une information simple et actualisable sur les lignes Vitalis desservant le secteur.</w:t>
      </w:r>
    </w:p>
    <w:p>
      <w:pPr>
        <w:pStyle w:val="Puces"/>
        <w:spacing w:after="60"/>
      </w:pPr>
      <w:r>
        <w:rPr>
          <w:rFonts w:ascii="Poppins Light" w:hAnsi="Poppins Light"/>
          <w:sz w:val="19"/>
        </w:rPr>
        <w:t>Dimensionner le stationnement vélo selon le besoin BREEAM, non uniquement selon le minimum PLU.</w:t>
      </w:r>
    </w:p>
    <w:p>
      <w:pPr>
        <w:pStyle w:val="Puces"/>
        <w:spacing w:after="60"/>
      </w:pPr>
      <w:r>
        <w:rPr>
          <w:rFonts w:ascii="Poppins Light" w:hAnsi="Poppins Light"/>
          <w:sz w:val="19"/>
        </w:rPr>
        <w:t>Prévenir les conflits entre véhicules, piétons, vélos et livraisons.</w:t>
      </w:r>
    </w:p>
    <w:p>
      <w:pPr>
        <w:pStyle w:val="Titre2"/>
      </w:pPr>
      <w:r>
        <w:rPr>
          <w:rFonts w:ascii="Trebuchet MS" w:hAnsi="Trebuchet MS"/>
          <w:b/>
          <w:color w:val="404040"/>
          <w:sz w:val="22"/>
        </w:rPr>
        <w:t>Mesures spécifiques au dossier</w:t>
      </w:r>
    </w:p>
    <w:p>
      <w:pPr>
        <w:pStyle w:val="Puces"/>
        <w:spacing w:after="60"/>
      </w:pPr>
      <w:r>
        <w:rPr>
          <w:rFonts w:ascii="Poppins Light" w:hAnsi="Poppins Light"/>
          <w:sz w:val="19"/>
        </w:rPr>
        <w:t>Prévoir au minimum 7 emplacements vélos sécurisés, couverts et facilement accessibles.</w:t>
      </w:r>
    </w:p>
    <w:p>
      <w:pPr>
        <w:pStyle w:val="Puces"/>
        <w:spacing w:after="60"/>
      </w:pPr>
      <w:r>
        <w:rPr>
          <w:rFonts w:ascii="Poppins Light" w:hAnsi="Poppins Light"/>
          <w:sz w:val="19"/>
        </w:rPr>
        <w:t>Installer une information transports publics actualisable à l'entrée ou dans les parties communes.</w:t>
      </w:r>
    </w:p>
    <w:p>
      <w:pPr>
        <w:pStyle w:val="Puces"/>
        <w:spacing w:after="60"/>
      </w:pPr>
      <w:r>
        <w:rPr>
          <w:rFonts w:ascii="Poppins Light" w:hAnsi="Poppins Light"/>
          <w:sz w:val="19"/>
        </w:rPr>
        <w:t>Prioriser la signalétique piétons/vélos depuis les arrêts de bus et la rue Claude Chappe.</w:t>
      </w:r>
    </w:p>
    <w:p>
      <w:pPr>
        <w:pStyle w:val="Puces"/>
        <w:spacing w:after="60"/>
      </w:pPr>
      <w:r>
        <w:rPr>
          <w:rFonts w:ascii="Poppins Light" w:hAnsi="Poppins Light"/>
          <w:sz w:val="19"/>
        </w:rPr>
        <w:t>Prévoir une note de gestion du stationnement : places visiteurs, livraisons, PMR, covoiturage éventuel.</w:t>
      </w:r>
    </w:p>
    <w:p>
      <w:pPr>
        <w:pStyle w:val="Titre2"/>
      </w:pPr>
      <w:r>
        <w:rPr>
          <w:rFonts w:ascii="Trebuchet MS" w:hAnsi="Trebuchet MS"/>
          <w:b/>
          <w:color w:val="404040"/>
          <w:sz w:val="22"/>
        </w:rPr>
        <w:t>Mesures communes aux trois dossiers</w:t>
      </w:r>
    </w:p>
    <w:p>
      <w:pPr>
        <w:pStyle w:val="Puces"/>
        <w:spacing w:after="60"/>
      </w:pPr>
      <w:r>
        <w:rPr>
          <w:rFonts w:ascii="Poppins Light" w:hAnsi="Poppins Light"/>
          <w:sz w:val="19"/>
        </w:rPr>
        <w:t>Afficher un plan d’accès multimodal : arrêts de bus, itinéraires piétons, local vélos, stationnement PMR, parkings visiteurs et accès livraisons.</w:t>
      </w:r>
    </w:p>
    <w:p>
      <w:pPr>
        <w:pStyle w:val="Puces"/>
        <w:spacing w:after="60"/>
      </w:pPr>
      <w:r>
        <w:rPr>
          <w:rFonts w:ascii="Poppins Light" w:hAnsi="Poppins Light"/>
          <w:sz w:val="19"/>
        </w:rPr>
        <w:t>Mettre à disposition un lien ou QR code vers les horaires Vitalis actualisés pour les lignes 1 et 17.</w:t>
      </w:r>
    </w:p>
    <w:p>
      <w:pPr>
        <w:pStyle w:val="Puces"/>
        <w:spacing w:after="60"/>
      </w:pPr>
      <w:r>
        <w:rPr>
          <w:rFonts w:ascii="Poppins Light" w:hAnsi="Poppins Light"/>
          <w:sz w:val="19"/>
        </w:rPr>
        <w:t>Inscrire le local vélos dans les plans d’exploitation et dans le guide utilisateur / preneur.</w:t>
      </w:r>
    </w:p>
    <w:p>
      <w:pPr>
        <w:pStyle w:val="Puces"/>
        <w:spacing w:after="60"/>
      </w:pPr>
      <w:r>
        <w:rPr>
          <w:rFonts w:ascii="Poppins Light" w:hAnsi="Poppins Light"/>
          <w:sz w:val="19"/>
        </w:rPr>
        <w:t>Prévoir une revue à 6 ou 12 mois après occupation : taux d’occupation parking, taux d’usage vélo, retours occupants, ajustements nécessaires.</w:t>
      </w:r>
    </w:p>
    <w:p>
      <w:pPr>
        <w:pStyle w:val="Puces"/>
        <w:spacing w:after="60"/>
      </w:pPr>
      <w:r>
        <w:rPr>
          <w:rFonts w:ascii="Poppins Light" w:hAnsi="Poppins Light"/>
          <w:sz w:val="19"/>
        </w:rPr>
        <w:t>Consulter Grand Poitiers / Vitalis si une amélioration d’arrêt, d’information voyageur ou de cheminement est nécessaire.</w:t>
      </w:r>
    </w:p>
    <w:p>
      <w:pPr>
        <w:pStyle w:val="Titre1"/>
      </w:pPr>
      <w:r>
        <w:rPr>
          <w:rFonts w:ascii="Trebuchet MS" w:hAnsi="Trebuchet MS"/>
          <w:b/>
          <w:color w:val="40B381"/>
          <w:sz w:val="28"/>
        </w:rPr>
        <w:t>Gouvernance, suivi, indicateurs</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4"/>
        <w:gridCol w:w="6728"/>
      </w:tblGrid>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Acteur</w:t>
            </w:r>
          </w:p>
        </w:tc>
        <w:tc>
          <w:tcPr>
            <w:tcW w:type="dxa" w:w="672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Rôle dans Tra 01</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Maître d’ouvrage / propriétaire</w:t>
            </w:r>
          </w:p>
        </w:tc>
        <w:tc>
          <w:tcPr>
            <w:tcW w:type="dxa" w:w="672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Valider le plan de mobilité, garantir son transfert au gestionnaire et l’intégration dans les documents preneurs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Équipe conception</w:t>
            </w:r>
          </w:p>
        </w:tc>
        <w:tc>
          <w:tcPr>
            <w:tcW w:type="dxa" w:w="672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Fournir plans à l’échelle, local vélos, cheminements, signalétique, PMR, stationnement et livraisons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BREEAM Assessor</w:t>
            </w:r>
          </w:p>
        </w:tc>
        <w:tc>
          <w:tcPr>
            <w:tcW w:type="dxa" w:w="672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Vérifier critères Tra 01, saisie PTAI dans BREEAM Platform, robustesse des preuves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Gestionnaire / exploitant</w:t>
            </w:r>
          </w:p>
        </w:tc>
        <w:tc>
          <w:tcPr>
            <w:tcW w:type="dxa" w:w="672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Mettre à jour les informations mobilité, suivre les indicateurs et déclencher actions correctives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Occupants / preneurs</w:t>
            </w:r>
          </w:p>
        </w:tc>
        <w:tc>
          <w:tcPr>
            <w:tcW w:type="dxa" w:w="672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Relayer le plan de mobilité aux salariés et visiteurs, remonter les difficultés de mobilité</w:t>
            </w:r>
          </w:p>
        </w:tc>
      </w:tr>
    </w:tbl>
    <w:p/>
    <w:p>
      <w:pPr>
        <w:pStyle w:val="Titre2"/>
      </w:pPr>
      <w:r>
        <w:rPr>
          <w:rFonts w:ascii="Trebuchet MS" w:hAnsi="Trebuchet MS"/>
          <w:b/>
          <w:color w:val="404040"/>
          <w:sz w:val="22"/>
        </w:rPr>
        <w:t>Indicateurs de suivi proposés</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70"/>
        <w:gridCol w:w="2570"/>
        <w:gridCol w:w="1890"/>
        <w:gridCol w:w="2042"/>
      </w:tblGrid>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Indicateur</w:t>
            </w:r>
          </w:p>
        </w:tc>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Méthode</w:t>
            </w:r>
          </w:p>
        </w:tc>
        <w:tc>
          <w:tcPr>
            <w:tcW w:type="dxa" w:w="189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Responsable</w:t>
            </w:r>
          </w:p>
        </w:tc>
        <w:tc>
          <w:tcPr>
            <w:tcW w:type="dxa" w:w="204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Fréquence</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Taux d’occupation parking VL</w:t>
            </w:r>
          </w:p>
        </w:tc>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Comptage ponctuel en semaine</w:t>
            </w:r>
          </w:p>
        </w:tc>
        <w:tc>
          <w:tcPr>
            <w:tcW w:type="dxa" w:w="189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Gestionnaire</w:t>
            </w:r>
          </w:p>
        </w:tc>
        <w:tc>
          <w:tcPr>
            <w:tcW w:type="dxa" w:w="204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6 mois puis annuel</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Taux d’occupation local vélos</w:t>
            </w:r>
          </w:p>
        </w:tc>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Comptage visuel</w:t>
            </w:r>
          </w:p>
        </w:tc>
        <w:tc>
          <w:tcPr>
            <w:tcW w:type="dxa" w:w="189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Gestionnaire</w:t>
            </w:r>
          </w:p>
        </w:tc>
        <w:tc>
          <w:tcPr>
            <w:tcW w:type="dxa" w:w="204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6 mois puis annuel</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Réclamations ou conflits d’usage</w:t>
            </w:r>
          </w:p>
        </w:tc>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Registre gestionnaire</w:t>
            </w:r>
          </w:p>
        </w:tc>
        <w:tc>
          <w:tcPr>
            <w:tcW w:type="dxa" w:w="189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Gestionnaire</w:t>
            </w:r>
          </w:p>
        </w:tc>
        <w:tc>
          <w:tcPr>
            <w:tcW w:type="dxa" w:w="204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Continu</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Information horaires bus</w:t>
            </w:r>
          </w:p>
        </w:tc>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Vérification QR code / lien Vitalis</w:t>
            </w:r>
          </w:p>
        </w:tc>
        <w:tc>
          <w:tcPr>
            <w:tcW w:type="dxa" w:w="189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Gestionnaire</w:t>
            </w:r>
          </w:p>
        </w:tc>
        <w:tc>
          <w:tcPr>
            <w:tcW w:type="dxa" w:w="204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Annuel ou changement horaires</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Demandes d’amélioration cheminements</w:t>
            </w:r>
          </w:p>
        </w:tc>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Retour occupants / inspection site</w:t>
            </w:r>
          </w:p>
        </w:tc>
        <w:tc>
          <w:tcPr>
            <w:tcW w:type="dxa" w:w="189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Gestionnaire / MOA</w:t>
            </w:r>
          </w:p>
        </w:tc>
        <w:tc>
          <w:tcPr>
            <w:tcW w:type="dxa" w:w="204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Annuel</w:t>
            </w:r>
          </w:p>
        </w:tc>
      </w:tr>
    </w:tbl>
    <w:p/>
    <w:p>
      <w:pPr>
        <w:pStyle w:val="Titre1"/>
      </w:pPr>
      <w:r>
        <w:rPr>
          <w:rFonts w:ascii="Trebuchet MS" w:hAnsi="Trebuchet MS"/>
          <w:b/>
          <w:color w:val="40B381"/>
          <w:sz w:val="28"/>
        </w:rPr>
        <w:t>Grille de conformité Tra 01</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88"/>
        <w:gridCol w:w="2952"/>
        <w:gridCol w:w="1656"/>
        <w:gridCol w:w="2376"/>
      </w:tblGrid>
      <w:tr>
        <w:trPr/>
        <w:tc>
          <w:tcPr>
            <w:tcW w:type="dxa" w:w="208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4"/>
              </w:rPr>
              <w:t>Critère / sujet</w:t>
            </w:r>
          </w:p>
        </w:tc>
        <w:tc>
          <w:tcPr>
            <w:tcW w:type="dxa" w:w="295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4"/>
              </w:rPr>
              <w:t>Traitement dans le dossier</w:t>
            </w:r>
          </w:p>
        </w:tc>
        <w:tc>
          <w:tcPr>
            <w:tcW w:type="dxa" w:w="165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4"/>
              </w:rPr>
              <w:t>Statut</w:t>
            </w:r>
          </w:p>
        </w:tc>
        <w:tc>
          <w:tcPr>
            <w:tcW w:type="dxa" w:w="237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4"/>
              </w:rPr>
              <w:t>Preuve complémentaire</w:t>
            </w:r>
          </w:p>
        </w:tc>
      </w:tr>
      <w:tr>
        <w:trPr/>
        <w:tc>
          <w:tcPr>
            <w:tcW w:type="dxa" w:w="208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1. Évaluation transport site-specific</w:t>
            </w:r>
          </w:p>
        </w:tc>
        <w:tc>
          <w:tcPr>
            <w:tcW w:type="dxa" w:w="295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Couvert par le présent rapport ; joindre cartes à l’échelle et horaires</w:t>
            </w:r>
          </w:p>
        </w:tc>
        <w:tc>
          <w:tcPr>
            <w:tcW w:type="dxa" w:w="165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Partiellement complet</w:t>
            </w:r>
          </w:p>
        </w:tc>
        <w:tc>
          <w:tcPr>
            <w:tcW w:type="dxa" w:w="237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Plan à l’échelle + distances exactes + horaires officiels</w:t>
            </w:r>
          </w:p>
        </w:tc>
      </w:tr>
      <w:tr>
        <w:trPr/>
        <w:tc>
          <w:tcPr>
            <w:tcW w:type="dxa" w:w="208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2. Travel plan</w:t>
            </w:r>
          </w:p>
        </w:tc>
        <w:tc>
          <w:tcPr>
            <w:tcW w:type="dxa" w:w="295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Couvert par la section 8 ; à faire signer / reprendre par gestionnaire</w:t>
            </w:r>
          </w:p>
        </w:tc>
        <w:tc>
          <w:tcPr>
            <w:tcW w:type="dxa" w:w="165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Complet à formaliser</w:t>
            </w:r>
          </w:p>
        </w:tc>
        <w:tc>
          <w:tcPr>
            <w:tcW w:type="dxa" w:w="237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Engagement propriétaire/gestionnaire</w:t>
            </w:r>
          </w:p>
        </w:tc>
      </w:tr>
      <w:tr>
        <w:trPr/>
        <w:tc>
          <w:tcPr>
            <w:tcW w:type="dxa" w:w="208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3. Mise en œuvre en conception / construction / exploitation</w:t>
            </w:r>
          </w:p>
        </w:tc>
        <w:tc>
          <w:tcPr>
            <w:tcW w:type="dxa" w:w="295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Mesures listées et gouvernance définie</w:t>
            </w:r>
          </w:p>
        </w:tc>
        <w:tc>
          <w:tcPr>
            <w:tcW w:type="dxa" w:w="165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Complet à contractualiser</w:t>
            </w:r>
          </w:p>
        </w:tc>
        <w:tc>
          <w:tcPr>
            <w:tcW w:type="dxa" w:w="237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Clauses, plans finaux, guide preneur</w:t>
            </w:r>
          </w:p>
        </w:tc>
      </w:tr>
      <w:tr>
        <w:trPr/>
        <w:tc>
          <w:tcPr>
            <w:tcW w:type="dxa" w:w="208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PTAI</w:t>
            </w:r>
          </w:p>
        </w:tc>
        <w:tc>
          <w:tcPr>
            <w:tcW w:type="dxa" w:w="295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Méthodologie et lignes identifiées</w:t>
            </w:r>
          </w:p>
        </w:tc>
        <w:tc>
          <w:tcPr>
            <w:tcW w:type="dxa" w:w="165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À finaliser dans BREEAM Platform</w:t>
            </w:r>
          </w:p>
        </w:tc>
        <w:tc>
          <w:tcPr>
            <w:tcW w:type="dxa" w:w="237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Distances + fréquences par arrêt</w:t>
            </w:r>
          </w:p>
        </w:tc>
      </w:tr>
      <w:tr>
        <w:trPr/>
        <w:tc>
          <w:tcPr>
            <w:tcW w:type="dxa" w:w="208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Aménités 500 m</w:t>
            </w:r>
          </w:p>
        </w:tc>
        <w:tc>
          <w:tcPr>
            <w:tcW w:type="dxa" w:w="295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Grille fournie</w:t>
            </w:r>
          </w:p>
        </w:tc>
        <w:tc>
          <w:tcPr>
            <w:tcW w:type="dxa" w:w="165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À vérifier</w:t>
            </w:r>
          </w:p>
        </w:tc>
        <w:tc>
          <w:tcPr>
            <w:tcW w:type="dxa" w:w="237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Carte à l’échelle + captures sources</w:t>
            </w:r>
          </w:p>
        </w:tc>
      </w:tr>
      <w:tr>
        <w:trPr/>
        <w:tc>
          <w:tcPr>
            <w:tcW w:type="dxa" w:w="208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Preuves post-construction</w:t>
            </w:r>
          </w:p>
        </w:tc>
        <w:tc>
          <w:tcPr>
            <w:tcW w:type="dxa" w:w="295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Liste fournie</w:t>
            </w:r>
          </w:p>
        </w:tc>
        <w:tc>
          <w:tcPr>
            <w:tcW w:type="dxa" w:w="165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À produire</w:t>
            </w:r>
          </w:p>
        </w:tc>
        <w:tc>
          <w:tcPr>
            <w:tcW w:type="dxa" w:w="237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Plans finaux, photos, documentation de transfert</w:t>
            </w:r>
          </w:p>
        </w:tc>
      </w:tr>
    </w:tbl>
    <w:p/>
    <w:p>
      <w:pPr>
        <w:pStyle w:val="Titre2"/>
      </w:pPr>
      <w:r>
        <w:rPr>
          <w:rFonts w:ascii="Trebuchet MS" w:hAnsi="Trebuchet MS"/>
          <w:b/>
          <w:color w:val="404040"/>
          <w:sz w:val="22"/>
        </w:rPr>
        <w:t>Risques et recommandations de clôture</w:t>
      </w:r>
    </w:p>
    <w:p>
      <w:pPr>
        <w:pStyle w:val="Puces"/>
        <w:spacing w:after="60"/>
      </w:pPr>
      <w:r>
        <w:rPr>
          <w:rFonts w:ascii="Poppins Light" w:hAnsi="Poppins Light"/>
          <w:sz w:val="19"/>
        </w:rPr>
        <w:t>Le parking dessiné est très proche du plafond de la fourchette PLU ; le plan de mobilité doit donc éviter que l'offre de stationnement ne contredise l'objectif BREEAM de report modal.</w:t>
      </w:r>
    </w:p>
    <w:p>
      <w:pPr>
        <w:pStyle w:val="Puces"/>
        <w:spacing w:after="60"/>
      </w:pPr>
      <w:r>
        <w:rPr>
          <w:rFonts w:ascii="Poppins Light" w:hAnsi="Poppins Light"/>
          <w:sz w:val="19"/>
        </w:rPr>
        <w:t>Le besoin vélo BREEAM (7 places) est supérieur au besoin PLU transmis (3 à 5 places) ; la valeur BREEAM doit être retenue pour sécuriser Tra 02 et la cohérence du plan de mobilité.</w:t>
      </w:r>
    </w:p>
    <w:p>
      <w:pPr>
        <w:pStyle w:val="Puces"/>
        <w:spacing w:after="60"/>
      </w:pPr>
      <w:r>
        <w:rPr>
          <w:rFonts w:ascii="Poppins Light" w:hAnsi="Poppins Light"/>
          <w:sz w:val="19"/>
        </w:rPr>
        <w:t>Vérifier que l'accès piéton entre l'arrêt de bus le plus proche et l'entrée principale du bâtiment est continu, éclairé et praticable par tous les usagers.</w:t>
      </w:r>
    </w:p>
    <w:p>
      <w:pPr/>
      <w:r>
        <w:rPr>
          <w:rFonts w:ascii="Poppins Light" w:hAnsi="Poppins Light"/>
        </w:rPr>
        <w:t>Conclusion technique : les éléments disponibles permettent de structurer une réponse Tra 01 robuste. Les 2 crédits peuvent être visés sous réserve de produire les pièces formelles exigées par BREEAM : rapport d’évaluation transport, travel plan, plans à l’échelle, horaires officiels, calculs de fréquence, engagement de mise en œuvre et preuves de transfert au gestionnaire.</w:t>
      </w:r>
    </w:p>
    <w:p>
      <w:pPr>
        <w:pStyle w:val="Titre1"/>
      </w:pPr>
      <w:r>
        <w:rPr>
          <w:rFonts w:ascii="Trebuchet MS" w:hAnsi="Trebuchet MS"/>
          <w:b/>
          <w:color w:val="40B381"/>
          <w:sz w:val="28"/>
        </w:rPr>
        <w:t>Pièces justificatives à joindre / statut de preuve</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6177"/>
        <w:gridCol w:w="2895"/>
      </w:tblGrid>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Pièce justificative</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Statut de preuve / commentaire</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Plan masse du bâtiment et du site à l’échelle, avec entrée principale, parkings, local vélos, accès livraisons, cheminements piétons et PMR.</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produire / joindre avec distance à l’échelle</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Carte des arrêts de bus dans un rayon de 650 m par itinéraire piéton sûr, avec distances mesurées depuis l’entrée principale.</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produire / joindre avec distance à l’échelle</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Horaires officiels Vitalis pour les lignes 1 et 17, et calcul du nombre moyen de services par heure sur les horaires d’occupation.</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joindre au dossier BREEAM</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Saisie ou export des entrées PTAI de la BREEAM Platform.</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finaliser dans BREEAM Platform</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Carte des aménités dans 500 m par cheminement piéton sûr, avec captures ou justificatifs d’existence et d’horaires.</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produire / joindre avec distance à l’échelle</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Plan local vélos : nombre de places, surface, sécurité, protection intempéries, éclairage, accès et signalétique.</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produire / joindre avec distance à l’échelle</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Preuve de conformité du stationnement voiture à la fourchette PLU et justification du besoin vélo PLU/BREEAM.</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joindre au dossier BREEAM</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Engagement écrit du propriétaire/gestionnaire à mettre en œuvre et maintenir le plan de mobilité.</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signer / joindre</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Guide utilisateur ou notice preneur intégrant les informations transports publics, vélo, stationnement, PMR et livraisons.</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joindre au dossier BREEAM</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Photographies post-construction des accès, stationnement vélos, signalétique et panneaux d’information mobilité.</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joindre après réalisation</w:t>
            </w:r>
          </w:p>
        </w:tc>
      </w:tr>
    </w:tbl>
    <w:p/>
    <w:p>
      <w:pPr>
        <w:jc w:val="center"/>
      </w:pPr>
      <w:r>
        <w:drawing>
          <wp:inline xmlns:a="http://schemas.openxmlformats.org/drawingml/2006/main" xmlns:pic="http://schemas.openxmlformats.org/drawingml/2006/picture">
            <wp:extent cx="5468112" cy="2672478"/>
            <wp:docPr id="7" name="Picture 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68112" cy="2672478"/>
                    </a:xfrm>
                    <a:prstGeom prst="rect"/>
                  </pic:spPr>
                </pic:pic>
              </a:graphicData>
            </a:graphic>
          </wp:inline>
        </w:drawing>
      </w:r>
    </w:p>
    <w:p>
      <w:pPr>
        <w:pStyle w:val="Lgende"/>
        <w:jc w:val="center"/>
      </w:pPr>
      <w:r>
        <w:rPr>
          <w:rFonts w:ascii="Poppins Light" w:hAnsi="Poppins Light"/>
          <w:color w:val="44546A"/>
          <w:sz w:val="18"/>
        </w:rPr>
        <w:t>Figure 5 - Extraits de recherche et sources de mobilité.</w:t>
      </w:r>
    </w:p>
    <w:p>
      <w:pPr>
        <w:pStyle w:val="Titre1"/>
      </w:pPr>
      <w:r>
        <w:rPr>
          <w:rFonts w:ascii="Trebuchet MS" w:hAnsi="Trebuchet MS"/>
          <w:b/>
          <w:color w:val="40B381"/>
          <w:sz w:val="28"/>
        </w:rPr>
        <w:t>Sources</w:t>
      </w:r>
    </w:p>
    <w:p>
      <w:pPr>
        <w:spacing w:after="40"/>
      </w:pPr>
      <w:r>
        <w:rPr>
          <w:rFonts w:ascii="Poppins Light" w:hAnsi="Poppins Light"/>
          <w:sz w:val="17"/>
        </w:rPr>
        <w:t>[S1] BREEAM International New Construction Version 7, Technical Manual SD6073, section Tra 01 Transport assessment and travel plan, pages 216-223.</w:t>
      </w:r>
    </w:p>
    <w:p>
      <w:pPr>
        <w:spacing w:after="40"/>
      </w:pPr>
      <w:r>
        <w:rPr>
          <w:rFonts w:ascii="Poppins Light" w:hAnsi="Poppins Light"/>
          <w:sz w:val="17"/>
        </w:rPr>
        <w:t>[S2] BRE Global, Summary of changes - BREEAM New Construction Version 7, PN739, section Transport, pages 10-11.</w:t>
      </w:r>
    </w:p>
    <w:p>
      <w:pPr>
        <w:spacing w:after="40"/>
      </w:pPr>
      <w:r>
        <w:rPr>
          <w:rFonts w:ascii="Poppins Light" w:hAnsi="Poppins Light"/>
          <w:sz w:val="17"/>
        </w:rPr>
        <w:t>[S3] Proudreed, fiche Veellage de Poitiers : Rue Claude Chappe, 86000 Poitiers ; parc de 6 ha, 30 000 m² développés, 44 lots ; accès N10, A10/N147, lignes 1 et 17, gare de Poitiers à 10 min, aéroport de Poitiers-Biard à 5 min.</w:t>
      </w:r>
    </w:p>
    <w:p>
      <w:pPr>
        <w:spacing w:after="40"/>
      </w:pPr>
      <w:r>
        <w:rPr>
          <w:rFonts w:ascii="Poppins Light" w:hAnsi="Poppins Light"/>
          <w:sz w:val="17"/>
        </w:rPr>
        <w:t>[S4] Vitalis / Régie des Transports Poitevins, lignes et horaires 2025-2026 : ligne 1 Milétrie Patis - Futuroscope LPI ; ligne 17 AFT Le Carreau / Pôle République - Vouneuil Nougeraie.</w:t>
      </w:r>
    </w:p>
    <w:p>
      <w:pPr>
        <w:spacing w:after="40"/>
      </w:pPr>
      <w:r>
        <w:rPr>
          <w:rFonts w:ascii="Poppins Light" w:hAnsi="Poppins Light"/>
          <w:sz w:val="17"/>
        </w:rPr>
        <w:t>[S5] Grand Poitiers, Guide du stationnement vélo dans les constructions : règles locales et nationales, dont ratios vélos pour bâtiments industriels ou tertiaires et exigences de stationnement sécurisé.</w:t>
      </w:r>
    </w:p>
    <w:p>
      <w:pPr>
        <w:spacing w:after="40"/>
      </w:pPr>
      <w:r>
        <w:rPr>
          <w:rFonts w:ascii="Poppins Light" w:hAnsi="Poppins Light"/>
          <w:sz w:val="17"/>
        </w:rPr>
        <w:t>[S6] Grand Poitiers, rubrique Déplacements : transports en commun, vélos et mobilités actives, stationnement vélo, location vélo, covoiturage et autopartage.</w:t>
      </w:r>
    </w:p>
    <w:p>
      <w:pPr>
        <w:spacing w:after="40"/>
      </w:pPr>
      <w:r>
        <w:rPr>
          <w:rFonts w:ascii="Poppins Light" w:hAnsi="Poppins Light"/>
          <w:sz w:val="17"/>
        </w:rPr>
        <w:t>[S7] Données d'entrée transmises par l'équipe projet : effectifs par cellule, besoins parking PLU, parking dessiné, besoins vélo PLU et BREEAM pour SBY 2, Mixte 2 et MBY 3&amp;4.</w:t>
      </w:r>
    </w:p>
    <w:p>
      <w:pPr>
        <w:spacing w:after="40"/>
      </w:pPr>
      <w:r>
        <w:rPr>
          <w:rFonts w:ascii="Poppins Light" w:hAnsi="Poppins Light"/>
          <w:sz w:val="17"/>
        </w:rPr>
        <w:t>[S8] Sources indicatives de mobilité en ligne (Moovit / Transit App) consultées pour vérifier les fréquences et arrêts de bus ; à utiliser seulement en complément des horaires officiels Vitalis dans le dossier BREEAM.</w:t>
      </w:r>
    </w:p>
    <w:sectPr w:rsidR="0074457C" w:rsidSect="009C6AF2">
      <w:headerReference w:type="default" r:id="rId14"/>
      <w:footerReference w:type="default" r:id="rId15"/>
      <w:headerReference w:type="first" r:id="rId16"/>
      <w:pgSz w:w="11906" w:h="16838"/>
      <w:pgMar w:top="1547" w:right="1417" w:bottom="1417" w:left="1417" w:header="426" w:footer="9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C5FE21" w14:textId="77777777" w:rsidR="00F10D49" w:rsidRDefault="00F10D49" w:rsidP="000D465B">
      <w:pPr>
        <w:spacing w:line="240" w:lineRule="auto"/>
      </w:pPr>
      <w:r>
        <w:separator/>
      </w:r>
    </w:p>
    <w:p w14:paraId="03B32D41" w14:textId="77777777" w:rsidR="00F10D49" w:rsidRDefault="00F10D49"/>
  </w:endnote>
  <w:endnote w:type="continuationSeparator" w:id="0">
    <w:p w14:paraId="0B6E7450" w14:textId="77777777" w:rsidR="00F10D49" w:rsidRDefault="00F10D49" w:rsidP="000D465B">
      <w:pPr>
        <w:spacing w:line="240" w:lineRule="auto"/>
      </w:pPr>
      <w:r>
        <w:continuationSeparator/>
      </w:r>
    </w:p>
    <w:p w14:paraId="2770DEF5" w14:textId="77777777" w:rsidR="00F10D49" w:rsidRDefault="00F10D49"/>
  </w:endnote>
  <w:endnote w:type="continuationNotice" w:id="1">
    <w:p w14:paraId="3F86CE07" w14:textId="77777777" w:rsidR="00F10D49" w:rsidRDefault="00F10D49">
      <w:pPr>
        <w:spacing w:line="240" w:lineRule="auto"/>
      </w:pPr>
    </w:p>
    <w:p w14:paraId="319ABE7B" w14:textId="77777777" w:rsidR="00F10D49" w:rsidRDefault="00F10D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OfficinaSans-Book">
    <w:altName w:val="Cambria"/>
    <w:panose1 w:val="00000000000000000000"/>
    <w:charset w:val="00"/>
    <w:family w:val="roman"/>
    <w:notTrueType/>
    <w:pitch w:val="default"/>
  </w:font>
  <w:font w:name="Swis721 Cn BT">
    <w:panose1 w:val="020B0506020202030204"/>
    <w:charset w:val="00"/>
    <w:family w:val="swiss"/>
    <w:pitch w:val="variable"/>
    <w:sig w:usb0="00000087" w:usb1="00000000" w:usb2="00000000" w:usb3="00000000" w:csb0="0000001B" w:csb1="00000000"/>
  </w:font>
  <w:font w:name="Helvetica Neue">
    <w:altName w:val="Sylfaen"/>
    <w:charset w:val="00"/>
    <w:family w:val="auto"/>
    <w:pitch w:val="variable"/>
    <w:sig w:usb0="00000003" w:usb1="500079DB" w:usb2="00000010" w:usb3="00000000" w:csb0="00000001"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Poppins Medium">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866261"/>
      <w:docPartObj>
        <w:docPartGallery w:val="Page Numbers (Bottom of Page)"/>
        <w:docPartUnique/>
      </w:docPartObj>
    </w:sdtPr>
    <w:sdtEndPr/>
    <w:sdtContent>
      <w:p w14:paraId="4B2B91B1" w14:textId="77777777" w:rsidR="005E6FF3" w:rsidRDefault="005E6FF3" w:rsidP="005075DB">
        <w:pPr>
          <w:pStyle w:val="Pieddepage"/>
          <w:ind w:left="-709"/>
        </w:pPr>
      </w:p>
      <w:tbl>
        <w:tblPr>
          <w:tblStyle w:val="Grilledutableau"/>
          <w:tblW w:w="11249" w:type="dxa"/>
          <w:jc w:val="center"/>
          <w:tblBorders>
            <w:top w:val="single" w:sz="18" w:space="0" w:color="40B38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62"/>
          <w:gridCol w:w="5087"/>
        </w:tblGrid>
        <w:tr w:rsidR="005E6FF3" w14:paraId="33BD179C" w14:textId="77777777" w:rsidTr="006B62B9">
          <w:trPr>
            <w:trHeight w:val="511"/>
            <w:jc w:val="center"/>
          </w:trPr>
          <w:tc>
            <w:tcPr>
              <w:tcW w:w="6162" w:type="dxa"/>
            </w:tcPr>
            <w:p w14:paraId="6181051F" w14:textId="77777777" w:rsidR="005E6FF3" w:rsidRPr="00EE5C89" w:rsidRDefault="005E6FF3" w:rsidP="00D63BEC">
              <w:pPr>
                <w:pStyle w:val="Pieddepage"/>
                <w:rPr>
                  <w:rFonts w:cs="Poppins Light"/>
                  <w:i/>
                  <w:iCs/>
                  <w:sz w:val="16"/>
                  <w:szCs w:val="16"/>
                </w:rPr>
              </w:pPr>
              <w:r>
                <w:rPr>
                  <w:noProof/>
                  <w:sz w:val="16"/>
                  <w:szCs w:val="16"/>
                </w:rPr>
                <w:drawing>
                  <wp:inline distT="0" distB="0" distL="0" distR="0" wp14:anchorId="37359858" wp14:editId="1E224050">
                    <wp:extent cx="1175464" cy="508000"/>
                    <wp:effectExtent l="0" t="0" r="5715" b="6350"/>
                    <wp:docPr id="696274376" name="Image 696274376" descr="Une image contenant text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50043" name="Image 2" descr="Une image contenant texte, Police, logo, Graphiqu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175464" cy="508000"/>
                            </a:xfrm>
                            <a:prstGeom prst="rect">
                              <a:avLst/>
                            </a:prstGeom>
                          </pic:spPr>
                        </pic:pic>
                      </a:graphicData>
                    </a:graphic>
                  </wp:inline>
                </w:drawing>
              </w:r>
            </w:p>
          </w:tc>
          <w:tc>
            <w:tcPr>
              <w:tcW w:w="5087" w:type="dxa"/>
            </w:tcPr>
            <w:p w14:paraId="2DAE5D97" w14:textId="56505D07" w:rsidR="005E6FF3" w:rsidRPr="001347A4" w:rsidRDefault="005E6FF3" w:rsidP="00D63BEC">
              <w:pPr>
                <w:pStyle w:val="Pieddepage"/>
                <w:jc w:val="right"/>
                <w:rPr>
                  <w:rFonts w:cs="Poppins Light"/>
                  <w:sz w:val="18"/>
                  <w:szCs w:val="18"/>
                </w:rPr>
              </w:pPr>
              <w:r w:rsidRPr="001347A4">
                <w:rPr>
                  <w:rFonts w:cs="Poppins Light"/>
                  <w:sz w:val="18"/>
                  <w:szCs w:val="18"/>
                </w:rPr>
                <w:t xml:space="preserve">Date : 04/05/2026    </w:t>
              </w:r>
              <w:r w:rsidR="00781CC5">
                <w:rPr>
                  <w:rFonts w:cs="Poppins Light"/>
                  <w:sz w:val="18"/>
                  <w:szCs w:val="18"/>
                </w:rPr>
                <w:t/>
              </w:r>
              <w:r w:rsidRPr="001347A4">
                <w:rPr>
                  <w:rFonts w:cs="Poppins Light"/>
                  <w:sz w:val="18"/>
                  <w:szCs w:val="18"/>
                </w:rPr>
                <w:t/>
              </w:r>
              <w:r w:rsidR="006079CC">
                <w:rPr>
                  <w:rFonts w:cs="Poppins Light"/>
                  <w:sz w:val="18"/>
                  <w:szCs w:val="18"/>
                </w:rPr>
                <w:t/>
              </w:r>
              <w:r w:rsidR="00781CC5">
                <w:rPr>
                  <w:rFonts w:cs="Poppins Light"/>
                  <w:sz w:val="18"/>
                  <w:szCs w:val="18"/>
                </w:rPr>
                <w:t/>
              </w:r>
              <w:r w:rsidRPr="001347A4">
                <w:rPr>
                  <w:rFonts w:cs="Poppins Light"/>
                  <w:sz w:val="18"/>
                  <w:szCs w:val="18"/>
                </w:rPr>
                <w:t/>
              </w:r>
              <w:r>
                <w:rPr>
                  <w:rFonts w:cs="Poppins Light"/>
                  <w:sz w:val="18"/>
                  <w:szCs w:val="18"/>
                </w:rPr>
                <w:t/>
              </w:r>
              <w:r w:rsidR="00781CC5">
                <w:rPr>
                  <w:rFonts w:cs="Poppins Light"/>
                  <w:sz w:val="18"/>
                  <w:szCs w:val="18"/>
                </w:rPr>
                <w:t/>
              </w:r>
            </w:p>
            <w:p w14:paraId="15492FD7" w14:textId="77777777" w:rsidR="005E6FF3" w:rsidRPr="00EE5C89" w:rsidRDefault="005E6FF3" w:rsidP="00D63BEC">
              <w:pPr>
                <w:pStyle w:val="Pieddepage"/>
                <w:jc w:val="right"/>
                <w:rPr>
                  <w:rFonts w:cs="Poppins Light"/>
                </w:rPr>
              </w:pPr>
              <w:r w:rsidRPr="001347A4">
                <w:rPr>
                  <w:rFonts w:cs="Poppins Light"/>
                  <w:sz w:val="18"/>
                  <w:szCs w:val="18"/>
                </w:rPr>
                <w:t xml:space="preserve">Page : </w:t>
              </w:r>
              <w:r w:rsidRPr="001347A4">
                <w:rPr>
                  <w:rFonts w:cs="Poppins Light"/>
                  <w:sz w:val="18"/>
                  <w:szCs w:val="18"/>
                </w:rPr>
                <w:fldChar w:fldCharType="begin"/>
              </w:r>
              <w:r w:rsidRPr="001347A4">
                <w:rPr>
                  <w:rFonts w:cs="Poppins Light"/>
                  <w:sz w:val="18"/>
                  <w:szCs w:val="18"/>
                </w:rPr>
                <w:instrText xml:space="preserve"> PAGE \* Arabic </w:instrText>
              </w:r>
              <w:r w:rsidRPr="001347A4">
                <w:rPr>
                  <w:rFonts w:cs="Poppins Light"/>
                  <w:sz w:val="18"/>
                  <w:szCs w:val="18"/>
                </w:rPr>
                <w:fldChar w:fldCharType="separate"/>
              </w:r>
              <w:r w:rsidRPr="001347A4">
                <w:rPr>
                  <w:rFonts w:cs="Poppins Light"/>
                  <w:sz w:val="18"/>
                  <w:szCs w:val="18"/>
                </w:rPr>
                <w:t>2</w:t>
              </w:r>
              <w:r w:rsidRPr="001347A4">
                <w:rPr>
                  <w:rFonts w:cs="Poppins Light"/>
                  <w:sz w:val="18"/>
                  <w:szCs w:val="18"/>
                </w:rPr>
                <w:fldChar w:fldCharType="end"/>
              </w:r>
              <w:r w:rsidRPr="001347A4">
                <w:rPr>
                  <w:rFonts w:cs="Poppins Light"/>
                  <w:sz w:val="18"/>
                  <w:szCs w:val="18"/>
                </w:rPr>
                <w:t>/</w:t>
              </w:r>
              <w:r w:rsidRPr="001347A4">
                <w:rPr>
                  <w:rFonts w:cs="Poppins Light"/>
                  <w:sz w:val="18"/>
                  <w:szCs w:val="18"/>
                </w:rPr>
                <w:fldChar w:fldCharType="begin"/>
              </w:r>
              <w:r w:rsidRPr="001347A4">
                <w:rPr>
                  <w:rFonts w:cs="Poppins Light"/>
                  <w:sz w:val="18"/>
                  <w:szCs w:val="18"/>
                </w:rPr>
                <w:instrText xml:space="preserve"> NUMPAGES \* Arabic </w:instrText>
              </w:r>
              <w:r w:rsidRPr="001347A4">
                <w:rPr>
                  <w:rFonts w:cs="Poppins Light"/>
                  <w:sz w:val="18"/>
                  <w:szCs w:val="18"/>
                </w:rPr>
                <w:fldChar w:fldCharType="separate"/>
              </w:r>
              <w:r w:rsidRPr="001347A4">
                <w:rPr>
                  <w:rFonts w:cs="Poppins Light"/>
                  <w:sz w:val="18"/>
                  <w:szCs w:val="18"/>
                </w:rPr>
                <w:t>3</w:t>
              </w:r>
              <w:r w:rsidRPr="001347A4">
                <w:rPr>
                  <w:rFonts w:cs="Poppins Light"/>
                  <w:sz w:val="18"/>
                  <w:szCs w:val="18"/>
                </w:rPr>
                <w:fldChar w:fldCharType="end"/>
              </w:r>
            </w:p>
          </w:tc>
        </w:tr>
      </w:tbl>
      <w:p w14:paraId="783F809A" w14:textId="77777777" w:rsidR="005E6FF3" w:rsidRDefault="00931592" w:rsidP="003B49F1">
        <w:pPr>
          <w:pStyle w:val="Pieddepage"/>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BD5616" w14:textId="77777777" w:rsidR="00F10D49" w:rsidRDefault="00F10D49" w:rsidP="000D465B">
      <w:pPr>
        <w:spacing w:line="240" w:lineRule="auto"/>
      </w:pPr>
      <w:r>
        <w:separator/>
      </w:r>
    </w:p>
    <w:p w14:paraId="679C73CA" w14:textId="77777777" w:rsidR="00F10D49" w:rsidRDefault="00F10D49"/>
  </w:footnote>
  <w:footnote w:type="continuationSeparator" w:id="0">
    <w:p w14:paraId="0AD44AD4" w14:textId="77777777" w:rsidR="00F10D49" w:rsidRDefault="00F10D49" w:rsidP="000D465B">
      <w:pPr>
        <w:spacing w:line="240" w:lineRule="auto"/>
      </w:pPr>
      <w:r>
        <w:continuationSeparator/>
      </w:r>
    </w:p>
    <w:p w14:paraId="0D47521A" w14:textId="77777777" w:rsidR="00F10D49" w:rsidRDefault="00F10D49"/>
  </w:footnote>
  <w:footnote w:type="continuationNotice" w:id="1">
    <w:p w14:paraId="2BDD4C0D" w14:textId="77777777" w:rsidR="00F10D49" w:rsidRDefault="00F10D49">
      <w:pPr>
        <w:spacing w:line="240" w:lineRule="auto"/>
      </w:pPr>
    </w:p>
    <w:p w14:paraId="63BB5959" w14:textId="77777777" w:rsidR="00F10D49" w:rsidRDefault="00F10D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E4D054" w14:textId="62100B45" w:rsidR="006079CC" w:rsidRDefault="005E6FF3" w:rsidP="006079CC">
    <w:pPr>
      <w:pStyle w:val="Paragraphedeliste"/>
      <w:spacing w:line="240" w:lineRule="auto"/>
      <w:jc w:val="right"/>
    </w:pPr>
    <w:r w:rsidRPr="00B60902">
      <w:rPr>
        <w:rFonts w:eastAsia="Times New Roman" w:cs="Times New Roman"/>
        <w:noProof/>
        <w:lang w:eastAsia="fr-FR"/>
      </w:rPr>
      <w:drawing>
        <wp:anchor distT="0" distB="0" distL="114300" distR="114300" simplePos="0" relativeHeight="251670531" behindDoc="0" locked="0" layoutInCell="1" allowOverlap="1" wp14:anchorId="390CD19E" wp14:editId="3BD268ED">
          <wp:simplePos x="0" y="0"/>
          <wp:positionH relativeFrom="column">
            <wp:posOffset>-567055</wp:posOffset>
          </wp:positionH>
          <wp:positionV relativeFrom="paragraph">
            <wp:posOffset>-70273</wp:posOffset>
          </wp:positionV>
          <wp:extent cx="1257300" cy="548640"/>
          <wp:effectExtent l="0" t="0" r="0" b="3810"/>
          <wp:wrapSquare wrapText="bothSides"/>
          <wp:docPr id="432173321" name="Image 43217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5486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0902">
      <w:rPr>
        <w:rFonts w:eastAsia="Times New Roman" w:cs="Times New Roman"/>
        <w:noProof/>
        <w:lang w:eastAsia="fr-FR"/>
      </w:rPr>
    </w:r>
    <w:r w:rsidR="006079CC">
      <w:rPr>
        <w:noProof/>
      </w:rPr>
    </w:r>
    <w:r w:rsidR="00781CC5">
      <w:rPr>
        <w:noProof/>
      </w:rPr>
    </w:r>
    <w:r w:rsidR="006079CC">
      <w:rPr>
        <w:noProof/>
      </w:rPr>
    </w:r>
    <w:r w:rsidR="00781CC5">
      <w:rPr>
        <w:noProof/>
      </w:rPr>
    </w:r>
    <w:r>
      <w:rPr>
        <w:rFonts w:ascii="Poppins Light" w:hAnsi="Poppins Light"/>
        <w:sz w:val="18"/>
      </w:rPr>
      <w:t>TRA01_SBY_2-RAP</w:t>
    </w:r>
  </w:p>
  <w:p w14:paraId="4F1924FE" w14:textId="4078AA5D" w:rsidR="006079CC" w:rsidRDefault="00781CC5" w:rsidP="006079CC">
    <w:pPr>
      <w:pStyle w:val="Paragraphedeliste"/>
      <w:spacing w:line="240" w:lineRule="auto"/>
      <w:jc w:val="right"/>
    </w:pPr>
    <w:r>
      <w:rPr>
        <w:rFonts w:ascii="Poppins Light" w:hAnsi="Poppins Light"/>
        <w:sz w:val="18"/>
      </w:rPr>
      <w:t>PROUDREED - POITIERS</w:t>
    </w:r>
  </w:p>
  <w:p w14:paraId="34E4653E" w14:textId="12AD157E" w:rsidR="005E6FF3" w:rsidRDefault="005E6FF3" w:rsidP="006079CC">
    <w:pPr>
      <w:pStyle w:val="Paragraphedeliste"/>
      <w:spacing w:line="240" w:lineRule="auto"/>
      <w:ind w:right="-426"/>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6C8E43" w14:textId="77777777" w:rsidR="00D77113" w:rsidRDefault="00D77113">
    <w:pPr>
      <w:pStyle w:val="En-tte"/>
    </w:pPr>
    <w:r>
      <w:rPr>
        <w:noProof/>
      </w:rPr>
      <w:drawing>
        <wp:anchor distT="0" distB="0" distL="114300" distR="114300" simplePos="0" relativeHeight="251668483" behindDoc="0" locked="0" layoutInCell="1" allowOverlap="1" wp14:anchorId="5E9A5217" wp14:editId="614C2D92">
          <wp:simplePos x="0" y="0"/>
          <wp:positionH relativeFrom="column">
            <wp:posOffset>-509270</wp:posOffset>
          </wp:positionH>
          <wp:positionV relativeFrom="paragraph">
            <wp:posOffset>-59055</wp:posOffset>
          </wp:positionV>
          <wp:extent cx="1257300" cy="548640"/>
          <wp:effectExtent l="0" t="0" r="0" b="3810"/>
          <wp:wrapSquare wrapText="bothSides"/>
          <wp:docPr id="1395496338" name="Image 1395496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5486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3" type="#_x0000_t75" style="width:172.55pt;height:159.6pt;visibility:visible;mso-wrap-style:square" o:bullet="t">
        <v:imagedata r:id="rId1" o:title=""/>
      </v:shape>
    </w:pict>
  </w:numPicBullet>
  <w:numPicBullet w:numPicBulletId="1">
    <w:pict>
      <v:shape id="_x0000_i1114" type="#_x0000_t75" style="width:298.2pt;height:110.05pt" o:bullet="t">
        <v:imagedata r:id="rId2" o:title="Flèche"/>
      </v:shape>
    </w:pict>
  </w:numPicBullet>
  <w:abstractNum w:abstractNumId="0" w15:restartNumberingAfterBreak="0">
    <w:nsid w:val="06E07EF0"/>
    <w:multiLevelType w:val="hybridMultilevel"/>
    <w:tmpl w:val="34D66F84"/>
    <w:lvl w:ilvl="0" w:tplc="C534D4F2">
      <w:start w:val="1"/>
      <w:numFmt w:val="bullet"/>
      <w:lvlText w:val="→"/>
      <w:lvlJc w:val="left"/>
      <w:pPr>
        <w:ind w:left="720" w:hanging="360"/>
      </w:pPr>
      <w:rPr>
        <w:rFonts w:ascii="Calibri" w:hAnsi="Calibri" w:hint="default"/>
        <w:b/>
        <w:i w:val="0"/>
        <w:color w:val="40B381"/>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99003C"/>
    <w:multiLevelType w:val="hybridMultilevel"/>
    <w:tmpl w:val="CD5855EE"/>
    <w:lvl w:ilvl="0" w:tplc="4DA28E48">
      <w:start w:val="1"/>
      <w:numFmt w:val="decimal"/>
      <w:pStyle w:val="Titre6"/>
      <w:lvlText w:val="5.1.2.%1"/>
      <w:lvlJc w:val="left"/>
      <w:pPr>
        <w:ind w:left="1069" w:hanging="360"/>
      </w:pPr>
      <w:rPr>
        <w:rFonts w:hint="default"/>
      </w:rPr>
    </w:lvl>
    <w:lvl w:ilvl="1" w:tplc="040C0003" w:tentative="1">
      <w:start w:val="1"/>
      <w:numFmt w:val="lowerLetter"/>
      <w:lvlText w:val="%2."/>
      <w:lvlJc w:val="left"/>
      <w:pPr>
        <w:ind w:left="1789" w:hanging="360"/>
      </w:pPr>
    </w:lvl>
    <w:lvl w:ilvl="2" w:tplc="040C0005" w:tentative="1">
      <w:start w:val="1"/>
      <w:numFmt w:val="lowerRoman"/>
      <w:lvlText w:val="%3."/>
      <w:lvlJc w:val="right"/>
      <w:pPr>
        <w:ind w:left="2509" w:hanging="180"/>
      </w:pPr>
    </w:lvl>
    <w:lvl w:ilvl="3" w:tplc="040C0001" w:tentative="1">
      <w:start w:val="1"/>
      <w:numFmt w:val="decimal"/>
      <w:lvlText w:val="%4."/>
      <w:lvlJc w:val="left"/>
      <w:pPr>
        <w:ind w:left="3229" w:hanging="360"/>
      </w:pPr>
    </w:lvl>
    <w:lvl w:ilvl="4" w:tplc="040C0003" w:tentative="1">
      <w:start w:val="1"/>
      <w:numFmt w:val="lowerLetter"/>
      <w:lvlText w:val="%5."/>
      <w:lvlJc w:val="left"/>
      <w:pPr>
        <w:ind w:left="3949" w:hanging="360"/>
      </w:pPr>
    </w:lvl>
    <w:lvl w:ilvl="5" w:tplc="040C0005" w:tentative="1">
      <w:start w:val="1"/>
      <w:numFmt w:val="lowerRoman"/>
      <w:lvlText w:val="%6."/>
      <w:lvlJc w:val="right"/>
      <w:pPr>
        <w:ind w:left="4669" w:hanging="180"/>
      </w:pPr>
    </w:lvl>
    <w:lvl w:ilvl="6" w:tplc="040C0001" w:tentative="1">
      <w:start w:val="1"/>
      <w:numFmt w:val="decimal"/>
      <w:lvlText w:val="%7."/>
      <w:lvlJc w:val="left"/>
      <w:pPr>
        <w:ind w:left="5389" w:hanging="360"/>
      </w:pPr>
    </w:lvl>
    <w:lvl w:ilvl="7" w:tplc="040C0003" w:tentative="1">
      <w:start w:val="1"/>
      <w:numFmt w:val="lowerLetter"/>
      <w:lvlText w:val="%8."/>
      <w:lvlJc w:val="left"/>
      <w:pPr>
        <w:ind w:left="6109" w:hanging="360"/>
      </w:pPr>
    </w:lvl>
    <w:lvl w:ilvl="8" w:tplc="040C0005" w:tentative="1">
      <w:start w:val="1"/>
      <w:numFmt w:val="lowerRoman"/>
      <w:lvlText w:val="%9."/>
      <w:lvlJc w:val="right"/>
      <w:pPr>
        <w:ind w:left="6829" w:hanging="180"/>
      </w:pPr>
    </w:lvl>
  </w:abstractNum>
  <w:abstractNum w:abstractNumId="2" w15:restartNumberingAfterBreak="0">
    <w:nsid w:val="08EA24BB"/>
    <w:multiLevelType w:val="hybridMultilevel"/>
    <w:tmpl w:val="8CAAE4CA"/>
    <w:lvl w:ilvl="0" w:tplc="C0065ED0">
      <w:start w:val="1"/>
      <w:numFmt w:val="bullet"/>
      <w:lvlText w:val=""/>
      <w:lvlJc w:val="left"/>
      <w:pPr>
        <w:tabs>
          <w:tab w:val="num" w:pos="720"/>
        </w:tabs>
        <w:ind w:left="720" w:hanging="360"/>
      </w:pPr>
      <w:rPr>
        <w:rFonts w:ascii="Symbol" w:hAnsi="Symbol" w:hint="default"/>
      </w:rPr>
    </w:lvl>
    <w:lvl w:ilvl="1" w:tplc="AB462960" w:tentative="1">
      <w:start w:val="1"/>
      <w:numFmt w:val="bullet"/>
      <w:lvlText w:val=""/>
      <w:lvlJc w:val="left"/>
      <w:pPr>
        <w:tabs>
          <w:tab w:val="num" w:pos="1440"/>
        </w:tabs>
        <w:ind w:left="1440" w:hanging="360"/>
      </w:pPr>
      <w:rPr>
        <w:rFonts w:ascii="Symbol" w:hAnsi="Symbol" w:hint="default"/>
      </w:rPr>
    </w:lvl>
    <w:lvl w:ilvl="2" w:tplc="A050870E" w:tentative="1">
      <w:start w:val="1"/>
      <w:numFmt w:val="bullet"/>
      <w:lvlText w:val=""/>
      <w:lvlJc w:val="left"/>
      <w:pPr>
        <w:tabs>
          <w:tab w:val="num" w:pos="2160"/>
        </w:tabs>
        <w:ind w:left="2160" w:hanging="360"/>
      </w:pPr>
      <w:rPr>
        <w:rFonts w:ascii="Symbol" w:hAnsi="Symbol" w:hint="default"/>
      </w:rPr>
    </w:lvl>
    <w:lvl w:ilvl="3" w:tplc="BF8848EC" w:tentative="1">
      <w:start w:val="1"/>
      <w:numFmt w:val="bullet"/>
      <w:lvlText w:val=""/>
      <w:lvlJc w:val="left"/>
      <w:pPr>
        <w:tabs>
          <w:tab w:val="num" w:pos="2880"/>
        </w:tabs>
        <w:ind w:left="2880" w:hanging="360"/>
      </w:pPr>
      <w:rPr>
        <w:rFonts w:ascii="Symbol" w:hAnsi="Symbol" w:hint="default"/>
      </w:rPr>
    </w:lvl>
    <w:lvl w:ilvl="4" w:tplc="EAD45C4C" w:tentative="1">
      <w:start w:val="1"/>
      <w:numFmt w:val="bullet"/>
      <w:lvlText w:val=""/>
      <w:lvlJc w:val="left"/>
      <w:pPr>
        <w:tabs>
          <w:tab w:val="num" w:pos="3600"/>
        </w:tabs>
        <w:ind w:left="3600" w:hanging="360"/>
      </w:pPr>
      <w:rPr>
        <w:rFonts w:ascii="Symbol" w:hAnsi="Symbol" w:hint="default"/>
      </w:rPr>
    </w:lvl>
    <w:lvl w:ilvl="5" w:tplc="3E164500" w:tentative="1">
      <w:start w:val="1"/>
      <w:numFmt w:val="bullet"/>
      <w:lvlText w:val=""/>
      <w:lvlJc w:val="left"/>
      <w:pPr>
        <w:tabs>
          <w:tab w:val="num" w:pos="4320"/>
        </w:tabs>
        <w:ind w:left="4320" w:hanging="360"/>
      </w:pPr>
      <w:rPr>
        <w:rFonts w:ascii="Symbol" w:hAnsi="Symbol" w:hint="default"/>
      </w:rPr>
    </w:lvl>
    <w:lvl w:ilvl="6" w:tplc="A3F69A34" w:tentative="1">
      <w:start w:val="1"/>
      <w:numFmt w:val="bullet"/>
      <w:lvlText w:val=""/>
      <w:lvlJc w:val="left"/>
      <w:pPr>
        <w:tabs>
          <w:tab w:val="num" w:pos="5040"/>
        </w:tabs>
        <w:ind w:left="5040" w:hanging="360"/>
      </w:pPr>
      <w:rPr>
        <w:rFonts w:ascii="Symbol" w:hAnsi="Symbol" w:hint="default"/>
      </w:rPr>
    </w:lvl>
    <w:lvl w:ilvl="7" w:tplc="4A5AF5CA" w:tentative="1">
      <w:start w:val="1"/>
      <w:numFmt w:val="bullet"/>
      <w:lvlText w:val=""/>
      <w:lvlJc w:val="left"/>
      <w:pPr>
        <w:tabs>
          <w:tab w:val="num" w:pos="5760"/>
        </w:tabs>
        <w:ind w:left="5760" w:hanging="360"/>
      </w:pPr>
      <w:rPr>
        <w:rFonts w:ascii="Symbol" w:hAnsi="Symbol" w:hint="default"/>
      </w:rPr>
    </w:lvl>
    <w:lvl w:ilvl="8" w:tplc="F752AD6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A337F6E"/>
    <w:multiLevelType w:val="hybridMultilevel"/>
    <w:tmpl w:val="E2740E1A"/>
    <w:lvl w:ilvl="0" w:tplc="1D300916">
      <w:start w:val="1"/>
      <w:numFmt w:val="bullet"/>
      <w:lvlText w:val="þ"/>
      <w:lvlJc w:val="left"/>
      <w:pPr>
        <w:ind w:left="720" w:hanging="360"/>
      </w:pPr>
      <w:rPr>
        <w:rFonts w:ascii="Wingdings" w:hAnsi="Wingdings"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A04E70"/>
    <w:multiLevelType w:val="hybridMultilevel"/>
    <w:tmpl w:val="B88ED2DC"/>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7B6B7A"/>
    <w:multiLevelType w:val="hybridMultilevel"/>
    <w:tmpl w:val="D93C95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7067E0A"/>
    <w:multiLevelType w:val="hybridMultilevel"/>
    <w:tmpl w:val="265E3ECA"/>
    <w:lvl w:ilvl="0" w:tplc="42C4BD9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97C52D9"/>
    <w:multiLevelType w:val="multilevel"/>
    <w:tmpl w:val="160AF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C4706"/>
    <w:multiLevelType w:val="hybridMultilevel"/>
    <w:tmpl w:val="D870EB0C"/>
    <w:lvl w:ilvl="0" w:tplc="42C4BD9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CEC510D"/>
    <w:multiLevelType w:val="hybridMultilevel"/>
    <w:tmpl w:val="DB0A9CFE"/>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0" w15:restartNumberingAfterBreak="0">
    <w:nsid w:val="1DE50E7D"/>
    <w:multiLevelType w:val="hybridMultilevel"/>
    <w:tmpl w:val="1A7C5C3C"/>
    <w:lvl w:ilvl="0" w:tplc="E1EE11F2">
      <w:start w:val="1"/>
      <w:numFmt w:val="bullet"/>
      <w:lvlText w:val=""/>
      <w:lvlJc w:val="left"/>
      <w:pPr>
        <w:tabs>
          <w:tab w:val="num" w:pos="720"/>
        </w:tabs>
        <w:ind w:left="720" w:hanging="360"/>
      </w:pPr>
      <w:rPr>
        <w:rFonts w:ascii="Symbol" w:hAnsi="Symbol" w:hint="default"/>
      </w:rPr>
    </w:lvl>
    <w:lvl w:ilvl="1" w:tplc="B12A234E" w:tentative="1">
      <w:start w:val="1"/>
      <w:numFmt w:val="bullet"/>
      <w:lvlText w:val=""/>
      <w:lvlJc w:val="left"/>
      <w:pPr>
        <w:tabs>
          <w:tab w:val="num" w:pos="1440"/>
        </w:tabs>
        <w:ind w:left="1440" w:hanging="360"/>
      </w:pPr>
      <w:rPr>
        <w:rFonts w:ascii="Symbol" w:hAnsi="Symbol" w:hint="default"/>
      </w:rPr>
    </w:lvl>
    <w:lvl w:ilvl="2" w:tplc="CE1229CA" w:tentative="1">
      <w:start w:val="1"/>
      <w:numFmt w:val="bullet"/>
      <w:lvlText w:val=""/>
      <w:lvlJc w:val="left"/>
      <w:pPr>
        <w:tabs>
          <w:tab w:val="num" w:pos="2160"/>
        </w:tabs>
        <w:ind w:left="2160" w:hanging="360"/>
      </w:pPr>
      <w:rPr>
        <w:rFonts w:ascii="Symbol" w:hAnsi="Symbol" w:hint="default"/>
      </w:rPr>
    </w:lvl>
    <w:lvl w:ilvl="3" w:tplc="90F0C030" w:tentative="1">
      <w:start w:val="1"/>
      <w:numFmt w:val="bullet"/>
      <w:lvlText w:val=""/>
      <w:lvlJc w:val="left"/>
      <w:pPr>
        <w:tabs>
          <w:tab w:val="num" w:pos="2880"/>
        </w:tabs>
        <w:ind w:left="2880" w:hanging="360"/>
      </w:pPr>
      <w:rPr>
        <w:rFonts w:ascii="Symbol" w:hAnsi="Symbol" w:hint="default"/>
      </w:rPr>
    </w:lvl>
    <w:lvl w:ilvl="4" w:tplc="7318FCA2" w:tentative="1">
      <w:start w:val="1"/>
      <w:numFmt w:val="bullet"/>
      <w:lvlText w:val=""/>
      <w:lvlJc w:val="left"/>
      <w:pPr>
        <w:tabs>
          <w:tab w:val="num" w:pos="3600"/>
        </w:tabs>
        <w:ind w:left="3600" w:hanging="360"/>
      </w:pPr>
      <w:rPr>
        <w:rFonts w:ascii="Symbol" w:hAnsi="Symbol" w:hint="default"/>
      </w:rPr>
    </w:lvl>
    <w:lvl w:ilvl="5" w:tplc="78222A9C" w:tentative="1">
      <w:start w:val="1"/>
      <w:numFmt w:val="bullet"/>
      <w:lvlText w:val=""/>
      <w:lvlJc w:val="left"/>
      <w:pPr>
        <w:tabs>
          <w:tab w:val="num" w:pos="4320"/>
        </w:tabs>
        <w:ind w:left="4320" w:hanging="360"/>
      </w:pPr>
      <w:rPr>
        <w:rFonts w:ascii="Symbol" w:hAnsi="Symbol" w:hint="default"/>
      </w:rPr>
    </w:lvl>
    <w:lvl w:ilvl="6" w:tplc="FA90242A" w:tentative="1">
      <w:start w:val="1"/>
      <w:numFmt w:val="bullet"/>
      <w:lvlText w:val=""/>
      <w:lvlJc w:val="left"/>
      <w:pPr>
        <w:tabs>
          <w:tab w:val="num" w:pos="5040"/>
        </w:tabs>
        <w:ind w:left="5040" w:hanging="360"/>
      </w:pPr>
      <w:rPr>
        <w:rFonts w:ascii="Symbol" w:hAnsi="Symbol" w:hint="default"/>
      </w:rPr>
    </w:lvl>
    <w:lvl w:ilvl="7" w:tplc="CF384D52" w:tentative="1">
      <w:start w:val="1"/>
      <w:numFmt w:val="bullet"/>
      <w:lvlText w:val=""/>
      <w:lvlJc w:val="left"/>
      <w:pPr>
        <w:tabs>
          <w:tab w:val="num" w:pos="5760"/>
        </w:tabs>
        <w:ind w:left="5760" w:hanging="360"/>
      </w:pPr>
      <w:rPr>
        <w:rFonts w:ascii="Symbol" w:hAnsi="Symbol" w:hint="default"/>
      </w:rPr>
    </w:lvl>
    <w:lvl w:ilvl="8" w:tplc="B3904A5C"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1E637EC5"/>
    <w:multiLevelType w:val="hybridMultilevel"/>
    <w:tmpl w:val="5A865190"/>
    <w:lvl w:ilvl="0" w:tplc="42C4BD9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EAB453E"/>
    <w:multiLevelType w:val="hybridMultilevel"/>
    <w:tmpl w:val="41E093BC"/>
    <w:lvl w:ilvl="0" w:tplc="42C4BD9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F0F353F"/>
    <w:multiLevelType w:val="hybridMultilevel"/>
    <w:tmpl w:val="DA407942"/>
    <w:lvl w:ilvl="0" w:tplc="42C4BD9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17719AA"/>
    <w:multiLevelType w:val="hybridMultilevel"/>
    <w:tmpl w:val="A0CE8AAC"/>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2EA2234"/>
    <w:multiLevelType w:val="hybridMultilevel"/>
    <w:tmpl w:val="83108F9A"/>
    <w:lvl w:ilvl="0" w:tplc="AFD866A0">
      <w:start w:val="1"/>
      <w:numFmt w:val="bullet"/>
      <w:pStyle w:val="Puces"/>
      <w:lvlText w:val="n"/>
      <w:lvlJc w:val="left"/>
      <w:pPr>
        <w:ind w:left="720" w:hanging="360"/>
      </w:pPr>
      <w:rPr>
        <w:rFonts w:ascii="Wingdings" w:hAnsi="Wingdings" w:hint="default"/>
        <w:color w:val="E7E6E6" w:themeColor="background2"/>
      </w:rPr>
    </w:lvl>
    <w:lvl w:ilvl="1" w:tplc="829AC4F2">
      <w:start w:val="1"/>
      <w:numFmt w:val="bullet"/>
      <w:lvlText w:val=""/>
      <w:lvlPicBulletId w:val="1"/>
      <w:lvlJc w:val="left"/>
      <w:pPr>
        <w:ind w:left="144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6066EDF"/>
    <w:multiLevelType w:val="hybridMultilevel"/>
    <w:tmpl w:val="E0AEF716"/>
    <w:lvl w:ilvl="0" w:tplc="42C4BD92">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77613D8"/>
    <w:multiLevelType w:val="hybridMultilevel"/>
    <w:tmpl w:val="161805F0"/>
    <w:lvl w:ilvl="0" w:tplc="3B0A7106">
      <w:start w:val="1"/>
      <w:numFmt w:val="bullet"/>
      <w:lvlText w:val=""/>
      <w:lvlJc w:val="left"/>
      <w:pPr>
        <w:tabs>
          <w:tab w:val="num" w:pos="720"/>
        </w:tabs>
        <w:ind w:left="720" w:hanging="360"/>
      </w:pPr>
      <w:rPr>
        <w:rFonts w:ascii="Symbol" w:hAnsi="Symbol" w:hint="default"/>
      </w:rPr>
    </w:lvl>
    <w:lvl w:ilvl="1" w:tplc="5D9C80DC" w:tentative="1">
      <w:start w:val="1"/>
      <w:numFmt w:val="bullet"/>
      <w:lvlText w:val=""/>
      <w:lvlJc w:val="left"/>
      <w:pPr>
        <w:tabs>
          <w:tab w:val="num" w:pos="1440"/>
        </w:tabs>
        <w:ind w:left="1440" w:hanging="360"/>
      </w:pPr>
      <w:rPr>
        <w:rFonts w:ascii="Symbol" w:hAnsi="Symbol" w:hint="default"/>
      </w:rPr>
    </w:lvl>
    <w:lvl w:ilvl="2" w:tplc="E0081776" w:tentative="1">
      <w:start w:val="1"/>
      <w:numFmt w:val="bullet"/>
      <w:lvlText w:val=""/>
      <w:lvlJc w:val="left"/>
      <w:pPr>
        <w:tabs>
          <w:tab w:val="num" w:pos="2160"/>
        </w:tabs>
        <w:ind w:left="2160" w:hanging="360"/>
      </w:pPr>
      <w:rPr>
        <w:rFonts w:ascii="Symbol" w:hAnsi="Symbol" w:hint="default"/>
      </w:rPr>
    </w:lvl>
    <w:lvl w:ilvl="3" w:tplc="8CD43BE8" w:tentative="1">
      <w:start w:val="1"/>
      <w:numFmt w:val="bullet"/>
      <w:lvlText w:val=""/>
      <w:lvlJc w:val="left"/>
      <w:pPr>
        <w:tabs>
          <w:tab w:val="num" w:pos="2880"/>
        </w:tabs>
        <w:ind w:left="2880" w:hanging="360"/>
      </w:pPr>
      <w:rPr>
        <w:rFonts w:ascii="Symbol" w:hAnsi="Symbol" w:hint="default"/>
      </w:rPr>
    </w:lvl>
    <w:lvl w:ilvl="4" w:tplc="B65ED8C0" w:tentative="1">
      <w:start w:val="1"/>
      <w:numFmt w:val="bullet"/>
      <w:lvlText w:val=""/>
      <w:lvlJc w:val="left"/>
      <w:pPr>
        <w:tabs>
          <w:tab w:val="num" w:pos="3600"/>
        </w:tabs>
        <w:ind w:left="3600" w:hanging="360"/>
      </w:pPr>
      <w:rPr>
        <w:rFonts w:ascii="Symbol" w:hAnsi="Symbol" w:hint="default"/>
      </w:rPr>
    </w:lvl>
    <w:lvl w:ilvl="5" w:tplc="BA5E251E" w:tentative="1">
      <w:start w:val="1"/>
      <w:numFmt w:val="bullet"/>
      <w:lvlText w:val=""/>
      <w:lvlJc w:val="left"/>
      <w:pPr>
        <w:tabs>
          <w:tab w:val="num" w:pos="4320"/>
        </w:tabs>
        <w:ind w:left="4320" w:hanging="360"/>
      </w:pPr>
      <w:rPr>
        <w:rFonts w:ascii="Symbol" w:hAnsi="Symbol" w:hint="default"/>
      </w:rPr>
    </w:lvl>
    <w:lvl w:ilvl="6" w:tplc="5A90C384" w:tentative="1">
      <w:start w:val="1"/>
      <w:numFmt w:val="bullet"/>
      <w:lvlText w:val=""/>
      <w:lvlJc w:val="left"/>
      <w:pPr>
        <w:tabs>
          <w:tab w:val="num" w:pos="5040"/>
        </w:tabs>
        <w:ind w:left="5040" w:hanging="360"/>
      </w:pPr>
      <w:rPr>
        <w:rFonts w:ascii="Symbol" w:hAnsi="Symbol" w:hint="default"/>
      </w:rPr>
    </w:lvl>
    <w:lvl w:ilvl="7" w:tplc="2CA6677A" w:tentative="1">
      <w:start w:val="1"/>
      <w:numFmt w:val="bullet"/>
      <w:lvlText w:val=""/>
      <w:lvlJc w:val="left"/>
      <w:pPr>
        <w:tabs>
          <w:tab w:val="num" w:pos="5760"/>
        </w:tabs>
        <w:ind w:left="5760" w:hanging="360"/>
      </w:pPr>
      <w:rPr>
        <w:rFonts w:ascii="Symbol" w:hAnsi="Symbol" w:hint="default"/>
      </w:rPr>
    </w:lvl>
    <w:lvl w:ilvl="8" w:tplc="469AEA30"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29A25B8F"/>
    <w:multiLevelType w:val="hybridMultilevel"/>
    <w:tmpl w:val="213C86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C4C1BF5"/>
    <w:multiLevelType w:val="hybridMultilevel"/>
    <w:tmpl w:val="999446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13D3585"/>
    <w:multiLevelType w:val="hybridMultilevel"/>
    <w:tmpl w:val="B5EA7890"/>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66E4727"/>
    <w:multiLevelType w:val="hybridMultilevel"/>
    <w:tmpl w:val="CD1076DE"/>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79918D9"/>
    <w:multiLevelType w:val="hybridMultilevel"/>
    <w:tmpl w:val="EAEC1ACE"/>
    <w:lvl w:ilvl="0" w:tplc="2B2CBF82">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85C5732"/>
    <w:multiLevelType w:val="multilevel"/>
    <w:tmpl w:val="A8AC52DC"/>
    <w:lvl w:ilvl="0">
      <w:start w:val="1"/>
      <w:numFmt w:val="decimal"/>
      <w:pStyle w:val="Titre1"/>
      <w:lvlText w:val="%1."/>
      <w:lvlJc w:val="left"/>
      <w:pPr>
        <w:ind w:left="360" w:hanging="360"/>
      </w:pPr>
    </w:lvl>
    <w:lvl w:ilvl="1">
      <w:start w:val="1"/>
      <w:numFmt w:val="decimal"/>
      <w:pStyle w:val="Titre2"/>
      <w:lvlText w:val="%1.%2."/>
      <w:lvlJc w:val="left"/>
      <w:pPr>
        <w:ind w:left="2418"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BED4302"/>
    <w:multiLevelType w:val="hybridMultilevel"/>
    <w:tmpl w:val="E34A42FE"/>
    <w:lvl w:ilvl="0" w:tplc="F434227A">
      <w:start w:val="1"/>
      <w:numFmt w:val="bullet"/>
      <w:lvlText w:val="▲"/>
      <w:lvlJc w:val="left"/>
      <w:pPr>
        <w:ind w:left="720" w:hanging="360"/>
      </w:pPr>
      <w:rPr>
        <w:rFonts w:ascii="Arial" w:hAnsi="Arial" w:hint="default"/>
        <w:color w:val="FFC000" w:themeColor="accent4"/>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9B33E3"/>
    <w:multiLevelType w:val="multilevel"/>
    <w:tmpl w:val="3110B6C0"/>
    <w:lvl w:ilvl="0">
      <w:start w:val="1"/>
      <w:numFmt w:val="bullet"/>
      <w:lvlText w:val=""/>
      <w:lvlPicBulletId w:val="0"/>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B63264"/>
    <w:multiLevelType w:val="hybridMultilevel"/>
    <w:tmpl w:val="9BF80492"/>
    <w:lvl w:ilvl="0" w:tplc="508C6F18">
      <w:start w:val="1"/>
      <w:numFmt w:val="bullet"/>
      <w:pStyle w:val="1Corps3Liste1"/>
      <w:lvlText w:val=""/>
      <w:lvlJc w:val="left"/>
      <w:pPr>
        <w:ind w:left="360" w:hanging="360"/>
      </w:pPr>
      <w:rPr>
        <w:rFonts w:ascii="Wingdings" w:hAnsi="Wingdings" w:hint="default"/>
        <w:color w:val="92D050"/>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7" w15:restartNumberingAfterBreak="0">
    <w:nsid w:val="453950C1"/>
    <w:multiLevelType w:val="hybridMultilevel"/>
    <w:tmpl w:val="65DC14C6"/>
    <w:lvl w:ilvl="0" w:tplc="FFFFFFFF">
      <w:start w:val="1"/>
      <w:numFmt w:val="bullet"/>
      <w:lvlText w:val="n"/>
      <w:lvlJc w:val="left"/>
      <w:pPr>
        <w:ind w:left="720" w:hanging="360"/>
      </w:pPr>
      <w:rPr>
        <w:rFonts w:ascii="Wingdings" w:hAnsi="Wingdings" w:hint="default"/>
        <w:color w:val="E7E6E6" w:themeColor="background2"/>
      </w:rPr>
    </w:lvl>
    <w:lvl w:ilvl="1" w:tplc="E2185C94">
      <w:start w:val="1"/>
      <w:numFmt w:val="bullet"/>
      <w:lvlText w:val="→"/>
      <w:lvlJc w:val="left"/>
      <w:pPr>
        <w:ind w:left="1440" w:hanging="360"/>
      </w:pPr>
      <w:rPr>
        <w:rFonts w:ascii="Calibri" w:hAnsi="Calibri" w:hint="default"/>
        <w:b/>
        <w:i w:val="0"/>
        <w:color w:val="40B381"/>
        <w:sz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72A5173"/>
    <w:multiLevelType w:val="hybridMultilevel"/>
    <w:tmpl w:val="96E65A4A"/>
    <w:lvl w:ilvl="0" w:tplc="DF660ECA">
      <w:start w:val="1"/>
      <w:numFmt w:val="bullet"/>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7E324B0"/>
    <w:multiLevelType w:val="hybridMultilevel"/>
    <w:tmpl w:val="7D94F834"/>
    <w:lvl w:ilvl="0" w:tplc="D6B21EC8">
      <w:start w:val="1"/>
      <w:numFmt w:val="bullet"/>
      <w:lvlText w:val="→"/>
      <w:lvlJc w:val="left"/>
      <w:pPr>
        <w:ind w:left="720" w:hanging="360"/>
      </w:pPr>
      <w:rPr>
        <w:rFonts w:ascii="Calibri" w:hAnsi="Calibri" w:hint="default"/>
        <w:b/>
        <w:i w:val="0"/>
        <w:color w:val="40B381"/>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87034BD"/>
    <w:multiLevelType w:val="hybridMultilevel"/>
    <w:tmpl w:val="0A084522"/>
    <w:lvl w:ilvl="0" w:tplc="42C4BD92">
      <w:start w:val="1"/>
      <w:numFmt w:val="bullet"/>
      <w:lvlText w:val=""/>
      <w:lvlPicBulletId w:val="0"/>
      <w:lvlJc w:val="left"/>
      <w:pPr>
        <w:ind w:left="1627" w:hanging="360"/>
      </w:pPr>
      <w:rPr>
        <w:rFonts w:ascii="Symbol" w:hAnsi="Symbol" w:hint="default"/>
        <w:color w:val="auto"/>
      </w:rPr>
    </w:lvl>
    <w:lvl w:ilvl="1" w:tplc="040C0003" w:tentative="1">
      <w:start w:val="1"/>
      <w:numFmt w:val="bullet"/>
      <w:lvlText w:val="o"/>
      <w:lvlJc w:val="left"/>
      <w:pPr>
        <w:ind w:left="2347" w:hanging="360"/>
      </w:pPr>
      <w:rPr>
        <w:rFonts w:ascii="Courier New" w:hAnsi="Courier New" w:cs="Courier New" w:hint="default"/>
      </w:rPr>
    </w:lvl>
    <w:lvl w:ilvl="2" w:tplc="040C0005" w:tentative="1">
      <w:start w:val="1"/>
      <w:numFmt w:val="bullet"/>
      <w:lvlText w:val=""/>
      <w:lvlJc w:val="left"/>
      <w:pPr>
        <w:ind w:left="3067" w:hanging="360"/>
      </w:pPr>
      <w:rPr>
        <w:rFonts w:ascii="Wingdings" w:hAnsi="Wingdings" w:hint="default"/>
      </w:rPr>
    </w:lvl>
    <w:lvl w:ilvl="3" w:tplc="040C0001" w:tentative="1">
      <w:start w:val="1"/>
      <w:numFmt w:val="bullet"/>
      <w:lvlText w:val=""/>
      <w:lvlJc w:val="left"/>
      <w:pPr>
        <w:ind w:left="3787" w:hanging="360"/>
      </w:pPr>
      <w:rPr>
        <w:rFonts w:ascii="Symbol" w:hAnsi="Symbol" w:hint="default"/>
      </w:rPr>
    </w:lvl>
    <w:lvl w:ilvl="4" w:tplc="040C0003" w:tentative="1">
      <w:start w:val="1"/>
      <w:numFmt w:val="bullet"/>
      <w:lvlText w:val="o"/>
      <w:lvlJc w:val="left"/>
      <w:pPr>
        <w:ind w:left="4507" w:hanging="360"/>
      </w:pPr>
      <w:rPr>
        <w:rFonts w:ascii="Courier New" w:hAnsi="Courier New" w:cs="Courier New" w:hint="default"/>
      </w:rPr>
    </w:lvl>
    <w:lvl w:ilvl="5" w:tplc="040C0005" w:tentative="1">
      <w:start w:val="1"/>
      <w:numFmt w:val="bullet"/>
      <w:lvlText w:val=""/>
      <w:lvlJc w:val="left"/>
      <w:pPr>
        <w:ind w:left="5227" w:hanging="360"/>
      </w:pPr>
      <w:rPr>
        <w:rFonts w:ascii="Wingdings" w:hAnsi="Wingdings" w:hint="default"/>
      </w:rPr>
    </w:lvl>
    <w:lvl w:ilvl="6" w:tplc="040C0001" w:tentative="1">
      <w:start w:val="1"/>
      <w:numFmt w:val="bullet"/>
      <w:lvlText w:val=""/>
      <w:lvlJc w:val="left"/>
      <w:pPr>
        <w:ind w:left="5947" w:hanging="360"/>
      </w:pPr>
      <w:rPr>
        <w:rFonts w:ascii="Symbol" w:hAnsi="Symbol" w:hint="default"/>
      </w:rPr>
    </w:lvl>
    <w:lvl w:ilvl="7" w:tplc="040C0003" w:tentative="1">
      <w:start w:val="1"/>
      <w:numFmt w:val="bullet"/>
      <w:lvlText w:val="o"/>
      <w:lvlJc w:val="left"/>
      <w:pPr>
        <w:ind w:left="6667" w:hanging="360"/>
      </w:pPr>
      <w:rPr>
        <w:rFonts w:ascii="Courier New" w:hAnsi="Courier New" w:cs="Courier New" w:hint="default"/>
      </w:rPr>
    </w:lvl>
    <w:lvl w:ilvl="8" w:tplc="040C0005" w:tentative="1">
      <w:start w:val="1"/>
      <w:numFmt w:val="bullet"/>
      <w:lvlText w:val=""/>
      <w:lvlJc w:val="left"/>
      <w:pPr>
        <w:ind w:left="7387" w:hanging="360"/>
      </w:pPr>
      <w:rPr>
        <w:rFonts w:ascii="Wingdings" w:hAnsi="Wingdings" w:hint="default"/>
      </w:rPr>
    </w:lvl>
  </w:abstractNum>
  <w:abstractNum w:abstractNumId="31" w15:restartNumberingAfterBreak="0">
    <w:nsid w:val="4BF07CE3"/>
    <w:multiLevelType w:val="hybridMultilevel"/>
    <w:tmpl w:val="B59E14C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15:restartNumberingAfterBreak="0">
    <w:nsid w:val="4EDB69C9"/>
    <w:multiLevelType w:val="hybridMultilevel"/>
    <w:tmpl w:val="2F72AF98"/>
    <w:lvl w:ilvl="0" w:tplc="F4564254">
      <w:start w:val="1"/>
      <w:numFmt w:val="bullet"/>
      <w:lvlText w:val=""/>
      <w:lvlJc w:val="left"/>
      <w:pPr>
        <w:tabs>
          <w:tab w:val="num" w:pos="720"/>
        </w:tabs>
        <w:ind w:left="720" w:hanging="360"/>
      </w:pPr>
      <w:rPr>
        <w:rFonts w:ascii="Symbol" w:hAnsi="Symbol" w:hint="default"/>
      </w:rPr>
    </w:lvl>
    <w:lvl w:ilvl="1" w:tplc="0450E710" w:tentative="1">
      <w:start w:val="1"/>
      <w:numFmt w:val="bullet"/>
      <w:lvlText w:val=""/>
      <w:lvlJc w:val="left"/>
      <w:pPr>
        <w:tabs>
          <w:tab w:val="num" w:pos="1440"/>
        </w:tabs>
        <w:ind w:left="1440" w:hanging="360"/>
      </w:pPr>
      <w:rPr>
        <w:rFonts w:ascii="Symbol" w:hAnsi="Symbol" w:hint="default"/>
      </w:rPr>
    </w:lvl>
    <w:lvl w:ilvl="2" w:tplc="D2E2D9F4" w:tentative="1">
      <w:start w:val="1"/>
      <w:numFmt w:val="bullet"/>
      <w:lvlText w:val=""/>
      <w:lvlJc w:val="left"/>
      <w:pPr>
        <w:tabs>
          <w:tab w:val="num" w:pos="2160"/>
        </w:tabs>
        <w:ind w:left="2160" w:hanging="360"/>
      </w:pPr>
      <w:rPr>
        <w:rFonts w:ascii="Symbol" w:hAnsi="Symbol" w:hint="default"/>
      </w:rPr>
    </w:lvl>
    <w:lvl w:ilvl="3" w:tplc="EF644F7C" w:tentative="1">
      <w:start w:val="1"/>
      <w:numFmt w:val="bullet"/>
      <w:lvlText w:val=""/>
      <w:lvlJc w:val="left"/>
      <w:pPr>
        <w:tabs>
          <w:tab w:val="num" w:pos="2880"/>
        </w:tabs>
        <w:ind w:left="2880" w:hanging="360"/>
      </w:pPr>
      <w:rPr>
        <w:rFonts w:ascii="Symbol" w:hAnsi="Symbol" w:hint="default"/>
      </w:rPr>
    </w:lvl>
    <w:lvl w:ilvl="4" w:tplc="984876D4" w:tentative="1">
      <w:start w:val="1"/>
      <w:numFmt w:val="bullet"/>
      <w:lvlText w:val=""/>
      <w:lvlJc w:val="left"/>
      <w:pPr>
        <w:tabs>
          <w:tab w:val="num" w:pos="3600"/>
        </w:tabs>
        <w:ind w:left="3600" w:hanging="360"/>
      </w:pPr>
      <w:rPr>
        <w:rFonts w:ascii="Symbol" w:hAnsi="Symbol" w:hint="default"/>
      </w:rPr>
    </w:lvl>
    <w:lvl w:ilvl="5" w:tplc="12BAC1D6" w:tentative="1">
      <w:start w:val="1"/>
      <w:numFmt w:val="bullet"/>
      <w:lvlText w:val=""/>
      <w:lvlJc w:val="left"/>
      <w:pPr>
        <w:tabs>
          <w:tab w:val="num" w:pos="4320"/>
        </w:tabs>
        <w:ind w:left="4320" w:hanging="360"/>
      </w:pPr>
      <w:rPr>
        <w:rFonts w:ascii="Symbol" w:hAnsi="Symbol" w:hint="default"/>
      </w:rPr>
    </w:lvl>
    <w:lvl w:ilvl="6" w:tplc="B9989656" w:tentative="1">
      <w:start w:val="1"/>
      <w:numFmt w:val="bullet"/>
      <w:lvlText w:val=""/>
      <w:lvlJc w:val="left"/>
      <w:pPr>
        <w:tabs>
          <w:tab w:val="num" w:pos="5040"/>
        </w:tabs>
        <w:ind w:left="5040" w:hanging="360"/>
      </w:pPr>
      <w:rPr>
        <w:rFonts w:ascii="Symbol" w:hAnsi="Symbol" w:hint="default"/>
      </w:rPr>
    </w:lvl>
    <w:lvl w:ilvl="7" w:tplc="F8707F3E" w:tentative="1">
      <w:start w:val="1"/>
      <w:numFmt w:val="bullet"/>
      <w:lvlText w:val=""/>
      <w:lvlJc w:val="left"/>
      <w:pPr>
        <w:tabs>
          <w:tab w:val="num" w:pos="5760"/>
        </w:tabs>
        <w:ind w:left="5760" w:hanging="360"/>
      </w:pPr>
      <w:rPr>
        <w:rFonts w:ascii="Symbol" w:hAnsi="Symbol" w:hint="default"/>
      </w:rPr>
    </w:lvl>
    <w:lvl w:ilvl="8" w:tplc="E4507856"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512C48F3"/>
    <w:multiLevelType w:val="hybridMultilevel"/>
    <w:tmpl w:val="94F045D0"/>
    <w:lvl w:ilvl="0" w:tplc="1D300916">
      <w:start w:val="1"/>
      <w:numFmt w:val="bullet"/>
      <w:lvlText w:val="þ"/>
      <w:lvlJc w:val="left"/>
      <w:pPr>
        <w:ind w:left="720" w:hanging="360"/>
      </w:pPr>
      <w:rPr>
        <w:rFonts w:ascii="Wingdings" w:hAnsi="Wingdings"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59D1CF5"/>
    <w:multiLevelType w:val="hybridMultilevel"/>
    <w:tmpl w:val="388011EE"/>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6181D72"/>
    <w:multiLevelType w:val="hybridMultilevel"/>
    <w:tmpl w:val="CBCE5A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7196ED3"/>
    <w:multiLevelType w:val="hybridMultilevel"/>
    <w:tmpl w:val="EE7A3C3E"/>
    <w:lvl w:ilvl="0" w:tplc="B1EA063E">
      <w:start w:val="1"/>
      <w:numFmt w:val="decimal"/>
      <w:pStyle w:val="Style3"/>
      <w:lvlText w:val="%1.1.1"/>
      <w:lvlJc w:val="left"/>
      <w:pPr>
        <w:ind w:left="1717" w:hanging="360"/>
      </w:pPr>
      <w:rPr>
        <w:rFonts w:hint="default"/>
      </w:rPr>
    </w:lvl>
    <w:lvl w:ilvl="1" w:tplc="040C0019" w:tentative="1">
      <w:start w:val="1"/>
      <w:numFmt w:val="lowerLetter"/>
      <w:lvlText w:val="%2."/>
      <w:lvlJc w:val="left"/>
      <w:pPr>
        <w:ind w:left="2437" w:hanging="360"/>
      </w:pPr>
    </w:lvl>
    <w:lvl w:ilvl="2" w:tplc="040C001B" w:tentative="1">
      <w:start w:val="1"/>
      <w:numFmt w:val="lowerRoman"/>
      <w:lvlText w:val="%3."/>
      <w:lvlJc w:val="right"/>
      <w:pPr>
        <w:ind w:left="3157" w:hanging="180"/>
      </w:pPr>
    </w:lvl>
    <w:lvl w:ilvl="3" w:tplc="040C000F" w:tentative="1">
      <w:start w:val="1"/>
      <w:numFmt w:val="decimal"/>
      <w:lvlText w:val="%4."/>
      <w:lvlJc w:val="left"/>
      <w:pPr>
        <w:ind w:left="3877" w:hanging="360"/>
      </w:pPr>
    </w:lvl>
    <w:lvl w:ilvl="4" w:tplc="040C0019" w:tentative="1">
      <w:start w:val="1"/>
      <w:numFmt w:val="lowerLetter"/>
      <w:lvlText w:val="%5."/>
      <w:lvlJc w:val="left"/>
      <w:pPr>
        <w:ind w:left="4597" w:hanging="360"/>
      </w:pPr>
    </w:lvl>
    <w:lvl w:ilvl="5" w:tplc="040C001B" w:tentative="1">
      <w:start w:val="1"/>
      <w:numFmt w:val="lowerRoman"/>
      <w:lvlText w:val="%6."/>
      <w:lvlJc w:val="right"/>
      <w:pPr>
        <w:ind w:left="5317" w:hanging="180"/>
      </w:pPr>
    </w:lvl>
    <w:lvl w:ilvl="6" w:tplc="040C000F" w:tentative="1">
      <w:start w:val="1"/>
      <w:numFmt w:val="decimal"/>
      <w:lvlText w:val="%7."/>
      <w:lvlJc w:val="left"/>
      <w:pPr>
        <w:ind w:left="6037" w:hanging="360"/>
      </w:pPr>
    </w:lvl>
    <w:lvl w:ilvl="7" w:tplc="040C0019" w:tentative="1">
      <w:start w:val="1"/>
      <w:numFmt w:val="lowerLetter"/>
      <w:lvlText w:val="%8."/>
      <w:lvlJc w:val="left"/>
      <w:pPr>
        <w:ind w:left="6757" w:hanging="360"/>
      </w:pPr>
    </w:lvl>
    <w:lvl w:ilvl="8" w:tplc="040C001B" w:tentative="1">
      <w:start w:val="1"/>
      <w:numFmt w:val="lowerRoman"/>
      <w:lvlText w:val="%9."/>
      <w:lvlJc w:val="right"/>
      <w:pPr>
        <w:ind w:left="7477" w:hanging="180"/>
      </w:pPr>
    </w:lvl>
  </w:abstractNum>
  <w:abstractNum w:abstractNumId="37" w15:restartNumberingAfterBreak="0">
    <w:nsid w:val="68096B40"/>
    <w:multiLevelType w:val="hybridMultilevel"/>
    <w:tmpl w:val="88AA57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FA71F2E"/>
    <w:multiLevelType w:val="hybridMultilevel"/>
    <w:tmpl w:val="BA6C4276"/>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3D50797"/>
    <w:multiLevelType w:val="hybridMultilevel"/>
    <w:tmpl w:val="984627A4"/>
    <w:lvl w:ilvl="0" w:tplc="1396E31E">
      <w:start w:val="1"/>
      <w:numFmt w:val="bullet"/>
      <w:lvlText w:val=""/>
      <w:lvlJc w:val="left"/>
      <w:pPr>
        <w:tabs>
          <w:tab w:val="num" w:pos="720"/>
        </w:tabs>
        <w:ind w:left="720" w:hanging="360"/>
      </w:pPr>
      <w:rPr>
        <w:rFonts w:ascii="Symbol" w:hAnsi="Symbol" w:hint="default"/>
      </w:rPr>
    </w:lvl>
    <w:lvl w:ilvl="1" w:tplc="BBF2A69C" w:tentative="1">
      <w:start w:val="1"/>
      <w:numFmt w:val="bullet"/>
      <w:lvlText w:val=""/>
      <w:lvlJc w:val="left"/>
      <w:pPr>
        <w:tabs>
          <w:tab w:val="num" w:pos="1440"/>
        </w:tabs>
        <w:ind w:left="1440" w:hanging="360"/>
      </w:pPr>
      <w:rPr>
        <w:rFonts w:ascii="Symbol" w:hAnsi="Symbol" w:hint="default"/>
      </w:rPr>
    </w:lvl>
    <w:lvl w:ilvl="2" w:tplc="58E818FE" w:tentative="1">
      <w:start w:val="1"/>
      <w:numFmt w:val="bullet"/>
      <w:lvlText w:val=""/>
      <w:lvlJc w:val="left"/>
      <w:pPr>
        <w:tabs>
          <w:tab w:val="num" w:pos="2160"/>
        </w:tabs>
        <w:ind w:left="2160" w:hanging="360"/>
      </w:pPr>
      <w:rPr>
        <w:rFonts w:ascii="Symbol" w:hAnsi="Symbol" w:hint="default"/>
      </w:rPr>
    </w:lvl>
    <w:lvl w:ilvl="3" w:tplc="33FEF6A0" w:tentative="1">
      <w:start w:val="1"/>
      <w:numFmt w:val="bullet"/>
      <w:lvlText w:val=""/>
      <w:lvlJc w:val="left"/>
      <w:pPr>
        <w:tabs>
          <w:tab w:val="num" w:pos="2880"/>
        </w:tabs>
        <w:ind w:left="2880" w:hanging="360"/>
      </w:pPr>
      <w:rPr>
        <w:rFonts w:ascii="Symbol" w:hAnsi="Symbol" w:hint="default"/>
      </w:rPr>
    </w:lvl>
    <w:lvl w:ilvl="4" w:tplc="189EE7C8" w:tentative="1">
      <w:start w:val="1"/>
      <w:numFmt w:val="bullet"/>
      <w:lvlText w:val=""/>
      <w:lvlJc w:val="left"/>
      <w:pPr>
        <w:tabs>
          <w:tab w:val="num" w:pos="3600"/>
        </w:tabs>
        <w:ind w:left="3600" w:hanging="360"/>
      </w:pPr>
      <w:rPr>
        <w:rFonts w:ascii="Symbol" w:hAnsi="Symbol" w:hint="default"/>
      </w:rPr>
    </w:lvl>
    <w:lvl w:ilvl="5" w:tplc="65C48280" w:tentative="1">
      <w:start w:val="1"/>
      <w:numFmt w:val="bullet"/>
      <w:lvlText w:val=""/>
      <w:lvlJc w:val="left"/>
      <w:pPr>
        <w:tabs>
          <w:tab w:val="num" w:pos="4320"/>
        </w:tabs>
        <w:ind w:left="4320" w:hanging="360"/>
      </w:pPr>
      <w:rPr>
        <w:rFonts w:ascii="Symbol" w:hAnsi="Symbol" w:hint="default"/>
      </w:rPr>
    </w:lvl>
    <w:lvl w:ilvl="6" w:tplc="F8CC6986" w:tentative="1">
      <w:start w:val="1"/>
      <w:numFmt w:val="bullet"/>
      <w:lvlText w:val=""/>
      <w:lvlJc w:val="left"/>
      <w:pPr>
        <w:tabs>
          <w:tab w:val="num" w:pos="5040"/>
        </w:tabs>
        <w:ind w:left="5040" w:hanging="360"/>
      </w:pPr>
      <w:rPr>
        <w:rFonts w:ascii="Symbol" w:hAnsi="Symbol" w:hint="default"/>
      </w:rPr>
    </w:lvl>
    <w:lvl w:ilvl="7" w:tplc="98AA4F68" w:tentative="1">
      <w:start w:val="1"/>
      <w:numFmt w:val="bullet"/>
      <w:lvlText w:val=""/>
      <w:lvlJc w:val="left"/>
      <w:pPr>
        <w:tabs>
          <w:tab w:val="num" w:pos="5760"/>
        </w:tabs>
        <w:ind w:left="5760" w:hanging="360"/>
      </w:pPr>
      <w:rPr>
        <w:rFonts w:ascii="Symbol" w:hAnsi="Symbol" w:hint="default"/>
      </w:rPr>
    </w:lvl>
    <w:lvl w:ilvl="8" w:tplc="9D904316" w:tentative="1">
      <w:start w:val="1"/>
      <w:numFmt w:val="bullet"/>
      <w:lvlText w:val=""/>
      <w:lvlJc w:val="left"/>
      <w:pPr>
        <w:tabs>
          <w:tab w:val="num" w:pos="6480"/>
        </w:tabs>
        <w:ind w:left="6480" w:hanging="360"/>
      </w:pPr>
      <w:rPr>
        <w:rFonts w:ascii="Symbol" w:hAnsi="Symbol" w:hint="default"/>
      </w:rPr>
    </w:lvl>
  </w:abstractNum>
  <w:abstractNum w:abstractNumId="40" w15:restartNumberingAfterBreak="0">
    <w:nsid w:val="78076FF0"/>
    <w:multiLevelType w:val="hybridMultilevel"/>
    <w:tmpl w:val="3F60C418"/>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1" w15:restartNumberingAfterBreak="0">
    <w:nsid w:val="7B500789"/>
    <w:multiLevelType w:val="hybridMultilevel"/>
    <w:tmpl w:val="EEA24104"/>
    <w:lvl w:ilvl="0" w:tplc="03A04B98">
      <w:start w:val="1"/>
      <w:numFmt w:val="bullet"/>
      <w:lvlText w:val=""/>
      <w:lvlJc w:val="left"/>
      <w:pPr>
        <w:ind w:left="720" w:hanging="360"/>
      </w:pPr>
      <w:rPr>
        <w:rFonts w:ascii="Symbol" w:hAnsi="Symbol" w:hint="default"/>
        <w:color w:val="auto"/>
      </w:rPr>
    </w:lvl>
    <w:lvl w:ilvl="1" w:tplc="FFFFFFFF">
      <w:start w:val="1"/>
      <w:numFmt w:val="bullet"/>
      <w:lvlText w:val=""/>
      <w:lvlPicBulletId w:val="1"/>
      <w:lvlJc w:val="left"/>
      <w:pPr>
        <w:ind w:left="144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CD01B43"/>
    <w:multiLevelType w:val="hybridMultilevel"/>
    <w:tmpl w:val="C6E00F9A"/>
    <w:lvl w:ilvl="0" w:tplc="42C4BD92">
      <w:start w:val="1"/>
      <w:numFmt w:val="bullet"/>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D3A672A"/>
    <w:multiLevelType w:val="hybridMultilevel"/>
    <w:tmpl w:val="FA788CAC"/>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4" w15:restartNumberingAfterBreak="0">
    <w:nsid w:val="7DB13CFE"/>
    <w:multiLevelType w:val="hybridMultilevel"/>
    <w:tmpl w:val="26BC6DA0"/>
    <w:lvl w:ilvl="0" w:tplc="1D300916">
      <w:start w:val="1"/>
      <w:numFmt w:val="bullet"/>
      <w:lvlText w:val="þ"/>
      <w:lvlJc w:val="left"/>
      <w:pPr>
        <w:ind w:left="720" w:hanging="360"/>
      </w:pPr>
      <w:rPr>
        <w:rFonts w:ascii="Wingdings" w:hAnsi="Wingdings"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06876450">
    <w:abstractNumId w:val="42"/>
  </w:num>
  <w:num w:numId="2" w16cid:durableId="12071389">
    <w:abstractNumId w:val="18"/>
  </w:num>
  <w:num w:numId="3" w16cid:durableId="306470722">
    <w:abstractNumId w:val="23"/>
  </w:num>
  <w:num w:numId="4" w16cid:durableId="619606651">
    <w:abstractNumId w:val="22"/>
  </w:num>
  <w:num w:numId="5" w16cid:durableId="957224712">
    <w:abstractNumId w:val="16"/>
  </w:num>
  <w:num w:numId="6" w16cid:durableId="524171414">
    <w:abstractNumId w:val="5"/>
  </w:num>
  <w:num w:numId="7" w16cid:durableId="320234286">
    <w:abstractNumId w:val="0"/>
  </w:num>
  <w:num w:numId="8" w16cid:durableId="46732046">
    <w:abstractNumId w:val="4"/>
  </w:num>
  <w:num w:numId="9" w16cid:durableId="2101023000">
    <w:abstractNumId w:val="29"/>
  </w:num>
  <w:num w:numId="10" w16cid:durableId="276256210">
    <w:abstractNumId w:val="36"/>
  </w:num>
  <w:num w:numId="11" w16cid:durableId="1338845913">
    <w:abstractNumId w:val="21"/>
  </w:num>
  <w:num w:numId="12" w16cid:durableId="1963338823">
    <w:abstractNumId w:val="33"/>
  </w:num>
  <w:num w:numId="13" w16cid:durableId="1530341383">
    <w:abstractNumId w:val="44"/>
  </w:num>
  <w:num w:numId="14" w16cid:durableId="56756077">
    <w:abstractNumId w:val="6"/>
  </w:num>
  <w:num w:numId="15" w16cid:durableId="2038308771">
    <w:abstractNumId w:val="34"/>
  </w:num>
  <w:num w:numId="16" w16cid:durableId="140464906">
    <w:abstractNumId w:val="38"/>
  </w:num>
  <w:num w:numId="17" w16cid:durableId="1982074890">
    <w:abstractNumId w:val="3"/>
  </w:num>
  <w:num w:numId="18" w16cid:durableId="2139763378">
    <w:abstractNumId w:val="11"/>
  </w:num>
  <w:num w:numId="19" w16cid:durableId="1157527136">
    <w:abstractNumId w:val="13"/>
  </w:num>
  <w:num w:numId="20" w16cid:durableId="1209487569">
    <w:abstractNumId w:val="28"/>
  </w:num>
  <w:num w:numId="21" w16cid:durableId="53210875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16582390">
    <w:abstractNumId w:val="8"/>
  </w:num>
  <w:num w:numId="23" w16cid:durableId="1716269891">
    <w:abstractNumId w:val="24"/>
  </w:num>
  <w:num w:numId="24" w16cid:durableId="406375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3906861">
    <w:abstractNumId w:val="12"/>
  </w:num>
  <w:num w:numId="26" w16cid:durableId="1184172637">
    <w:abstractNumId w:val="20"/>
  </w:num>
  <w:num w:numId="27" w16cid:durableId="173418642">
    <w:abstractNumId w:val="14"/>
  </w:num>
  <w:num w:numId="28" w16cid:durableId="166331104">
    <w:abstractNumId w:val="17"/>
  </w:num>
  <w:num w:numId="29" w16cid:durableId="2144539784">
    <w:abstractNumId w:val="10"/>
  </w:num>
  <w:num w:numId="30" w16cid:durableId="1438284569">
    <w:abstractNumId w:val="39"/>
  </w:num>
  <w:num w:numId="31" w16cid:durableId="1055545429">
    <w:abstractNumId w:val="32"/>
  </w:num>
  <w:num w:numId="32" w16cid:durableId="86538889">
    <w:abstractNumId w:val="2"/>
  </w:num>
  <w:num w:numId="33" w16cid:durableId="292829018">
    <w:abstractNumId w:val="30"/>
  </w:num>
  <w:num w:numId="34" w16cid:durableId="1567715430">
    <w:abstractNumId w:val="1"/>
  </w:num>
  <w:num w:numId="35" w16cid:durableId="1023165662">
    <w:abstractNumId w:val="7"/>
  </w:num>
  <w:num w:numId="36" w16cid:durableId="1388411755">
    <w:abstractNumId w:val="25"/>
  </w:num>
  <w:num w:numId="37" w16cid:durableId="657732609">
    <w:abstractNumId w:val="26"/>
  </w:num>
  <w:num w:numId="38" w16cid:durableId="772480826">
    <w:abstractNumId w:val="9"/>
  </w:num>
  <w:num w:numId="39" w16cid:durableId="865946729">
    <w:abstractNumId w:val="19"/>
  </w:num>
  <w:num w:numId="40" w16cid:durableId="1896505369">
    <w:abstractNumId w:val="37"/>
  </w:num>
  <w:num w:numId="41" w16cid:durableId="492913179">
    <w:abstractNumId w:val="35"/>
  </w:num>
  <w:num w:numId="42" w16cid:durableId="1664892958">
    <w:abstractNumId w:val="40"/>
  </w:num>
  <w:num w:numId="43" w16cid:durableId="186454156">
    <w:abstractNumId w:val="43"/>
  </w:num>
  <w:num w:numId="44" w16cid:durableId="1855070422">
    <w:abstractNumId w:val="15"/>
  </w:num>
  <w:num w:numId="45" w16cid:durableId="904099785">
    <w:abstractNumId w:val="27"/>
  </w:num>
  <w:num w:numId="46" w16cid:durableId="1137650772">
    <w:abstractNumId w:val="41"/>
  </w:num>
  <w:num w:numId="47" w16cid:durableId="786125624">
    <w:abstractNumId w:val="31"/>
  </w:num>
  <w:num w:numId="48" w16cid:durableId="19794093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updateFields w:val="true"/>
  <w:zoom w:percent="110"/>
  <w:activeWritingStyle w:appName="MSWord" w:lang="fr-FR"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307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6CE"/>
    <w:rsid w:val="000001FC"/>
    <w:rsid w:val="000012BC"/>
    <w:rsid w:val="000013B0"/>
    <w:rsid w:val="000017D9"/>
    <w:rsid w:val="00002B10"/>
    <w:rsid w:val="00002D50"/>
    <w:rsid w:val="00003C40"/>
    <w:rsid w:val="00004D91"/>
    <w:rsid w:val="00005008"/>
    <w:rsid w:val="000073ED"/>
    <w:rsid w:val="00007C68"/>
    <w:rsid w:val="00011414"/>
    <w:rsid w:val="0001266F"/>
    <w:rsid w:val="00013A6D"/>
    <w:rsid w:val="00014FB5"/>
    <w:rsid w:val="000154B4"/>
    <w:rsid w:val="00015623"/>
    <w:rsid w:val="00015637"/>
    <w:rsid w:val="00016125"/>
    <w:rsid w:val="000172A4"/>
    <w:rsid w:val="00017AC6"/>
    <w:rsid w:val="00020161"/>
    <w:rsid w:val="00020BCF"/>
    <w:rsid w:val="00022706"/>
    <w:rsid w:val="000228C2"/>
    <w:rsid w:val="000241E7"/>
    <w:rsid w:val="00024C39"/>
    <w:rsid w:val="000252D6"/>
    <w:rsid w:val="00026DE3"/>
    <w:rsid w:val="000322A2"/>
    <w:rsid w:val="00032903"/>
    <w:rsid w:val="0003333F"/>
    <w:rsid w:val="00033549"/>
    <w:rsid w:val="000359B7"/>
    <w:rsid w:val="00040A94"/>
    <w:rsid w:val="00043A21"/>
    <w:rsid w:val="00043C52"/>
    <w:rsid w:val="000440F7"/>
    <w:rsid w:val="0004426A"/>
    <w:rsid w:val="00045D83"/>
    <w:rsid w:val="00046726"/>
    <w:rsid w:val="000468B9"/>
    <w:rsid w:val="0004756E"/>
    <w:rsid w:val="00047C07"/>
    <w:rsid w:val="00050AA7"/>
    <w:rsid w:val="00050D9A"/>
    <w:rsid w:val="00051090"/>
    <w:rsid w:val="0005136C"/>
    <w:rsid w:val="00053C15"/>
    <w:rsid w:val="0005530B"/>
    <w:rsid w:val="00055B6E"/>
    <w:rsid w:val="000560FA"/>
    <w:rsid w:val="00056BB8"/>
    <w:rsid w:val="000578A2"/>
    <w:rsid w:val="00057DD8"/>
    <w:rsid w:val="00057ED9"/>
    <w:rsid w:val="00057FA8"/>
    <w:rsid w:val="000606BE"/>
    <w:rsid w:val="00060B97"/>
    <w:rsid w:val="0006132A"/>
    <w:rsid w:val="00061419"/>
    <w:rsid w:val="000617DE"/>
    <w:rsid w:val="0006192E"/>
    <w:rsid w:val="00061E20"/>
    <w:rsid w:val="00064E0C"/>
    <w:rsid w:val="0006538F"/>
    <w:rsid w:val="00065581"/>
    <w:rsid w:val="000656C3"/>
    <w:rsid w:val="00065BBD"/>
    <w:rsid w:val="000679D7"/>
    <w:rsid w:val="00067B70"/>
    <w:rsid w:val="0007053A"/>
    <w:rsid w:val="00074726"/>
    <w:rsid w:val="00074DF3"/>
    <w:rsid w:val="00074E50"/>
    <w:rsid w:val="00075212"/>
    <w:rsid w:val="0007717D"/>
    <w:rsid w:val="000774AC"/>
    <w:rsid w:val="00077A9F"/>
    <w:rsid w:val="00077BE9"/>
    <w:rsid w:val="000800E3"/>
    <w:rsid w:val="00080ABA"/>
    <w:rsid w:val="00080B19"/>
    <w:rsid w:val="00080EEC"/>
    <w:rsid w:val="0008177C"/>
    <w:rsid w:val="00081C25"/>
    <w:rsid w:val="00081D2A"/>
    <w:rsid w:val="00082F17"/>
    <w:rsid w:val="000842A4"/>
    <w:rsid w:val="00084490"/>
    <w:rsid w:val="000854F7"/>
    <w:rsid w:val="000864A1"/>
    <w:rsid w:val="0008660E"/>
    <w:rsid w:val="000877E5"/>
    <w:rsid w:val="00090132"/>
    <w:rsid w:val="000906CF"/>
    <w:rsid w:val="00091374"/>
    <w:rsid w:val="00091758"/>
    <w:rsid w:val="000917FC"/>
    <w:rsid w:val="00091956"/>
    <w:rsid w:val="00093419"/>
    <w:rsid w:val="00093F9A"/>
    <w:rsid w:val="0009427A"/>
    <w:rsid w:val="00094345"/>
    <w:rsid w:val="00095450"/>
    <w:rsid w:val="000958B9"/>
    <w:rsid w:val="00095F89"/>
    <w:rsid w:val="000960A5"/>
    <w:rsid w:val="000967E0"/>
    <w:rsid w:val="00096A1A"/>
    <w:rsid w:val="00096FFC"/>
    <w:rsid w:val="00097D1B"/>
    <w:rsid w:val="000A0961"/>
    <w:rsid w:val="000A1617"/>
    <w:rsid w:val="000A2206"/>
    <w:rsid w:val="000A24A9"/>
    <w:rsid w:val="000A2D53"/>
    <w:rsid w:val="000A2E77"/>
    <w:rsid w:val="000A2FAE"/>
    <w:rsid w:val="000A46A1"/>
    <w:rsid w:val="000A58F7"/>
    <w:rsid w:val="000A5995"/>
    <w:rsid w:val="000A72DC"/>
    <w:rsid w:val="000A7D68"/>
    <w:rsid w:val="000B0116"/>
    <w:rsid w:val="000B0414"/>
    <w:rsid w:val="000B0CAC"/>
    <w:rsid w:val="000B0DA4"/>
    <w:rsid w:val="000B1633"/>
    <w:rsid w:val="000B3750"/>
    <w:rsid w:val="000B380A"/>
    <w:rsid w:val="000B4A2A"/>
    <w:rsid w:val="000B4A72"/>
    <w:rsid w:val="000B4F09"/>
    <w:rsid w:val="000B525F"/>
    <w:rsid w:val="000B5413"/>
    <w:rsid w:val="000B544B"/>
    <w:rsid w:val="000B5D48"/>
    <w:rsid w:val="000B6357"/>
    <w:rsid w:val="000B75CF"/>
    <w:rsid w:val="000C12CC"/>
    <w:rsid w:val="000C1840"/>
    <w:rsid w:val="000C187A"/>
    <w:rsid w:val="000C1AF7"/>
    <w:rsid w:val="000C1D19"/>
    <w:rsid w:val="000C2CC2"/>
    <w:rsid w:val="000C3A96"/>
    <w:rsid w:val="000C4AC4"/>
    <w:rsid w:val="000C6280"/>
    <w:rsid w:val="000C70B6"/>
    <w:rsid w:val="000D1FAE"/>
    <w:rsid w:val="000D2304"/>
    <w:rsid w:val="000D2C4C"/>
    <w:rsid w:val="000D465B"/>
    <w:rsid w:val="000D4D8B"/>
    <w:rsid w:val="000D6764"/>
    <w:rsid w:val="000D68FF"/>
    <w:rsid w:val="000D770B"/>
    <w:rsid w:val="000D7A0C"/>
    <w:rsid w:val="000E0396"/>
    <w:rsid w:val="000E04D2"/>
    <w:rsid w:val="000E0999"/>
    <w:rsid w:val="000E11AF"/>
    <w:rsid w:val="000E1AAC"/>
    <w:rsid w:val="000E232B"/>
    <w:rsid w:val="000E332F"/>
    <w:rsid w:val="000E339B"/>
    <w:rsid w:val="000E37BB"/>
    <w:rsid w:val="000E41B5"/>
    <w:rsid w:val="000E4422"/>
    <w:rsid w:val="000E4CC6"/>
    <w:rsid w:val="000E53E0"/>
    <w:rsid w:val="000E64D9"/>
    <w:rsid w:val="000E75B8"/>
    <w:rsid w:val="000F236A"/>
    <w:rsid w:val="000F23AB"/>
    <w:rsid w:val="000F290E"/>
    <w:rsid w:val="000F30E7"/>
    <w:rsid w:val="000F417F"/>
    <w:rsid w:val="000F435B"/>
    <w:rsid w:val="000F542D"/>
    <w:rsid w:val="000F54F6"/>
    <w:rsid w:val="000F564C"/>
    <w:rsid w:val="000F5BCC"/>
    <w:rsid w:val="000F5D27"/>
    <w:rsid w:val="000F6C70"/>
    <w:rsid w:val="000F7876"/>
    <w:rsid w:val="001001B6"/>
    <w:rsid w:val="00101CDD"/>
    <w:rsid w:val="00101D8A"/>
    <w:rsid w:val="00102BB7"/>
    <w:rsid w:val="00103135"/>
    <w:rsid w:val="00103683"/>
    <w:rsid w:val="0010386A"/>
    <w:rsid w:val="0010429A"/>
    <w:rsid w:val="00104840"/>
    <w:rsid w:val="001059F5"/>
    <w:rsid w:val="00107A15"/>
    <w:rsid w:val="00110426"/>
    <w:rsid w:val="001108B8"/>
    <w:rsid w:val="00110BB1"/>
    <w:rsid w:val="00111E69"/>
    <w:rsid w:val="001124E2"/>
    <w:rsid w:val="001125E2"/>
    <w:rsid w:val="001155DC"/>
    <w:rsid w:val="001166D8"/>
    <w:rsid w:val="00116919"/>
    <w:rsid w:val="00116C86"/>
    <w:rsid w:val="001173AD"/>
    <w:rsid w:val="00117589"/>
    <w:rsid w:val="00117B05"/>
    <w:rsid w:val="00120A21"/>
    <w:rsid w:val="0012172F"/>
    <w:rsid w:val="00121967"/>
    <w:rsid w:val="00123253"/>
    <w:rsid w:val="00123C4A"/>
    <w:rsid w:val="00124309"/>
    <w:rsid w:val="00124620"/>
    <w:rsid w:val="00124B1B"/>
    <w:rsid w:val="00124D71"/>
    <w:rsid w:val="0012588B"/>
    <w:rsid w:val="00125972"/>
    <w:rsid w:val="00125FC7"/>
    <w:rsid w:val="00126569"/>
    <w:rsid w:val="00126F2A"/>
    <w:rsid w:val="00127263"/>
    <w:rsid w:val="001275A1"/>
    <w:rsid w:val="0012772E"/>
    <w:rsid w:val="00127B33"/>
    <w:rsid w:val="00127B8F"/>
    <w:rsid w:val="001337EB"/>
    <w:rsid w:val="0013402D"/>
    <w:rsid w:val="001347A4"/>
    <w:rsid w:val="001356A2"/>
    <w:rsid w:val="0013719F"/>
    <w:rsid w:val="0013746B"/>
    <w:rsid w:val="001375BD"/>
    <w:rsid w:val="001376A2"/>
    <w:rsid w:val="001376A8"/>
    <w:rsid w:val="001409EB"/>
    <w:rsid w:val="00140E9C"/>
    <w:rsid w:val="0014100E"/>
    <w:rsid w:val="00142508"/>
    <w:rsid w:val="001452D8"/>
    <w:rsid w:val="001455E0"/>
    <w:rsid w:val="001460D8"/>
    <w:rsid w:val="00146D6D"/>
    <w:rsid w:val="0015072E"/>
    <w:rsid w:val="00152A49"/>
    <w:rsid w:val="00152BB0"/>
    <w:rsid w:val="00153085"/>
    <w:rsid w:val="001533EA"/>
    <w:rsid w:val="001539AB"/>
    <w:rsid w:val="00154929"/>
    <w:rsid w:val="00154A0C"/>
    <w:rsid w:val="00155885"/>
    <w:rsid w:val="00155E47"/>
    <w:rsid w:val="0015604D"/>
    <w:rsid w:val="00156AA4"/>
    <w:rsid w:val="00156DF4"/>
    <w:rsid w:val="001572A8"/>
    <w:rsid w:val="0015738B"/>
    <w:rsid w:val="00157D99"/>
    <w:rsid w:val="0016000B"/>
    <w:rsid w:val="0016027F"/>
    <w:rsid w:val="00160A05"/>
    <w:rsid w:val="00160F43"/>
    <w:rsid w:val="00161C69"/>
    <w:rsid w:val="00162077"/>
    <w:rsid w:val="00162E0B"/>
    <w:rsid w:val="001634AE"/>
    <w:rsid w:val="001650A7"/>
    <w:rsid w:val="001651AC"/>
    <w:rsid w:val="0016570F"/>
    <w:rsid w:val="0016640F"/>
    <w:rsid w:val="00167111"/>
    <w:rsid w:val="00167313"/>
    <w:rsid w:val="00171078"/>
    <w:rsid w:val="0017195C"/>
    <w:rsid w:val="00172BA7"/>
    <w:rsid w:val="0017300A"/>
    <w:rsid w:val="00174E3D"/>
    <w:rsid w:val="00175473"/>
    <w:rsid w:val="00177611"/>
    <w:rsid w:val="00177BE9"/>
    <w:rsid w:val="00177C85"/>
    <w:rsid w:val="0018000B"/>
    <w:rsid w:val="0018160E"/>
    <w:rsid w:val="00181B72"/>
    <w:rsid w:val="00182AF2"/>
    <w:rsid w:val="001839FD"/>
    <w:rsid w:val="00184884"/>
    <w:rsid w:val="00187EBF"/>
    <w:rsid w:val="00191821"/>
    <w:rsid w:val="001919A7"/>
    <w:rsid w:val="00191F22"/>
    <w:rsid w:val="00192073"/>
    <w:rsid w:val="00192E61"/>
    <w:rsid w:val="00193725"/>
    <w:rsid w:val="0019423B"/>
    <w:rsid w:val="00194AE1"/>
    <w:rsid w:val="00194D5A"/>
    <w:rsid w:val="00195BDC"/>
    <w:rsid w:val="001961E5"/>
    <w:rsid w:val="00196AA3"/>
    <w:rsid w:val="00196E87"/>
    <w:rsid w:val="001973DC"/>
    <w:rsid w:val="001A0B5E"/>
    <w:rsid w:val="001A166E"/>
    <w:rsid w:val="001A18A3"/>
    <w:rsid w:val="001A2E0D"/>
    <w:rsid w:val="001A2F97"/>
    <w:rsid w:val="001A4095"/>
    <w:rsid w:val="001A43A9"/>
    <w:rsid w:val="001A4A0D"/>
    <w:rsid w:val="001A5387"/>
    <w:rsid w:val="001A667C"/>
    <w:rsid w:val="001A6E42"/>
    <w:rsid w:val="001A706B"/>
    <w:rsid w:val="001A7269"/>
    <w:rsid w:val="001B0376"/>
    <w:rsid w:val="001B0518"/>
    <w:rsid w:val="001B095C"/>
    <w:rsid w:val="001B0EAB"/>
    <w:rsid w:val="001B1BE3"/>
    <w:rsid w:val="001B1F30"/>
    <w:rsid w:val="001B2BA1"/>
    <w:rsid w:val="001B34A9"/>
    <w:rsid w:val="001B35AA"/>
    <w:rsid w:val="001B3BEB"/>
    <w:rsid w:val="001B4778"/>
    <w:rsid w:val="001B48C7"/>
    <w:rsid w:val="001B50F1"/>
    <w:rsid w:val="001B552F"/>
    <w:rsid w:val="001B5561"/>
    <w:rsid w:val="001B594C"/>
    <w:rsid w:val="001B6496"/>
    <w:rsid w:val="001B66EF"/>
    <w:rsid w:val="001B7572"/>
    <w:rsid w:val="001B78C5"/>
    <w:rsid w:val="001C0C9F"/>
    <w:rsid w:val="001C108C"/>
    <w:rsid w:val="001C25DA"/>
    <w:rsid w:val="001C2C6A"/>
    <w:rsid w:val="001C2D12"/>
    <w:rsid w:val="001C38F1"/>
    <w:rsid w:val="001C395E"/>
    <w:rsid w:val="001C3B58"/>
    <w:rsid w:val="001C3CA1"/>
    <w:rsid w:val="001C4C92"/>
    <w:rsid w:val="001C5685"/>
    <w:rsid w:val="001C5714"/>
    <w:rsid w:val="001C5934"/>
    <w:rsid w:val="001C5EA1"/>
    <w:rsid w:val="001C7708"/>
    <w:rsid w:val="001D18E5"/>
    <w:rsid w:val="001D226C"/>
    <w:rsid w:val="001D318C"/>
    <w:rsid w:val="001D35E3"/>
    <w:rsid w:val="001D3878"/>
    <w:rsid w:val="001D3A8C"/>
    <w:rsid w:val="001D3D64"/>
    <w:rsid w:val="001D416B"/>
    <w:rsid w:val="001D4F87"/>
    <w:rsid w:val="001D560E"/>
    <w:rsid w:val="001D5B9D"/>
    <w:rsid w:val="001D65A4"/>
    <w:rsid w:val="001D6969"/>
    <w:rsid w:val="001D6BDF"/>
    <w:rsid w:val="001D7D5F"/>
    <w:rsid w:val="001E0087"/>
    <w:rsid w:val="001E203D"/>
    <w:rsid w:val="001E2729"/>
    <w:rsid w:val="001E4FD4"/>
    <w:rsid w:val="001E5367"/>
    <w:rsid w:val="001E5733"/>
    <w:rsid w:val="001F1046"/>
    <w:rsid w:val="001F15CA"/>
    <w:rsid w:val="001F219A"/>
    <w:rsid w:val="001F3D58"/>
    <w:rsid w:val="001F4C5A"/>
    <w:rsid w:val="001F5BAD"/>
    <w:rsid w:val="001F5DA2"/>
    <w:rsid w:val="001F660B"/>
    <w:rsid w:val="001F6B30"/>
    <w:rsid w:val="001F6FD7"/>
    <w:rsid w:val="001F717F"/>
    <w:rsid w:val="00200568"/>
    <w:rsid w:val="002005A7"/>
    <w:rsid w:val="00200768"/>
    <w:rsid w:val="00200AC0"/>
    <w:rsid w:val="002011E9"/>
    <w:rsid w:val="00201392"/>
    <w:rsid w:val="00202C44"/>
    <w:rsid w:val="00202EF8"/>
    <w:rsid w:val="0020428E"/>
    <w:rsid w:val="002048D6"/>
    <w:rsid w:val="00204B4B"/>
    <w:rsid w:val="00204B7E"/>
    <w:rsid w:val="00205594"/>
    <w:rsid w:val="00206084"/>
    <w:rsid w:val="002064CC"/>
    <w:rsid w:val="002067FE"/>
    <w:rsid w:val="00211611"/>
    <w:rsid w:val="0021251A"/>
    <w:rsid w:val="00212620"/>
    <w:rsid w:val="00213793"/>
    <w:rsid w:val="00213D46"/>
    <w:rsid w:val="00215928"/>
    <w:rsid w:val="00216163"/>
    <w:rsid w:val="00216820"/>
    <w:rsid w:val="00217B77"/>
    <w:rsid w:val="00217DC3"/>
    <w:rsid w:val="00220B59"/>
    <w:rsid w:val="0022186C"/>
    <w:rsid w:val="002218DC"/>
    <w:rsid w:val="00221C3E"/>
    <w:rsid w:val="00224C7D"/>
    <w:rsid w:val="00224DE2"/>
    <w:rsid w:val="00225696"/>
    <w:rsid w:val="0022577F"/>
    <w:rsid w:val="002258D3"/>
    <w:rsid w:val="00227414"/>
    <w:rsid w:val="00227AA8"/>
    <w:rsid w:val="002321DF"/>
    <w:rsid w:val="00235AF5"/>
    <w:rsid w:val="0023782C"/>
    <w:rsid w:val="00237A7F"/>
    <w:rsid w:val="00240B01"/>
    <w:rsid w:val="002419BC"/>
    <w:rsid w:val="00241C96"/>
    <w:rsid w:val="00241CAC"/>
    <w:rsid w:val="00242703"/>
    <w:rsid w:val="00244ACA"/>
    <w:rsid w:val="00250938"/>
    <w:rsid w:val="0025132D"/>
    <w:rsid w:val="00251734"/>
    <w:rsid w:val="002517C2"/>
    <w:rsid w:val="0025255A"/>
    <w:rsid w:val="0025461A"/>
    <w:rsid w:val="00254698"/>
    <w:rsid w:val="002546BC"/>
    <w:rsid w:val="00254930"/>
    <w:rsid w:val="00254DDB"/>
    <w:rsid w:val="00256078"/>
    <w:rsid w:val="002601FA"/>
    <w:rsid w:val="002603A6"/>
    <w:rsid w:val="002603B3"/>
    <w:rsid w:val="00261487"/>
    <w:rsid w:val="00261FE9"/>
    <w:rsid w:val="0026244E"/>
    <w:rsid w:val="00262D66"/>
    <w:rsid w:val="00265228"/>
    <w:rsid w:val="00266419"/>
    <w:rsid w:val="00266ABF"/>
    <w:rsid w:val="00270A88"/>
    <w:rsid w:val="00271883"/>
    <w:rsid w:val="00271A1A"/>
    <w:rsid w:val="00272732"/>
    <w:rsid w:val="00272B60"/>
    <w:rsid w:val="00273233"/>
    <w:rsid w:val="002734E4"/>
    <w:rsid w:val="0027387F"/>
    <w:rsid w:val="00273DE3"/>
    <w:rsid w:val="00273F4F"/>
    <w:rsid w:val="0027476C"/>
    <w:rsid w:val="002754C6"/>
    <w:rsid w:val="0027633F"/>
    <w:rsid w:val="002763E1"/>
    <w:rsid w:val="002775E8"/>
    <w:rsid w:val="00277FA6"/>
    <w:rsid w:val="00280392"/>
    <w:rsid w:val="0028162D"/>
    <w:rsid w:val="00282362"/>
    <w:rsid w:val="00282E1A"/>
    <w:rsid w:val="002833FA"/>
    <w:rsid w:val="00283A77"/>
    <w:rsid w:val="0028419E"/>
    <w:rsid w:val="00285B2F"/>
    <w:rsid w:val="00286662"/>
    <w:rsid w:val="00286A05"/>
    <w:rsid w:val="00286D7E"/>
    <w:rsid w:val="00286F6D"/>
    <w:rsid w:val="00290848"/>
    <w:rsid w:val="002909EE"/>
    <w:rsid w:val="0029111A"/>
    <w:rsid w:val="00291D2C"/>
    <w:rsid w:val="00291F5E"/>
    <w:rsid w:val="0029202F"/>
    <w:rsid w:val="00292295"/>
    <w:rsid w:val="0029256A"/>
    <w:rsid w:val="00293134"/>
    <w:rsid w:val="002934E0"/>
    <w:rsid w:val="00293F75"/>
    <w:rsid w:val="0029446C"/>
    <w:rsid w:val="002947CE"/>
    <w:rsid w:val="00295E8E"/>
    <w:rsid w:val="00296F78"/>
    <w:rsid w:val="002972F5"/>
    <w:rsid w:val="00297DFF"/>
    <w:rsid w:val="002A06D2"/>
    <w:rsid w:val="002A07DB"/>
    <w:rsid w:val="002A08ED"/>
    <w:rsid w:val="002A0AE5"/>
    <w:rsid w:val="002A2105"/>
    <w:rsid w:val="002A2224"/>
    <w:rsid w:val="002A2898"/>
    <w:rsid w:val="002A31F5"/>
    <w:rsid w:val="002A351C"/>
    <w:rsid w:val="002A485B"/>
    <w:rsid w:val="002A5AF9"/>
    <w:rsid w:val="002A6234"/>
    <w:rsid w:val="002A74E5"/>
    <w:rsid w:val="002A78CC"/>
    <w:rsid w:val="002A7E4B"/>
    <w:rsid w:val="002B0681"/>
    <w:rsid w:val="002B1D86"/>
    <w:rsid w:val="002B2668"/>
    <w:rsid w:val="002B2C9F"/>
    <w:rsid w:val="002B3BBF"/>
    <w:rsid w:val="002B4FBC"/>
    <w:rsid w:val="002B564B"/>
    <w:rsid w:val="002B6670"/>
    <w:rsid w:val="002B7A0C"/>
    <w:rsid w:val="002B7C4D"/>
    <w:rsid w:val="002C0C3F"/>
    <w:rsid w:val="002C1211"/>
    <w:rsid w:val="002C18A8"/>
    <w:rsid w:val="002C2FEE"/>
    <w:rsid w:val="002C3356"/>
    <w:rsid w:val="002C3C05"/>
    <w:rsid w:val="002C3C52"/>
    <w:rsid w:val="002C65C6"/>
    <w:rsid w:val="002D07A6"/>
    <w:rsid w:val="002D13E1"/>
    <w:rsid w:val="002D21E9"/>
    <w:rsid w:val="002D24DC"/>
    <w:rsid w:val="002D2836"/>
    <w:rsid w:val="002D30A0"/>
    <w:rsid w:val="002D5BAE"/>
    <w:rsid w:val="002D5F8B"/>
    <w:rsid w:val="002D6795"/>
    <w:rsid w:val="002D6F19"/>
    <w:rsid w:val="002E0C60"/>
    <w:rsid w:val="002E2012"/>
    <w:rsid w:val="002E2C58"/>
    <w:rsid w:val="002E2CE9"/>
    <w:rsid w:val="002E3812"/>
    <w:rsid w:val="002E4255"/>
    <w:rsid w:val="002E46CB"/>
    <w:rsid w:val="002E5034"/>
    <w:rsid w:val="002E5A5C"/>
    <w:rsid w:val="002E71C3"/>
    <w:rsid w:val="002F0244"/>
    <w:rsid w:val="002F0638"/>
    <w:rsid w:val="002F0BB7"/>
    <w:rsid w:val="002F2E58"/>
    <w:rsid w:val="002F3455"/>
    <w:rsid w:val="002F4A22"/>
    <w:rsid w:val="002F4F07"/>
    <w:rsid w:val="002F54E9"/>
    <w:rsid w:val="002F5B44"/>
    <w:rsid w:val="002F6FCA"/>
    <w:rsid w:val="003016D7"/>
    <w:rsid w:val="003026F1"/>
    <w:rsid w:val="00302A16"/>
    <w:rsid w:val="0030309B"/>
    <w:rsid w:val="00303E2C"/>
    <w:rsid w:val="003044C2"/>
    <w:rsid w:val="00306875"/>
    <w:rsid w:val="003069A8"/>
    <w:rsid w:val="00306A26"/>
    <w:rsid w:val="00307084"/>
    <w:rsid w:val="00307878"/>
    <w:rsid w:val="003079D5"/>
    <w:rsid w:val="00310375"/>
    <w:rsid w:val="00311762"/>
    <w:rsid w:val="003118F1"/>
    <w:rsid w:val="00312061"/>
    <w:rsid w:val="00312CFC"/>
    <w:rsid w:val="00314BBE"/>
    <w:rsid w:val="00315870"/>
    <w:rsid w:val="003160FA"/>
    <w:rsid w:val="00317506"/>
    <w:rsid w:val="00317F89"/>
    <w:rsid w:val="003213DB"/>
    <w:rsid w:val="00321637"/>
    <w:rsid w:val="0032278E"/>
    <w:rsid w:val="00323E99"/>
    <w:rsid w:val="003243D7"/>
    <w:rsid w:val="003244EB"/>
    <w:rsid w:val="003249A1"/>
    <w:rsid w:val="0032522D"/>
    <w:rsid w:val="00325972"/>
    <w:rsid w:val="00326AC9"/>
    <w:rsid w:val="00326FE9"/>
    <w:rsid w:val="003271B2"/>
    <w:rsid w:val="003303D0"/>
    <w:rsid w:val="0033093D"/>
    <w:rsid w:val="00330A75"/>
    <w:rsid w:val="00330C50"/>
    <w:rsid w:val="003316EC"/>
    <w:rsid w:val="003318A9"/>
    <w:rsid w:val="003320F7"/>
    <w:rsid w:val="00332468"/>
    <w:rsid w:val="00333228"/>
    <w:rsid w:val="00333270"/>
    <w:rsid w:val="00333C3C"/>
    <w:rsid w:val="003345A7"/>
    <w:rsid w:val="00334B04"/>
    <w:rsid w:val="003355E1"/>
    <w:rsid w:val="00337CF8"/>
    <w:rsid w:val="00337D7D"/>
    <w:rsid w:val="003401ED"/>
    <w:rsid w:val="00340688"/>
    <w:rsid w:val="00340F67"/>
    <w:rsid w:val="00341075"/>
    <w:rsid w:val="00342138"/>
    <w:rsid w:val="003441DE"/>
    <w:rsid w:val="00344415"/>
    <w:rsid w:val="0034446D"/>
    <w:rsid w:val="00346359"/>
    <w:rsid w:val="00346525"/>
    <w:rsid w:val="00346BF8"/>
    <w:rsid w:val="00346D81"/>
    <w:rsid w:val="0034768D"/>
    <w:rsid w:val="00347F7D"/>
    <w:rsid w:val="0035060F"/>
    <w:rsid w:val="00350C80"/>
    <w:rsid w:val="00350CBF"/>
    <w:rsid w:val="003512B6"/>
    <w:rsid w:val="00351B23"/>
    <w:rsid w:val="00351CB4"/>
    <w:rsid w:val="003533DE"/>
    <w:rsid w:val="00353CA0"/>
    <w:rsid w:val="00354535"/>
    <w:rsid w:val="003560A1"/>
    <w:rsid w:val="00356A32"/>
    <w:rsid w:val="00356E67"/>
    <w:rsid w:val="00357DCA"/>
    <w:rsid w:val="00360281"/>
    <w:rsid w:val="003606D4"/>
    <w:rsid w:val="00361526"/>
    <w:rsid w:val="00361983"/>
    <w:rsid w:val="00361E8F"/>
    <w:rsid w:val="003629D8"/>
    <w:rsid w:val="00363848"/>
    <w:rsid w:val="0036399D"/>
    <w:rsid w:val="00366269"/>
    <w:rsid w:val="0036650D"/>
    <w:rsid w:val="003677AD"/>
    <w:rsid w:val="00370661"/>
    <w:rsid w:val="00372AC3"/>
    <w:rsid w:val="00372B48"/>
    <w:rsid w:val="00372D12"/>
    <w:rsid w:val="00374459"/>
    <w:rsid w:val="00374A10"/>
    <w:rsid w:val="00375127"/>
    <w:rsid w:val="00377D38"/>
    <w:rsid w:val="00380D9C"/>
    <w:rsid w:val="00381253"/>
    <w:rsid w:val="00381485"/>
    <w:rsid w:val="0038241A"/>
    <w:rsid w:val="003826E5"/>
    <w:rsid w:val="00382B7A"/>
    <w:rsid w:val="0038422D"/>
    <w:rsid w:val="00384871"/>
    <w:rsid w:val="00384E90"/>
    <w:rsid w:val="003856FA"/>
    <w:rsid w:val="003876BF"/>
    <w:rsid w:val="003902E0"/>
    <w:rsid w:val="00390933"/>
    <w:rsid w:val="00390D21"/>
    <w:rsid w:val="00391C83"/>
    <w:rsid w:val="003933EA"/>
    <w:rsid w:val="00396151"/>
    <w:rsid w:val="0039676C"/>
    <w:rsid w:val="00397962"/>
    <w:rsid w:val="003A0914"/>
    <w:rsid w:val="003A0B23"/>
    <w:rsid w:val="003A1007"/>
    <w:rsid w:val="003A145F"/>
    <w:rsid w:val="003A23AC"/>
    <w:rsid w:val="003A398C"/>
    <w:rsid w:val="003A3D74"/>
    <w:rsid w:val="003A4608"/>
    <w:rsid w:val="003A4915"/>
    <w:rsid w:val="003A4B88"/>
    <w:rsid w:val="003A6E52"/>
    <w:rsid w:val="003A7174"/>
    <w:rsid w:val="003A7903"/>
    <w:rsid w:val="003B034C"/>
    <w:rsid w:val="003B03C8"/>
    <w:rsid w:val="003B24F8"/>
    <w:rsid w:val="003B2961"/>
    <w:rsid w:val="003B2B47"/>
    <w:rsid w:val="003B3F86"/>
    <w:rsid w:val="003B49F1"/>
    <w:rsid w:val="003B5F31"/>
    <w:rsid w:val="003B6B86"/>
    <w:rsid w:val="003B756D"/>
    <w:rsid w:val="003C04DE"/>
    <w:rsid w:val="003C052C"/>
    <w:rsid w:val="003C09F2"/>
    <w:rsid w:val="003C1815"/>
    <w:rsid w:val="003C19A0"/>
    <w:rsid w:val="003C1BE6"/>
    <w:rsid w:val="003C20F2"/>
    <w:rsid w:val="003C2893"/>
    <w:rsid w:val="003C3309"/>
    <w:rsid w:val="003C34A7"/>
    <w:rsid w:val="003C3B2B"/>
    <w:rsid w:val="003C3E06"/>
    <w:rsid w:val="003C40CC"/>
    <w:rsid w:val="003C4BE4"/>
    <w:rsid w:val="003C571A"/>
    <w:rsid w:val="003C6B4C"/>
    <w:rsid w:val="003C6E12"/>
    <w:rsid w:val="003C6FCD"/>
    <w:rsid w:val="003C7F3A"/>
    <w:rsid w:val="003D12B0"/>
    <w:rsid w:val="003D2011"/>
    <w:rsid w:val="003D2AD7"/>
    <w:rsid w:val="003D2B43"/>
    <w:rsid w:val="003D2BC2"/>
    <w:rsid w:val="003D402D"/>
    <w:rsid w:val="003D47AC"/>
    <w:rsid w:val="003D47B5"/>
    <w:rsid w:val="003D5594"/>
    <w:rsid w:val="003D5621"/>
    <w:rsid w:val="003D5B51"/>
    <w:rsid w:val="003D6B6B"/>
    <w:rsid w:val="003D6FAE"/>
    <w:rsid w:val="003E0378"/>
    <w:rsid w:val="003E04AC"/>
    <w:rsid w:val="003E0C08"/>
    <w:rsid w:val="003E0FCF"/>
    <w:rsid w:val="003E167F"/>
    <w:rsid w:val="003E250F"/>
    <w:rsid w:val="003E2830"/>
    <w:rsid w:val="003E2B47"/>
    <w:rsid w:val="003E3A7B"/>
    <w:rsid w:val="003E3D6B"/>
    <w:rsid w:val="003E3E0F"/>
    <w:rsid w:val="003E4192"/>
    <w:rsid w:val="003E4920"/>
    <w:rsid w:val="003E4E69"/>
    <w:rsid w:val="003E520D"/>
    <w:rsid w:val="003E5CC0"/>
    <w:rsid w:val="003E5D97"/>
    <w:rsid w:val="003E63E6"/>
    <w:rsid w:val="003E73B6"/>
    <w:rsid w:val="003E7E58"/>
    <w:rsid w:val="003F29BF"/>
    <w:rsid w:val="003F2A1C"/>
    <w:rsid w:val="003F507D"/>
    <w:rsid w:val="003F5A84"/>
    <w:rsid w:val="003F5DA3"/>
    <w:rsid w:val="003F5F4B"/>
    <w:rsid w:val="003F786C"/>
    <w:rsid w:val="003F7ACA"/>
    <w:rsid w:val="0040041E"/>
    <w:rsid w:val="00401185"/>
    <w:rsid w:val="00401A28"/>
    <w:rsid w:val="004025D0"/>
    <w:rsid w:val="00402EEC"/>
    <w:rsid w:val="00405B3A"/>
    <w:rsid w:val="0040677A"/>
    <w:rsid w:val="00410E4E"/>
    <w:rsid w:val="00411103"/>
    <w:rsid w:val="0041221B"/>
    <w:rsid w:val="00412469"/>
    <w:rsid w:val="00412BE2"/>
    <w:rsid w:val="0041359C"/>
    <w:rsid w:val="00413A71"/>
    <w:rsid w:val="00413C5A"/>
    <w:rsid w:val="004145EF"/>
    <w:rsid w:val="004172A8"/>
    <w:rsid w:val="004173B0"/>
    <w:rsid w:val="0041781E"/>
    <w:rsid w:val="00417C4A"/>
    <w:rsid w:val="0042269C"/>
    <w:rsid w:val="00422DC5"/>
    <w:rsid w:val="00423A5F"/>
    <w:rsid w:val="00423C46"/>
    <w:rsid w:val="004242F8"/>
    <w:rsid w:val="0042531C"/>
    <w:rsid w:val="00425950"/>
    <w:rsid w:val="00425F4A"/>
    <w:rsid w:val="00426EAF"/>
    <w:rsid w:val="00430D30"/>
    <w:rsid w:val="004320AC"/>
    <w:rsid w:val="00432E56"/>
    <w:rsid w:val="00434DB1"/>
    <w:rsid w:val="00434F94"/>
    <w:rsid w:val="004350EC"/>
    <w:rsid w:val="00437BF1"/>
    <w:rsid w:val="00441DBF"/>
    <w:rsid w:val="00441FFF"/>
    <w:rsid w:val="00442B66"/>
    <w:rsid w:val="00443317"/>
    <w:rsid w:val="00443C90"/>
    <w:rsid w:val="004450E7"/>
    <w:rsid w:val="00445660"/>
    <w:rsid w:val="00445962"/>
    <w:rsid w:val="00445B52"/>
    <w:rsid w:val="00446273"/>
    <w:rsid w:val="004466EE"/>
    <w:rsid w:val="0045297D"/>
    <w:rsid w:val="00452D2F"/>
    <w:rsid w:val="00453DD8"/>
    <w:rsid w:val="00453F2B"/>
    <w:rsid w:val="004546BF"/>
    <w:rsid w:val="00455432"/>
    <w:rsid w:val="00455671"/>
    <w:rsid w:val="00456CDE"/>
    <w:rsid w:val="00457012"/>
    <w:rsid w:val="00457CB4"/>
    <w:rsid w:val="00457E8F"/>
    <w:rsid w:val="00460004"/>
    <w:rsid w:val="00460372"/>
    <w:rsid w:val="0046048A"/>
    <w:rsid w:val="004612E8"/>
    <w:rsid w:val="004617BE"/>
    <w:rsid w:val="00461D17"/>
    <w:rsid w:val="00464A25"/>
    <w:rsid w:val="00464EE5"/>
    <w:rsid w:val="00470289"/>
    <w:rsid w:val="00470C6E"/>
    <w:rsid w:val="00472882"/>
    <w:rsid w:val="004728FD"/>
    <w:rsid w:val="00472BFE"/>
    <w:rsid w:val="00475E1D"/>
    <w:rsid w:val="00475E4F"/>
    <w:rsid w:val="00475F7F"/>
    <w:rsid w:val="00477C0E"/>
    <w:rsid w:val="00480D37"/>
    <w:rsid w:val="00481752"/>
    <w:rsid w:val="004822B3"/>
    <w:rsid w:val="0048235D"/>
    <w:rsid w:val="004826AC"/>
    <w:rsid w:val="00482B67"/>
    <w:rsid w:val="0048343D"/>
    <w:rsid w:val="004850A6"/>
    <w:rsid w:val="00487400"/>
    <w:rsid w:val="00487DF3"/>
    <w:rsid w:val="004912D5"/>
    <w:rsid w:val="00491C64"/>
    <w:rsid w:val="00492405"/>
    <w:rsid w:val="00492628"/>
    <w:rsid w:val="0049294C"/>
    <w:rsid w:val="004929C6"/>
    <w:rsid w:val="00492AB3"/>
    <w:rsid w:val="00492BF1"/>
    <w:rsid w:val="00493558"/>
    <w:rsid w:val="00493869"/>
    <w:rsid w:val="0049395B"/>
    <w:rsid w:val="00493E03"/>
    <w:rsid w:val="00493F83"/>
    <w:rsid w:val="004944BF"/>
    <w:rsid w:val="004945F1"/>
    <w:rsid w:val="00494902"/>
    <w:rsid w:val="004965C9"/>
    <w:rsid w:val="00496C52"/>
    <w:rsid w:val="0049744E"/>
    <w:rsid w:val="004A03D6"/>
    <w:rsid w:val="004A0791"/>
    <w:rsid w:val="004A14D8"/>
    <w:rsid w:val="004A1EE6"/>
    <w:rsid w:val="004A2726"/>
    <w:rsid w:val="004A30C5"/>
    <w:rsid w:val="004A3181"/>
    <w:rsid w:val="004A3A90"/>
    <w:rsid w:val="004A3AEC"/>
    <w:rsid w:val="004A5900"/>
    <w:rsid w:val="004A651E"/>
    <w:rsid w:val="004A6A74"/>
    <w:rsid w:val="004A6BB5"/>
    <w:rsid w:val="004A6FEE"/>
    <w:rsid w:val="004B0779"/>
    <w:rsid w:val="004B0A26"/>
    <w:rsid w:val="004B21A5"/>
    <w:rsid w:val="004B2272"/>
    <w:rsid w:val="004B2370"/>
    <w:rsid w:val="004B2C47"/>
    <w:rsid w:val="004B3DC0"/>
    <w:rsid w:val="004B5476"/>
    <w:rsid w:val="004B60CB"/>
    <w:rsid w:val="004B6E2B"/>
    <w:rsid w:val="004B7C2B"/>
    <w:rsid w:val="004C0546"/>
    <w:rsid w:val="004C0E3A"/>
    <w:rsid w:val="004C0FBA"/>
    <w:rsid w:val="004C181B"/>
    <w:rsid w:val="004C2B35"/>
    <w:rsid w:val="004C3838"/>
    <w:rsid w:val="004C3861"/>
    <w:rsid w:val="004C449D"/>
    <w:rsid w:val="004C5CBE"/>
    <w:rsid w:val="004C60F3"/>
    <w:rsid w:val="004C6B9B"/>
    <w:rsid w:val="004C6F43"/>
    <w:rsid w:val="004C7FBF"/>
    <w:rsid w:val="004D1D8D"/>
    <w:rsid w:val="004D2122"/>
    <w:rsid w:val="004D480A"/>
    <w:rsid w:val="004D5923"/>
    <w:rsid w:val="004D684E"/>
    <w:rsid w:val="004D6BB3"/>
    <w:rsid w:val="004D70D1"/>
    <w:rsid w:val="004E289B"/>
    <w:rsid w:val="004E3BEB"/>
    <w:rsid w:val="004E45E2"/>
    <w:rsid w:val="004E47A8"/>
    <w:rsid w:val="004E4815"/>
    <w:rsid w:val="004E5080"/>
    <w:rsid w:val="004E5157"/>
    <w:rsid w:val="004E6063"/>
    <w:rsid w:val="004E62A1"/>
    <w:rsid w:val="004E64C7"/>
    <w:rsid w:val="004E6774"/>
    <w:rsid w:val="004E6F62"/>
    <w:rsid w:val="004E76CE"/>
    <w:rsid w:val="004E771D"/>
    <w:rsid w:val="004E7DD4"/>
    <w:rsid w:val="004F0F7F"/>
    <w:rsid w:val="004F1620"/>
    <w:rsid w:val="004F1E0C"/>
    <w:rsid w:val="004F2680"/>
    <w:rsid w:val="004F48B9"/>
    <w:rsid w:val="004F52CF"/>
    <w:rsid w:val="004F6C2C"/>
    <w:rsid w:val="0050226B"/>
    <w:rsid w:val="005028A6"/>
    <w:rsid w:val="00503EE9"/>
    <w:rsid w:val="005040AF"/>
    <w:rsid w:val="005045CA"/>
    <w:rsid w:val="00504838"/>
    <w:rsid w:val="00505124"/>
    <w:rsid w:val="00506A3C"/>
    <w:rsid w:val="005075DB"/>
    <w:rsid w:val="00507B78"/>
    <w:rsid w:val="00510116"/>
    <w:rsid w:val="005104D6"/>
    <w:rsid w:val="005112AC"/>
    <w:rsid w:val="00511513"/>
    <w:rsid w:val="0051318A"/>
    <w:rsid w:val="005136B8"/>
    <w:rsid w:val="00513734"/>
    <w:rsid w:val="00516532"/>
    <w:rsid w:val="00517821"/>
    <w:rsid w:val="005203BD"/>
    <w:rsid w:val="005203E3"/>
    <w:rsid w:val="005205A6"/>
    <w:rsid w:val="00520E7D"/>
    <w:rsid w:val="00521092"/>
    <w:rsid w:val="00521976"/>
    <w:rsid w:val="00522675"/>
    <w:rsid w:val="00522ECE"/>
    <w:rsid w:val="005245C4"/>
    <w:rsid w:val="00524B50"/>
    <w:rsid w:val="00524E63"/>
    <w:rsid w:val="00525B66"/>
    <w:rsid w:val="00525E1C"/>
    <w:rsid w:val="00526546"/>
    <w:rsid w:val="005265D8"/>
    <w:rsid w:val="00530794"/>
    <w:rsid w:val="00530F49"/>
    <w:rsid w:val="00531465"/>
    <w:rsid w:val="00532DC1"/>
    <w:rsid w:val="0053541A"/>
    <w:rsid w:val="00535612"/>
    <w:rsid w:val="005366ED"/>
    <w:rsid w:val="005366F4"/>
    <w:rsid w:val="00536F1A"/>
    <w:rsid w:val="00537717"/>
    <w:rsid w:val="00540D37"/>
    <w:rsid w:val="00541896"/>
    <w:rsid w:val="00542F7C"/>
    <w:rsid w:val="00545BFA"/>
    <w:rsid w:val="00546080"/>
    <w:rsid w:val="00546659"/>
    <w:rsid w:val="00547487"/>
    <w:rsid w:val="00552AEA"/>
    <w:rsid w:val="00553F49"/>
    <w:rsid w:val="0055444A"/>
    <w:rsid w:val="00554DE3"/>
    <w:rsid w:val="00555757"/>
    <w:rsid w:val="00556585"/>
    <w:rsid w:val="00556668"/>
    <w:rsid w:val="00557E39"/>
    <w:rsid w:val="00560621"/>
    <w:rsid w:val="005609B9"/>
    <w:rsid w:val="0056184B"/>
    <w:rsid w:val="005623E7"/>
    <w:rsid w:val="00563B5B"/>
    <w:rsid w:val="00564CE7"/>
    <w:rsid w:val="00564E9A"/>
    <w:rsid w:val="00565D2A"/>
    <w:rsid w:val="00566D2C"/>
    <w:rsid w:val="00567417"/>
    <w:rsid w:val="0056756F"/>
    <w:rsid w:val="00567643"/>
    <w:rsid w:val="00567939"/>
    <w:rsid w:val="00567E89"/>
    <w:rsid w:val="0057208F"/>
    <w:rsid w:val="00572EB8"/>
    <w:rsid w:val="00573CC1"/>
    <w:rsid w:val="005743E4"/>
    <w:rsid w:val="00574901"/>
    <w:rsid w:val="00574BDB"/>
    <w:rsid w:val="0057524B"/>
    <w:rsid w:val="0057578A"/>
    <w:rsid w:val="00577967"/>
    <w:rsid w:val="00577B67"/>
    <w:rsid w:val="00577CAE"/>
    <w:rsid w:val="00580012"/>
    <w:rsid w:val="0058271E"/>
    <w:rsid w:val="00582F9C"/>
    <w:rsid w:val="00584BA7"/>
    <w:rsid w:val="00584C2B"/>
    <w:rsid w:val="00585372"/>
    <w:rsid w:val="00585ED3"/>
    <w:rsid w:val="00586432"/>
    <w:rsid w:val="00586510"/>
    <w:rsid w:val="00586D5D"/>
    <w:rsid w:val="005872D5"/>
    <w:rsid w:val="005873BF"/>
    <w:rsid w:val="00591727"/>
    <w:rsid w:val="0059429A"/>
    <w:rsid w:val="005950B2"/>
    <w:rsid w:val="00595397"/>
    <w:rsid w:val="005965B7"/>
    <w:rsid w:val="005A0474"/>
    <w:rsid w:val="005A0652"/>
    <w:rsid w:val="005A0C86"/>
    <w:rsid w:val="005A189D"/>
    <w:rsid w:val="005A3979"/>
    <w:rsid w:val="005A6340"/>
    <w:rsid w:val="005A6937"/>
    <w:rsid w:val="005A6EA0"/>
    <w:rsid w:val="005A7549"/>
    <w:rsid w:val="005A766A"/>
    <w:rsid w:val="005A77F6"/>
    <w:rsid w:val="005B0206"/>
    <w:rsid w:val="005B0E2D"/>
    <w:rsid w:val="005B0FF5"/>
    <w:rsid w:val="005B2A6C"/>
    <w:rsid w:val="005B2C77"/>
    <w:rsid w:val="005B2FAB"/>
    <w:rsid w:val="005B362C"/>
    <w:rsid w:val="005B409A"/>
    <w:rsid w:val="005B45BD"/>
    <w:rsid w:val="005B5DBD"/>
    <w:rsid w:val="005B6311"/>
    <w:rsid w:val="005B6AEA"/>
    <w:rsid w:val="005B7168"/>
    <w:rsid w:val="005B728F"/>
    <w:rsid w:val="005B75CE"/>
    <w:rsid w:val="005C003B"/>
    <w:rsid w:val="005C02F0"/>
    <w:rsid w:val="005C0358"/>
    <w:rsid w:val="005C11B1"/>
    <w:rsid w:val="005C120A"/>
    <w:rsid w:val="005C1DB4"/>
    <w:rsid w:val="005C371D"/>
    <w:rsid w:val="005C3B3C"/>
    <w:rsid w:val="005C3BCA"/>
    <w:rsid w:val="005C410C"/>
    <w:rsid w:val="005C47A7"/>
    <w:rsid w:val="005C5236"/>
    <w:rsid w:val="005D0927"/>
    <w:rsid w:val="005D1924"/>
    <w:rsid w:val="005D26DD"/>
    <w:rsid w:val="005D3F5E"/>
    <w:rsid w:val="005D5138"/>
    <w:rsid w:val="005D531B"/>
    <w:rsid w:val="005D5469"/>
    <w:rsid w:val="005D6360"/>
    <w:rsid w:val="005D68CF"/>
    <w:rsid w:val="005D6D1C"/>
    <w:rsid w:val="005D7588"/>
    <w:rsid w:val="005D7EA3"/>
    <w:rsid w:val="005E06A1"/>
    <w:rsid w:val="005E0746"/>
    <w:rsid w:val="005E2314"/>
    <w:rsid w:val="005E2328"/>
    <w:rsid w:val="005E3BDD"/>
    <w:rsid w:val="005E4389"/>
    <w:rsid w:val="005E4B86"/>
    <w:rsid w:val="005E4CE5"/>
    <w:rsid w:val="005E55FB"/>
    <w:rsid w:val="005E58D4"/>
    <w:rsid w:val="005E5A62"/>
    <w:rsid w:val="005E5F62"/>
    <w:rsid w:val="005E613E"/>
    <w:rsid w:val="005E63A5"/>
    <w:rsid w:val="005E66DE"/>
    <w:rsid w:val="005E6FF3"/>
    <w:rsid w:val="005E7058"/>
    <w:rsid w:val="005E7A53"/>
    <w:rsid w:val="005F04F0"/>
    <w:rsid w:val="005F083F"/>
    <w:rsid w:val="005F1452"/>
    <w:rsid w:val="005F1489"/>
    <w:rsid w:val="005F2091"/>
    <w:rsid w:val="005F2DB3"/>
    <w:rsid w:val="005F2ECF"/>
    <w:rsid w:val="005F38B9"/>
    <w:rsid w:val="005F3A54"/>
    <w:rsid w:val="005F520F"/>
    <w:rsid w:val="005F590F"/>
    <w:rsid w:val="005F5C1F"/>
    <w:rsid w:val="005F5DA5"/>
    <w:rsid w:val="005F69F6"/>
    <w:rsid w:val="005F6C06"/>
    <w:rsid w:val="005F6F76"/>
    <w:rsid w:val="005F6FBC"/>
    <w:rsid w:val="005F75D9"/>
    <w:rsid w:val="00600683"/>
    <w:rsid w:val="0060084E"/>
    <w:rsid w:val="00601240"/>
    <w:rsid w:val="00601403"/>
    <w:rsid w:val="00601D34"/>
    <w:rsid w:val="0060325F"/>
    <w:rsid w:val="0060329C"/>
    <w:rsid w:val="006033B9"/>
    <w:rsid w:val="00603967"/>
    <w:rsid w:val="00603B9A"/>
    <w:rsid w:val="00603DB4"/>
    <w:rsid w:val="00604DA0"/>
    <w:rsid w:val="006057BF"/>
    <w:rsid w:val="00605BBE"/>
    <w:rsid w:val="00605DAE"/>
    <w:rsid w:val="00605E2B"/>
    <w:rsid w:val="00605F4F"/>
    <w:rsid w:val="006065E6"/>
    <w:rsid w:val="0060764C"/>
    <w:rsid w:val="006079CC"/>
    <w:rsid w:val="006116F5"/>
    <w:rsid w:val="00611929"/>
    <w:rsid w:val="00613C6D"/>
    <w:rsid w:val="00613FE4"/>
    <w:rsid w:val="0061506D"/>
    <w:rsid w:val="00615419"/>
    <w:rsid w:val="00616141"/>
    <w:rsid w:val="00616389"/>
    <w:rsid w:val="0061771A"/>
    <w:rsid w:val="00620C8A"/>
    <w:rsid w:val="00621D6E"/>
    <w:rsid w:val="006224DD"/>
    <w:rsid w:val="006225EF"/>
    <w:rsid w:val="00622A40"/>
    <w:rsid w:val="006231F4"/>
    <w:rsid w:val="006235AC"/>
    <w:rsid w:val="006251FE"/>
    <w:rsid w:val="00626D9A"/>
    <w:rsid w:val="00627761"/>
    <w:rsid w:val="00630124"/>
    <w:rsid w:val="006301C6"/>
    <w:rsid w:val="006307FB"/>
    <w:rsid w:val="00630D53"/>
    <w:rsid w:val="006313C8"/>
    <w:rsid w:val="00633328"/>
    <w:rsid w:val="00634EB3"/>
    <w:rsid w:val="00635375"/>
    <w:rsid w:val="00635EB2"/>
    <w:rsid w:val="0063658F"/>
    <w:rsid w:val="00636718"/>
    <w:rsid w:val="00636DB4"/>
    <w:rsid w:val="006374F9"/>
    <w:rsid w:val="00637C56"/>
    <w:rsid w:val="00641654"/>
    <w:rsid w:val="00641944"/>
    <w:rsid w:val="00641D67"/>
    <w:rsid w:val="00641F9A"/>
    <w:rsid w:val="00644DD6"/>
    <w:rsid w:val="0064655A"/>
    <w:rsid w:val="006468A3"/>
    <w:rsid w:val="00647166"/>
    <w:rsid w:val="00647CE5"/>
    <w:rsid w:val="006500FF"/>
    <w:rsid w:val="00650314"/>
    <w:rsid w:val="006508CA"/>
    <w:rsid w:val="0065293F"/>
    <w:rsid w:val="00652D7A"/>
    <w:rsid w:val="006530A3"/>
    <w:rsid w:val="00653A7B"/>
    <w:rsid w:val="00654344"/>
    <w:rsid w:val="006554F7"/>
    <w:rsid w:val="00655C64"/>
    <w:rsid w:val="006566F3"/>
    <w:rsid w:val="00657E6A"/>
    <w:rsid w:val="00660DA2"/>
    <w:rsid w:val="006617EB"/>
    <w:rsid w:val="00661AA9"/>
    <w:rsid w:val="006639BD"/>
    <w:rsid w:val="00664740"/>
    <w:rsid w:val="00664FFE"/>
    <w:rsid w:val="006654A5"/>
    <w:rsid w:val="00665808"/>
    <w:rsid w:val="00665872"/>
    <w:rsid w:val="00667E0B"/>
    <w:rsid w:val="006702AA"/>
    <w:rsid w:val="006738C3"/>
    <w:rsid w:val="00676013"/>
    <w:rsid w:val="006778CC"/>
    <w:rsid w:val="006810EB"/>
    <w:rsid w:val="0068247E"/>
    <w:rsid w:val="00682491"/>
    <w:rsid w:val="00685146"/>
    <w:rsid w:val="00685F96"/>
    <w:rsid w:val="006873B6"/>
    <w:rsid w:val="0068762C"/>
    <w:rsid w:val="00687D41"/>
    <w:rsid w:val="00687F55"/>
    <w:rsid w:val="00687FB6"/>
    <w:rsid w:val="00690480"/>
    <w:rsid w:val="00691274"/>
    <w:rsid w:val="00692AA2"/>
    <w:rsid w:val="00696892"/>
    <w:rsid w:val="0069742B"/>
    <w:rsid w:val="00697C8E"/>
    <w:rsid w:val="006A1384"/>
    <w:rsid w:val="006A1C93"/>
    <w:rsid w:val="006A3B84"/>
    <w:rsid w:val="006A4A48"/>
    <w:rsid w:val="006A4F6F"/>
    <w:rsid w:val="006A5257"/>
    <w:rsid w:val="006A58CE"/>
    <w:rsid w:val="006A59F9"/>
    <w:rsid w:val="006A63C0"/>
    <w:rsid w:val="006A6445"/>
    <w:rsid w:val="006A6A0D"/>
    <w:rsid w:val="006A6DF9"/>
    <w:rsid w:val="006B18A8"/>
    <w:rsid w:val="006B19AE"/>
    <w:rsid w:val="006B232E"/>
    <w:rsid w:val="006B2DA5"/>
    <w:rsid w:val="006B2E29"/>
    <w:rsid w:val="006B4CE7"/>
    <w:rsid w:val="006B5E81"/>
    <w:rsid w:val="006B6038"/>
    <w:rsid w:val="006B62B9"/>
    <w:rsid w:val="006B7F7D"/>
    <w:rsid w:val="006C0498"/>
    <w:rsid w:val="006C2588"/>
    <w:rsid w:val="006C302E"/>
    <w:rsid w:val="006C3536"/>
    <w:rsid w:val="006C3FC3"/>
    <w:rsid w:val="006C4364"/>
    <w:rsid w:val="006C4412"/>
    <w:rsid w:val="006C4BB1"/>
    <w:rsid w:val="006C53FC"/>
    <w:rsid w:val="006C573E"/>
    <w:rsid w:val="006C6909"/>
    <w:rsid w:val="006C6E88"/>
    <w:rsid w:val="006C7804"/>
    <w:rsid w:val="006C7A87"/>
    <w:rsid w:val="006D01CA"/>
    <w:rsid w:val="006D25BA"/>
    <w:rsid w:val="006D3691"/>
    <w:rsid w:val="006D3EE9"/>
    <w:rsid w:val="006D5134"/>
    <w:rsid w:val="006D7551"/>
    <w:rsid w:val="006E106E"/>
    <w:rsid w:val="006E117F"/>
    <w:rsid w:val="006E14B7"/>
    <w:rsid w:val="006E14E5"/>
    <w:rsid w:val="006E2101"/>
    <w:rsid w:val="006E27AB"/>
    <w:rsid w:val="006E2F8F"/>
    <w:rsid w:val="006E306A"/>
    <w:rsid w:val="006E5D90"/>
    <w:rsid w:val="006E6A93"/>
    <w:rsid w:val="006E7077"/>
    <w:rsid w:val="006E74B3"/>
    <w:rsid w:val="006F01F6"/>
    <w:rsid w:val="006F021B"/>
    <w:rsid w:val="006F0881"/>
    <w:rsid w:val="006F17AD"/>
    <w:rsid w:val="006F22E2"/>
    <w:rsid w:val="006F3216"/>
    <w:rsid w:val="006F48C8"/>
    <w:rsid w:val="006F4D0C"/>
    <w:rsid w:val="006F5B9B"/>
    <w:rsid w:val="00701818"/>
    <w:rsid w:val="00701DFD"/>
    <w:rsid w:val="00701F2A"/>
    <w:rsid w:val="007039FF"/>
    <w:rsid w:val="0070402A"/>
    <w:rsid w:val="00704D1B"/>
    <w:rsid w:val="00704E48"/>
    <w:rsid w:val="007051CF"/>
    <w:rsid w:val="007059F9"/>
    <w:rsid w:val="00706908"/>
    <w:rsid w:val="00706971"/>
    <w:rsid w:val="00706F40"/>
    <w:rsid w:val="00710F31"/>
    <w:rsid w:val="00712021"/>
    <w:rsid w:val="00712A92"/>
    <w:rsid w:val="00713432"/>
    <w:rsid w:val="007141F0"/>
    <w:rsid w:val="00714966"/>
    <w:rsid w:val="00714A48"/>
    <w:rsid w:val="00714DDC"/>
    <w:rsid w:val="00715E4A"/>
    <w:rsid w:val="00716741"/>
    <w:rsid w:val="00716A82"/>
    <w:rsid w:val="00716FE7"/>
    <w:rsid w:val="00717649"/>
    <w:rsid w:val="00717E9C"/>
    <w:rsid w:val="00720CB0"/>
    <w:rsid w:val="0072162D"/>
    <w:rsid w:val="00722388"/>
    <w:rsid w:val="00724360"/>
    <w:rsid w:val="007249BB"/>
    <w:rsid w:val="007257D3"/>
    <w:rsid w:val="00730EFA"/>
    <w:rsid w:val="00730F19"/>
    <w:rsid w:val="00731C1D"/>
    <w:rsid w:val="00732211"/>
    <w:rsid w:val="00734423"/>
    <w:rsid w:val="007349CF"/>
    <w:rsid w:val="007353FA"/>
    <w:rsid w:val="00740221"/>
    <w:rsid w:val="0074177E"/>
    <w:rsid w:val="00742835"/>
    <w:rsid w:val="0074323E"/>
    <w:rsid w:val="00743E4D"/>
    <w:rsid w:val="0074457C"/>
    <w:rsid w:val="00744751"/>
    <w:rsid w:val="00746B7B"/>
    <w:rsid w:val="00747D9E"/>
    <w:rsid w:val="00750433"/>
    <w:rsid w:val="007511FD"/>
    <w:rsid w:val="0075280D"/>
    <w:rsid w:val="00755206"/>
    <w:rsid w:val="007555EE"/>
    <w:rsid w:val="007557F8"/>
    <w:rsid w:val="00755EDD"/>
    <w:rsid w:val="007562DE"/>
    <w:rsid w:val="00756591"/>
    <w:rsid w:val="00756897"/>
    <w:rsid w:val="00762F8E"/>
    <w:rsid w:val="00763FBE"/>
    <w:rsid w:val="00764A3A"/>
    <w:rsid w:val="007667B7"/>
    <w:rsid w:val="007674FB"/>
    <w:rsid w:val="00770B7B"/>
    <w:rsid w:val="0077158C"/>
    <w:rsid w:val="00771DE4"/>
    <w:rsid w:val="0077328E"/>
    <w:rsid w:val="007749E6"/>
    <w:rsid w:val="00775824"/>
    <w:rsid w:val="00777510"/>
    <w:rsid w:val="007801B1"/>
    <w:rsid w:val="0078137B"/>
    <w:rsid w:val="00781CB2"/>
    <w:rsid w:val="00781CC5"/>
    <w:rsid w:val="00782BE7"/>
    <w:rsid w:val="00782BEB"/>
    <w:rsid w:val="00782E03"/>
    <w:rsid w:val="00783A7B"/>
    <w:rsid w:val="00783D99"/>
    <w:rsid w:val="00784613"/>
    <w:rsid w:val="0078564F"/>
    <w:rsid w:val="007879A6"/>
    <w:rsid w:val="00791F7E"/>
    <w:rsid w:val="00791FDA"/>
    <w:rsid w:val="00792CAC"/>
    <w:rsid w:val="007939F4"/>
    <w:rsid w:val="00794DBA"/>
    <w:rsid w:val="00794F8A"/>
    <w:rsid w:val="007950FA"/>
    <w:rsid w:val="0079592C"/>
    <w:rsid w:val="007966CE"/>
    <w:rsid w:val="00796D96"/>
    <w:rsid w:val="00796DAF"/>
    <w:rsid w:val="00796FD2"/>
    <w:rsid w:val="00797861"/>
    <w:rsid w:val="00797A55"/>
    <w:rsid w:val="00797FE1"/>
    <w:rsid w:val="007A0FB5"/>
    <w:rsid w:val="007A2DEA"/>
    <w:rsid w:val="007A3AD4"/>
    <w:rsid w:val="007A3ECC"/>
    <w:rsid w:val="007A6491"/>
    <w:rsid w:val="007A66FA"/>
    <w:rsid w:val="007A741F"/>
    <w:rsid w:val="007B0814"/>
    <w:rsid w:val="007B0D27"/>
    <w:rsid w:val="007B106C"/>
    <w:rsid w:val="007B110B"/>
    <w:rsid w:val="007B2146"/>
    <w:rsid w:val="007B26BF"/>
    <w:rsid w:val="007B2EF3"/>
    <w:rsid w:val="007B36FA"/>
    <w:rsid w:val="007B4BBE"/>
    <w:rsid w:val="007B4DC3"/>
    <w:rsid w:val="007B4ECB"/>
    <w:rsid w:val="007B54E0"/>
    <w:rsid w:val="007B5619"/>
    <w:rsid w:val="007B5CBE"/>
    <w:rsid w:val="007B7A41"/>
    <w:rsid w:val="007C0244"/>
    <w:rsid w:val="007C026E"/>
    <w:rsid w:val="007C05B0"/>
    <w:rsid w:val="007C0E59"/>
    <w:rsid w:val="007C1B42"/>
    <w:rsid w:val="007C1E5F"/>
    <w:rsid w:val="007C1F6E"/>
    <w:rsid w:val="007C2190"/>
    <w:rsid w:val="007C2CBC"/>
    <w:rsid w:val="007C40C0"/>
    <w:rsid w:val="007C778A"/>
    <w:rsid w:val="007D09C2"/>
    <w:rsid w:val="007D2327"/>
    <w:rsid w:val="007D32A6"/>
    <w:rsid w:val="007D5203"/>
    <w:rsid w:val="007D557F"/>
    <w:rsid w:val="007D62DD"/>
    <w:rsid w:val="007D658A"/>
    <w:rsid w:val="007D69F7"/>
    <w:rsid w:val="007E1156"/>
    <w:rsid w:val="007E2E2D"/>
    <w:rsid w:val="007E41AA"/>
    <w:rsid w:val="007E5CA2"/>
    <w:rsid w:val="007E5CBB"/>
    <w:rsid w:val="007E6E0F"/>
    <w:rsid w:val="007F01A4"/>
    <w:rsid w:val="007F0B5E"/>
    <w:rsid w:val="007F3782"/>
    <w:rsid w:val="007F390C"/>
    <w:rsid w:val="007F4389"/>
    <w:rsid w:val="007F5F1D"/>
    <w:rsid w:val="007F6A5C"/>
    <w:rsid w:val="007F6BB8"/>
    <w:rsid w:val="007F7881"/>
    <w:rsid w:val="007F7887"/>
    <w:rsid w:val="007F7C7E"/>
    <w:rsid w:val="0080113F"/>
    <w:rsid w:val="00801B2E"/>
    <w:rsid w:val="0080224F"/>
    <w:rsid w:val="008022D6"/>
    <w:rsid w:val="00804047"/>
    <w:rsid w:val="00806484"/>
    <w:rsid w:val="008124DC"/>
    <w:rsid w:val="00812B1D"/>
    <w:rsid w:val="00812DA9"/>
    <w:rsid w:val="008131EB"/>
    <w:rsid w:val="00813472"/>
    <w:rsid w:val="008134EB"/>
    <w:rsid w:val="008134EC"/>
    <w:rsid w:val="0081364B"/>
    <w:rsid w:val="00813930"/>
    <w:rsid w:val="00813D70"/>
    <w:rsid w:val="00813F99"/>
    <w:rsid w:val="00814D5C"/>
    <w:rsid w:val="00815BA1"/>
    <w:rsid w:val="00815E4A"/>
    <w:rsid w:val="00815FF4"/>
    <w:rsid w:val="0081626C"/>
    <w:rsid w:val="00817613"/>
    <w:rsid w:val="00823A01"/>
    <w:rsid w:val="00823D56"/>
    <w:rsid w:val="0082442C"/>
    <w:rsid w:val="00824611"/>
    <w:rsid w:val="008260C3"/>
    <w:rsid w:val="00826C61"/>
    <w:rsid w:val="00827355"/>
    <w:rsid w:val="0082764D"/>
    <w:rsid w:val="00830033"/>
    <w:rsid w:val="00830AE5"/>
    <w:rsid w:val="008310DF"/>
    <w:rsid w:val="0083165C"/>
    <w:rsid w:val="00831E57"/>
    <w:rsid w:val="00831EF1"/>
    <w:rsid w:val="008320FB"/>
    <w:rsid w:val="008321CC"/>
    <w:rsid w:val="008325A1"/>
    <w:rsid w:val="0083362F"/>
    <w:rsid w:val="0083508E"/>
    <w:rsid w:val="0083509E"/>
    <w:rsid w:val="008354FA"/>
    <w:rsid w:val="00835E05"/>
    <w:rsid w:val="008360B6"/>
    <w:rsid w:val="008364E0"/>
    <w:rsid w:val="008369AB"/>
    <w:rsid w:val="00837091"/>
    <w:rsid w:val="008401D0"/>
    <w:rsid w:val="00840323"/>
    <w:rsid w:val="00840C50"/>
    <w:rsid w:val="0084164E"/>
    <w:rsid w:val="00841912"/>
    <w:rsid w:val="008430E6"/>
    <w:rsid w:val="008446CC"/>
    <w:rsid w:val="008454BD"/>
    <w:rsid w:val="00847DF4"/>
    <w:rsid w:val="00850308"/>
    <w:rsid w:val="00851C78"/>
    <w:rsid w:val="00851DCE"/>
    <w:rsid w:val="008541F9"/>
    <w:rsid w:val="00855903"/>
    <w:rsid w:val="00855D58"/>
    <w:rsid w:val="00855F58"/>
    <w:rsid w:val="00856E8A"/>
    <w:rsid w:val="00857105"/>
    <w:rsid w:val="00857BC0"/>
    <w:rsid w:val="008602E9"/>
    <w:rsid w:val="00860875"/>
    <w:rsid w:val="00860898"/>
    <w:rsid w:val="008616A0"/>
    <w:rsid w:val="00861CC6"/>
    <w:rsid w:val="0086201B"/>
    <w:rsid w:val="00864C7B"/>
    <w:rsid w:val="00865414"/>
    <w:rsid w:val="00865BDF"/>
    <w:rsid w:val="008665D7"/>
    <w:rsid w:val="0086674F"/>
    <w:rsid w:val="00866B56"/>
    <w:rsid w:val="00867137"/>
    <w:rsid w:val="008701A3"/>
    <w:rsid w:val="00871623"/>
    <w:rsid w:val="008716B7"/>
    <w:rsid w:val="00871BF9"/>
    <w:rsid w:val="00871F15"/>
    <w:rsid w:val="00871FEA"/>
    <w:rsid w:val="008738B9"/>
    <w:rsid w:val="008751DB"/>
    <w:rsid w:val="00876019"/>
    <w:rsid w:val="008803A1"/>
    <w:rsid w:val="00880C34"/>
    <w:rsid w:val="008813FF"/>
    <w:rsid w:val="008821A1"/>
    <w:rsid w:val="00882C4E"/>
    <w:rsid w:val="00883AC0"/>
    <w:rsid w:val="0088492B"/>
    <w:rsid w:val="00884F25"/>
    <w:rsid w:val="008859ED"/>
    <w:rsid w:val="008863D1"/>
    <w:rsid w:val="008863EF"/>
    <w:rsid w:val="0088666B"/>
    <w:rsid w:val="0088679E"/>
    <w:rsid w:val="00886CB3"/>
    <w:rsid w:val="00886E11"/>
    <w:rsid w:val="00887CE9"/>
    <w:rsid w:val="00890549"/>
    <w:rsid w:val="0089103A"/>
    <w:rsid w:val="00891CD7"/>
    <w:rsid w:val="008920F0"/>
    <w:rsid w:val="00892CED"/>
    <w:rsid w:val="00892E87"/>
    <w:rsid w:val="0089405B"/>
    <w:rsid w:val="0089487D"/>
    <w:rsid w:val="008948FE"/>
    <w:rsid w:val="00896138"/>
    <w:rsid w:val="008966B0"/>
    <w:rsid w:val="008A13B6"/>
    <w:rsid w:val="008A2186"/>
    <w:rsid w:val="008A298D"/>
    <w:rsid w:val="008A4192"/>
    <w:rsid w:val="008A478E"/>
    <w:rsid w:val="008A58E6"/>
    <w:rsid w:val="008A5B39"/>
    <w:rsid w:val="008A6B36"/>
    <w:rsid w:val="008A7DF7"/>
    <w:rsid w:val="008B0036"/>
    <w:rsid w:val="008B0827"/>
    <w:rsid w:val="008B0A9A"/>
    <w:rsid w:val="008B169A"/>
    <w:rsid w:val="008B1933"/>
    <w:rsid w:val="008B20C9"/>
    <w:rsid w:val="008B272D"/>
    <w:rsid w:val="008B29A5"/>
    <w:rsid w:val="008B40DF"/>
    <w:rsid w:val="008B4605"/>
    <w:rsid w:val="008B4899"/>
    <w:rsid w:val="008B4C7A"/>
    <w:rsid w:val="008B56D3"/>
    <w:rsid w:val="008B60A8"/>
    <w:rsid w:val="008B633C"/>
    <w:rsid w:val="008B66AF"/>
    <w:rsid w:val="008B759E"/>
    <w:rsid w:val="008B7759"/>
    <w:rsid w:val="008C0096"/>
    <w:rsid w:val="008C047E"/>
    <w:rsid w:val="008C0A87"/>
    <w:rsid w:val="008C1931"/>
    <w:rsid w:val="008C2503"/>
    <w:rsid w:val="008C25E6"/>
    <w:rsid w:val="008C2C9C"/>
    <w:rsid w:val="008C31B9"/>
    <w:rsid w:val="008C36CC"/>
    <w:rsid w:val="008C3980"/>
    <w:rsid w:val="008C4747"/>
    <w:rsid w:val="008C4DA7"/>
    <w:rsid w:val="008C4E77"/>
    <w:rsid w:val="008C614D"/>
    <w:rsid w:val="008C73F3"/>
    <w:rsid w:val="008C7974"/>
    <w:rsid w:val="008C7A59"/>
    <w:rsid w:val="008C7C77"/>
    <w:rsid w:val="008D1135"/>
    <w:rsid w:val="008D1C94"/>
    <w:rsid w:val="008D1FE2"/>
    <w:rsid w:val="008D288F"/>
    <w:rsid w:val="008D35F0"/>
    <w:rsid w:val="008D3C58"/>
    <w:rsid w:val="008D56D0"/>
    <w:rsid w:val="008D578A"/>
    <w:rsid w:val="008D5918"/>
    <w:rsid w:val="008D6725"/>
    <w:rsid w:val="008D7C85"/>
    <w:rsid w:val="008D7CF5"/>
    <w:rsid w:val="008E1789"/>
    <w:rsid w:val="008E17C3"/>
    <w:rsid w:val="008E20EA"/>
    <w:rsid w:val="008E305D"/>
    <w:rsid w:val="008E3134"/>
    <w:rsid w:val="008E40CA"/>
    <w:rsid w:val="008E6D24"/>
    <w:rsid w:val="008E7A20"/>
    <w:rsid w:val="008E7B47"/>
    <w:rsid w:val="008F0979"/>
    <w:rsid w:val="008F330D"/>
    <w:rsid w:val="008F3CF0"/>
    <w:rsid w:val="008F3F5A"/>
    <w:rsid w:val="008F4EB8"/>
    <w:rsid w:val="008F5449"/>
    <w:rsid w:val="008F5951"/>
    <w:rsid w:val="008F6A50"/>
    <w:rsid w:val="008F6EF7"/>
    <w:rsid w:val="008F762F"/>
    <w:rsid w:val="008F77F7"/>
    <w:rsid w:val="008F7CF5"/>
    <w:rsid w:val="009009D8"/>
    <w:rsid w:val="00901459"/>
    <w:rsid w:val="00901F42"/>
    <w:rsid w:val="009035D9"/>
    <w:rsid w:val="009037F6"/>
    <w:rsid w:val="00904DE4"/>
    <w:rsid w:val="00904DFF"/>
    <w:rsid w:val="009059D6"/>
    <w:rsid w:val="00906364"/>
    <w:rsid w:val="009063AD"/>
    <w:rsid w:val="00906A07"/>
    <w:rsid w:val="0090769E"/>
    <w:rsid w:val="009077A7"/>
    <w:rsid w:val="00911221"/>
    <w:rsid w:val="0091152D"/>
    <w:rsid w:val="009118EA"/>
    <w:rsid w:val="00912248"/>
    <w:rsid w:val="0091224B"/>
    <w:rsid w:val="0091441B"/>
    <w:rsid w:val="009146C4"/>
    <w:rsid w:val="00914ACA"/>
    <w:rsid w:val="009171B3"/>
    <w:rsid w:val="00920A1C"/>
    <w:rsid w:val="00920D74"/>
    <w:rsid w:val="00921C53"/>
    <w:rsid w:val="00922003"/>
    <w:rsid w:val="00923E4B"/>
    <w:rsid w:val="00926572"/>
    <w:rsid w:val="00927116"/>
    <w:rsid w:val="00927319"/>
    <w:rsid w:val="009275B8"/>
    <w:rsid w:val="00927727"/>
    <w:rsid w:val="0092789F"/>
    <w:rsid w:val="00931592"/>
    <w:rsid w:val="00931B7C"/>
    <w:rsid w:val="00931C40"/>
    <w:rsid w:val="00932CC0"/>
    <w:rsid w:val="00934860"/>
    <w:rsid w:val="00934C67"/>
    <w:rsid w:val="00934DAE"/>
    <w:rsid w:val="00935A90"/>
    <w:rsid w:val="00936279"/>
    <w:rsid w:val="00937973"/>
    <w:rsid w:val="00940D85"/>
    <w:rsid w:val="00941195"/>
    <w:rsid w:val="009415C2"/>
    <w:rsid w:val="009421EA"/>
    <w:rsid w:val="00942F33"/>
    <w:rsid w:val="009432BB"/>
    <w:rsid w:val="009433FC"/>
    <w:rsid w:val="009445D6"/>
    <w:rsid w:val="009503AE"/>
    <w:rsid w:val="009505E6"/>
    <w:rsid w:val="00950744"/>
    <w:rsid w:val="00951AF8"/>
    <w:rsid w:val="00951E24"/>
    <w:rsid w:val="00953238"/>
    <w:rsid w:val="009541CA"/>
    <w:rsid w:val="0095514C"/>
    <w:rsid w:val="00955D2F"/>
    <w:rsid w:val="00955E8F"/>
    <w:rsid w:val="00955F7D"/>
    <w:rsid w:val="009564B0"/>
    <w:rsid w:val="009568ED"/>
    <w:rsid w:val="00956DF1"/>
    <w:rsid w:val="00957374"/>
    <w:rsid w:val="009578C6"/>
    <w:rsid w:val="00957E8F"/>
    <w:rsid w:val="00961956"/>
    <w:rsid w:val="00961B72"/>
    <w:rsid w:val="00961B98"/>
    <w:rsid w:val="00962323"/>
    <w:rsid w:val="009628C5"/>
    <w:rsid w:val="00963C0E"/>
    <w:rsid w:val="0096417B"/>
    <w:rsid w:val="009646C9"/>
    <w:rsid w:val="00964B5B"/>
    <w:rsid w:val="009651CC"/>
    <w:rsid w:val="00965D02"/>
    <w:rsid w:val="00966043"/>
    <w:rsid w:val="009669C9"/>
    <w:rsid w:val="0096732C"/>
    <w:rsid w:val="00967480"/>
    <w:rsid w:val="0097029F"/>
    <w:rsid w:val="0097055B"/>
    <w:rsid w:val="00970E17"/>
    <w:rsid w:val="009726CC"/>
    <w:rsid w:val="00972F8C"/>
    <w:rsid w:val="0097337C"/>
    <w:rsid w:val="00973773"/>
    <w:rsid w:val="009742C3"/>
    <w:rsid w:val="0097431D"/>
    <w:rsid w:val="0097438F"/>
    <w:rsid w:val="009752DA"/>
    <w:rsid w:val="0097545F"/>
    <w:rsid w:val="00975514"/>
    <w:rsid w:val="00975929"/>
    <w:rsid w:val="00975F02"/>
    <w:rsid w:val="0097635C"/>
    <w:rsid w:val="00976704"/>
    <w:rsid w:val="00977062"/>
    <w:rsid w:val="00977208"/>
    <w:rsid w:val="00977C43"/>
    <w:rsid w:val="00980BD0"/>
    <w:rsid w:val="00980DF9"/>
    <w:rsid w:val="0098144A"/>
    <w:rsid w:val="00982042"/>
    <w:rsid w:val="0098237B"/>
    <w:rsid w:val="00982C97"/>
    <w:rsid w:val="00983658"/>
    <w:rsid w:val="00983CC7"/>
    <w:rsid w:val="00985627"/>
    <w:rsid w:val="00985A24"/>
    <w:rsid w:val="00987A87"/>
    <w:rsid w:val="00987E06"/>
    <w:rsid w:val="009904A0"/>
    <w:rsid w:val="009907CD"/>
    <w:rsid w:val="009908CB"/>
    <w:rsid w:val="00991330"/>
    <w:rsid w:val="00991F83"/>
    <w:rsid w:val="00992132"/>
    <w:rsid w:val="0099259D"/>
    <w:rsid w:val="00993045"/>
    <w:rsid w:val="009947CC"/>
    <w:rsid w:val="00996C03"/>
    <w:rsid w:val="00997308"/>
    <w:rsid w:val="00997671"/>
    <w:rsid w:val="00997D21"/>
    <w:rsid w:val="00997F76"/>
    <w:rsid w:val="009A0A9D"/>
    <w:rsid w:val="009A12A6"/>
    <w:rsid w:val="009A2320"/>
    <w:rsid w:val="009A2DBB"/>
    <w:rsid w:val="009A3177"/>
    <w:rsid w:val="009A3286"/>
    <w:rsid w:val="009A4487"/>
    <w:rsid w:val="009A4BFB"/>
    <w:rsid w:val="009A62C9"/>
    <w:rsid w:val="009A7ADA"/>
    <w:rsid w:val="009A7FF0"/>
    <w:rsid w:val="009B0B34"/>
    <w:rsid w:val="009B0C77"/>
    <w:rsid w:val="009B0C90"/>
    <w:rsid w:val="009B0DF6"/>
    <w:rsid w:val="009B1640"/>
    <w:rsid w:val="009B2510"/>
    <w:rsid w:val="009B2A6C"/>
    <w:rsid w:val="009B2C2D"/>
    <w:rsid w:val="009B2CA8"/>
    <w:rsid w:val="009B2E1D"/>
    <w:rsid w:val="009B3F43"/>
    <w:rsid w:val="009B49B9"/>
    <w:rsid w:val="009B5811"/>
    <w:rsid w:val="009B6024"/>
    <w:rsid w:val="009B72EC"/>
    <w:rsid w:val="009B7729"/>
    <w:rsid w:val="009B78C7"/>
    <w:rsid w:val="009B7C61"/>
    <w:rsid w:val="009C0C9E"/>
    <w:rsid w:val="009C1771"/>
    <w:rsid w:val="009C1DE8"/>
    <w:rsid w:val="009C2353"/>
    <w:rsid w:val="009C28A2"/>
    <w:rsid w:val="009C2D4F"/>
    <w:rsid w:val="009C3A51"/>
    <w:rsid w:val="009C3A74"/>
    <w:rsid w:val="009C4735"/>
    <w:rsid w:val="009C4892"/>
    <w:rsid w:val="009C4F00"/>
    <w:rsid w:val="009C6A62"/>
    <w:rsid w:val="009C6AF2"/>
    <w:rsid w:val="009C73D9"/>
    <w:rsid w:val="009C772B"/>
    <w:rsid w:val="009C77C4"/>
    <w:rsid w:val="009D04E0"/>
    <w:rsid w:val="009D1064"/>
    <w:rsid w:val="009D116C"/>
    <w:rsid w:val="009D2BA8"/>
    <w:rsid w:val="009D2DB3"/>
    <w:rsid w:val="009D37C5"/>
    <w:rsid w:val="009D37F4"/>
    <w:rsid w:val="009D451B"/>
    <w:rsid w:val="009D4FE7"/>
    <w:rsid w:val="009D565E"/>
    <w:rsid w:val="009D5B72"/>
    <w:rsid w:val="009D627E"/>
    <w:rsid w:val="009D693B"/>
    <w:rsid w:val="009D69AA"/>
    <w:rsid w:val="009D6B3E"/>
    <w:rsid w:val="009E2376"/>
    <w:rsid w:val="009E29D1"/>
    <w:rsid w:val="009E2A01"/>
    <w:rsid w:val="009E3660"/>
    <w:rsid w:val="009E3E08"/>
    <w:rsid w:val="009E482B"/>
    <w:rsid w:val="009E52B2"/>
    <w:rsid w:val="009E5544"/>
    <w:rsid w:val="009E60BC"/>
    <w:rsid w:val="009E6AE6"/>
    <w:rsid w:val="009E7ADD"/>
    <w:rsid w:val="009F1007"/>
    <w:rsid w:val="009F1285"/>
    <w:rsid w:val="009F143B"/>
    <w:rsid w:val="009F175A"/>
    <w:rsid w:val="009F1CF5"/>
    <w:rsid w:val="009F283F"/>
    <w:rsid w:val="009F2D59"/>
    <w:rsid w:val="009F315C"/>
    <w:rsid w:val="009F336C"/>
    <w:rsid w:val="009F3CDA"/>
    <w:rsid w:val="009F3D82"/>
    <w:rsid w:val="009F428D"/>
    <w:rsid w:val="009F433B"/>
    <w:rsid w:val="009F5C8A"/>
    <w:rsid w:val="009F5D10"/>
    <w:rsid w:val="009F64A2"/>
    <w:rsid w:val="009F68A6"/>
    <w:rsid w:val="009F7079"/>
    <w:rsid w:val="00A00FCD"/>
    <w:rsid w:val="00A02D2A"/>
    <w:rsid w:val="00A02D5D"/>
    <w:rsid w:val="00A02EC3"/>
    <w:rsid w:val="00A034C5"/>
    <w:rsid w:val="00A0393A"/>
    <w:rsid w:val="00A0402D"/>
    <w:rsid w:val="00A04976"/>
    <w:rsid w:val="00A04B3D"/>
    <w:rsid w:val="00A052EE"/>
    <w:rsid w:val="00A055A5"/>
    <w:rsid w:val="00A060CE"/>
    <w:rsid w:val="00A1015D"/>
    <w:rsid w:val="00A10B74"/>
    <w:rsid w:val="00A10D02"/>
    <w:rsid w:val="00A10DDA"/>
    <w:rsid w:val="00A116CB"/>
    <w:rsid w:val="00A128C5"/>
    <w:rsid w:val="00A12933"/>
    <w:rsid w:val="00A13053"/>
    <w:rsid w:val="00A1373C"/>
    <w:rsid w:val="00A13D2F"/>
    <w:rsid w:val="00A14782"/>
    <w:rsid w:val="00A14DCE"/>
    <w:rsid w:val="00A15157"/>
    <w:rsid w:val="00A171E3"/>
    <w:rsid w:val="00A17B9A"/>
    <w:rsid w:val="00A2086D"/>
    <w:rsid w:val="00A22E9F"/>
    <w:rsid w:val="00A22EDF"/>
    <w:rsid w:val="00A237B1"/>
    <w:rsid w:val="00A23BA6"/>
    <w:rsid w:val="00A2444E"/>
    <w:rsid w:val="00A24F33"/>
    <w:rsid w:val="00A25314"/>
    <w:rsid w:val="00A25A09"/>
    <w:rsid w:val="00A26584"/>
    <w:rsid w:val="00A266D0"/>
    <w:rsid w:val="00A31796"/>
    <w:rsid w:val="00A3207E"/>
    <w:rsid w:val="00A32633"/>
    <w:rsid w:val="00A32D65"/>
    <w:rsid w:val="00A334A1"/>
    <w:rsid w:val="00A345C5"/>
    <w:rsid w:val="00A34ABB"/>
    <w:rsid w:val="00A356B4"/>
    <w:rsid w:val="00A362DB"/>
    <w:rsid w:val="00A3662D"/>
    <w:rsid w:val="00A36EEE"/>
    <w:rsid w:val="00A36FA3"/>
    <w:rsid w:val="00A40840"/>
    <w:rsid w:val="00A4085B"/>
    <w:rsid w:val="00A42A7F"/>
    <w:rsid w:val="00A44579"/>
    <w:rsid w:val="00A4460F"/>
    <w:rsid w:val="00A44F04"/>
    <w:rsid w:val="00A46426"/>
    <w:rsid w:val="00A46C77"/>
    <w:rsid w:val="00A46EB3"/>
    <w:rsid w:val="00A47259"/>
    <w:rsid w:val="00A47CE1"/>
    <w:rsid w:val="00A504A4"/>
    <w:rsid w:val="00A50595"/>
    <w:rsid w:val="00A51BA4"/>
    <w:rsid w:val="00A51F74"/>
    <w:rsid w:val="00A522EC"/>
    <w:rsid w:val="00A5285C"/>
    <w:rsid w:val="00A53C5D"/>
    <w:rsid w:val="00A54F08"/>
    <w:rsid w:val="00A5531E"/>
    <w:rsid w:val="00A55EC5"/>
    <w:rsid w:val="00A565DE"/>
    <w:rsid w:val="00A57F69"/>
    <w:rsid w:val="00A602D9"/>
    <w:rsid w:val="00A6046A"/>
    <w:rsid w:val="00A6122C"/>
    <w:rsid w:val="00A61232"/>
    <w:rsid w:val="00A61456"/>
    <w:rsid w:val="00A6156A"/>
    <w:rsid w:val="00A61911"/>
    <w:rsid w:val="00A61BDE"/>
    <w:rsid w:val="00A6282B"/>
    <w:rsid w:val="00A62E53"/>
    <w:rsid w:val="00A649EC"/>
    <w:rsid w:val="00A6516C"/>
    <w:rsid w:val="00A65A69"/>
    <w:rsid w:val="00A65F39"/>
    <w:rsid w:val="00A66D15"/>
    <w:rsid w:val="00A671FD"/>
    <w:rsid w:val="00A67242"/>
    <w:rsid w:val="00A676A7"/>
    <w:rsid w:val="00A70BF3"/>
    <w:rsid w:val="00A71B43"/>
    <w:rsid w:val="00A72019"/>
    <w:rsid w:val="00A722E2"/>
    <w:rsid w:val="00A72846"/>
    <w:rsid w:val="00A72A01"/>
    <w:rsid w:val="00A733C1"/>
    <w:rsid w:val="00A74985"/>
    <w:rsid w:val="00A751D6"/>
    <w:rsid w:val="00A757DE"/>
    <w:rsid w:val="00A759F1"/>
    <w:rsid w:val="00A75D80"/>
    <w:rsid w:val="00A75FBB"/>
    <w:rsid w:val="00A76066"/>
    <w:rsid w:val="00A765AC"/>
    <w:rsid w:val="00A7796D"/>
    <w:rsid w:val="00A81980"/>
    <w:rsid w:val="00A819DA"/>
    <w:rsid w:val="00A824F0"/>
    <w:rsid w:val="00A83213"/>
    <w:rsid w:val="00A84288"/>
    <w:rsid w:val="00A84D1A"/>
    <w:rsid w:val="00A85454"/>
    <w:rsid w:val="00A85A7A"/>
    <w:rsid w:val="00A85C33"/>
    <w:rsid w:val="00A86487"/>
    <w:rsid w:val="00A87A34"/>
    <w:rsid w:val="00A87B93"/>
    <w:rsid w:val="00A87F19"/>
    <w:rsid w:val="00A900D8"/>
    <w:rsid w:val="00A90773"/>
    <w:rsid w:val="00A91ABA"/>
    <w:rsid w:val="00A91BC4"/>
    <w:rsid w:val="00A92385"/>
    <w:rsid w:val="00A9284F"/>
    <w:rsid w:val="00A9347D"/>
    <w:rsid w:val="00A93584"/>
    <w:rsid w:val="00A936D8"/>
    <w:rsid w:val="00A9397D"/>
    <w:rsid w:val="00A94CB0"/>
    <w:rsid w:val="00A950F3"/>
    <w:rsid w:val="00A95640"/>
    <w:rsid w:val="00A956B9"/>
    <w:rsid w:val="00A95B71"/>
    <w:rsid w:val="00A9630D"/>
    <w:rsid w:val="00A96580"/>
    <w:rsid w:val="00A97BBD"/>
    <w:rsid w:val="00A97C2E"/>
    <w:rsid w:val="00AA04A7"/>
    <w:rsid w:val="00AA0F4A"/>
    <w:rsid w:val="00AA129B"/>
    <w:rsid w:val="00AA17BA"/>
    <w:rsid w:val="00AA1AA9"/>
    <w:rsid w:val="00AA1DE8"/>
    <w:rsid w:val="00AA2972"/>
    <w:rsid w:val="00AA30CB"/>
    <w:rsid w:val="00AA3440"/>
    <w:rsid w:val="00AA3490"/>
    <w:rsid w:val="00AA4E93"/>
    <w:rsid w:val="00AA56F4"/>
    <w:rsid w:val="00AB2671"/>
    <w:rsid w:val="00AB2E76"/>
    <w:rsid w:val="00AB37A6"/>
    <w:rsid w:val="00AB3954"/>
    <w:rsid w:val="00AB4AD7"/>
    <w:rsid w:val="00AB4FC0"/>
    <w:rsid w:val="00AB5013"/>
    <w:rsid w:val="00AB5095"/>
    <w:rsid w:val="00AB5E1D"/>
    <w:rsid w:val="00AB5FC8"/>
    <w:rsid w:val="00AB6E4B"/>
    <w:rsid w:val="00AB7D66"/>
    <w:rsid w:val="00AC050F"/>
    <w:rsid w:val="00AC0D62"/>
    <w:rsid w:val="00AC22F7"/>
    <w:rsid w:val="00AC55BD"/>
    <w:rsid w:val="00AC5730"/>
    <w:rsid w:val="00AC5B64"/>
    <w:rsid w:val="00AC5C7A"/>
    <w:rsid w:val="00AC73A9"/>
    <w:rsid w:val="00AC7C46"/>
    <w:rsid w:val="00AD0048"/>
    <w:rsid w:val="00AD0295"/>
    <w:rsid w:val="00AD0A15"/>
    <w:rsid w:val="00AD148F"/>
    <w:rsid w:val="00AD1BF8"/>
    <w:rsid w:val="00AD2517"/>
    <w:rsid w:val="00AD2D41"/>
    <w:rsid w:val="00AD5254"/>
    <w:rsid w:val="00AD54F1"/>
    <w:rsid w:val="00AD5EE7"/>
    <w:rsid w:val="00AD6D0A"/>
    <w:rsid w:val="00AE009F"/>
    <w:rsid w:val="00AE01BA"/>
    <w:rsid w:val="00AE1310"/>
    <w:rsid w:val="00AE1E72"/>
    <w:rsid w:val="00AE2A3B"/>
    <w:rsid w:val="00AE30A4"/>
    <w:rsid w:val="00AE4DAE"/>
    <w:rsid w:val="00AE4FF5"/>
    <w:rsid w:val="00AE5152"/>
    <w:rsid w:val="00AE69E4"/>
    <w:rsid w:val="00AE706E"/>
    <w:rsid w:val="00AE7C78"/>
    <w:rsid w:val="00AF18D4"/>
    <w:rsid w:val="00AF1D40"/>
    <w:rsid w:val="00AF2CFB"/>
    <w:rsid w:val="00AF4534"/>
    <w:rsid w:val="00AF4B97"/>
    <w:rsid w:val="00AF4F32"/>
    <w:rsid w:val="00AF5916"/>
    <w:rsid w:val="00AF6379"/>
    <w:rsid w:val="00AF670B"/>
    <w:rsid w:val="00AF6A5A"/>
    <w:rsid w:val="00AF708E"/>
    <w:rsid w:val="00AF72DE"/>
    <w:rsid w:val="00AF73B2"/>
    <w:rsid w:val="00AF7A40"/>
    <w:rsid w:val="00B0070F"/>
    <w:rsid w:val="00B00E49"/>
    <w:rsid w:val="00B024B6"/>
    <w:rsid w:val="00B027F2"/>
    <w:rsid w:val="00B02A9D"/>
    <w:rsid w:val="00B03020"/>
    <w:rsid w:val="00B033AB"/>
    <w:rsid w:val="00B03A7F"/>
    <w:rsid w:val="00B059FD"/>
    <w:rsid w:val="00B05B66"/>
    <w:rsid w:val="00B075F0"/>
    <w:rsid w:val="00B1004A"/>
    <w:rsid w:val="00B105E1"/>
    <w:rsid w:val="00B10659"/>
    <w:rsid w:val="00B1149E"/>
    <w:rsid w:val="00B11868"/>
    <w:rsid w:val="00B12D56"/>
    <w:rsid w:val="00B1354C"/>
    <w:rsid w:val="00B1406F"/>
    <w:rsid w:val="00B156BC"/>
    <w:rsid w:val="00B16024"/>
    <w:rsid w:val="00B16508"/>
    <w:rsid w:val="00B1688B"/>
    <w:rsid w:val="00B170D5"/>
    <w:rsid w:val="00B20EC4"/>
    <w:rsid w:val="00B229D3"/>
    <w:rsid w:val="00B22B2B"/>
    <w:rsid w:val="00B23767"/>
    <w:rsid w:val="00B23DF1"/>
    <w:rsid w:val="00B25080"/>
    <w:rsid w:val="00B2512C"/>
    <w:rsid w:val="00B2520C"/>
    <w:rsid w:val="00B25638"/>
    <w:rsid w:val="00B25AAC"/>
    <w:rsid w:val="00B25DBF"/>
    <w:rsid w:val="00B26DEF"/>
    <w:rsid w:val="00B26E04"/>
    <w:rsid w:val="00B272DA"/>
    <w:rsid w:val="00B27FB3"/>
    <w:rsid w:val="00B3134A"/>
    <w:rsid w:val="00B314A7"/>
    <w:rsid w:val="00B317FB"/>
    <w:rsid w:val="00B31821"/>
    <w:rsid w:val="00B32C23"/>
    <w:rsid w:val="00B33229"/>
    <w:rsid w:val="00B3440D"/>
    <w:rsid w:val="00B347CC"/>
    <w:rsid w:val="00B36005"/>
    <w:rsid w:val="00B360A8"/>
    <w:rsid w:val="00B3681C"/>
    <w:rsid w:val="00B40E3D"/>
    <w:rsid w:val="00B421C3"/>
    <w:rsid w:val="00B422E3"/>
    <w:rsid w:val="00B430D2"/>
    <w:rsid w:val="00B4487F"/>
    <w:rsid w:val="00B45570"/>
    <w:rsid w:val="00B45B61"/>
    <w:rsid w:val="00B46A44"/>
    <w:rsid w:val="00B46AEA"/>
    <w:rsid w:val="00B46C48"/>
    <w:rsid w:val="00B507CD"/>
    <w:rsid w:val="00B50DDE"/>
    <w:rsid w:val="00B5155E"/>
    <w:rsid w:val="00B516FE"/>
    <w:rsid w:val="00B51751"/>
    <w:rsid w:val="00B5176B"/>
    <w:rsid w:val="00B52551"/>
    <w:rsid w:val="00B53B47"/>
    <w:rsid w:val="00B53EAB"/>
    <w:rsid w:val="00B53F3E"/>
    <w:rsid w:val="00B54424"/>
    <w:rsid w:val="00B566C7"/>
    <w:rsid w:val="00B6040C"/>
    <w:rsid w:val="00B60902"/>
    <w:rsid w:val="00B62BED"/>
    <w:rsid w:val="00B63A72"/>
    <w:rsid w:val="00B64742"/>
    <w:rsid w:val="00B64E29"/>
    <w:rsid w:val="00B65466"/>
    <w:rsid w:val="00B65518"/>
    <w:rsid w:val="00B65874"/>
    <w:rsid w:val="00B659A8"/>
    <w:rsid w:val="00B66940"/>
    <w:rsid w:val="00B67D70"/>
    <w:rsid w:val="00B704ED"/>
    <w:rsid w:val="00B71DE1"/>
    <w:rsid w:val="00B72489"/>
    <w:rsid w:val="00B7396F"/>
    <w:rsid w:val="00B7498F"/>
    <w:rsid w:val="00B75321"/>
    <w:rsid w:val="00B75A55"/>
    <w:rsid w:val="00B76924"/>
    <w:rsid w:val="00B76E5E"/>
    <w:rsid w:val="00B76E80"/>
    <w:rsid w:val="00B80450"/>
    <w:rsid w:val="00B80514"/>
    <w:rsid w:val="00B81104"/>
    <w:rsid w:val="00B828F3"/>
    <w:rsid w:val="00B82E1F"/>
    <w:rsid w:val="00B8380E"/>
    <w:rsid w:val="00B83C6C"/>
    <w:rsid w:val="00B83CEA"/>
    <w:rsid w:val="00B84357"/>
    <w:rsid w:val="00B843B6"/>
    <w:rsid w:val="00B92889"/>
    <w:rsid w:val="00B92CD6"/>
    <w:rsid w:val="00B935DB"/>
    <w:rsid w:val="00B93AB6"/>
    <w:rsid w:val="00B96BB6"/>
    <w:rsid w:val="00BA069B"/>
    <w:rsid w:val="00BA1398"/>
    <w:rsid w:val="00BA13D0"/>
    <w:rsid w:val="00BA174C"/>
    <w:rsid w:val="00BA1D5D"/>
    <w:rsid w:val="00BA2C34"/>
    <w:rsid w:val="00BA39B3"/>
    <w:rsid w:val="00BA3F0F"/>
    <w:rsid w:val="00BA5D67"/>
    <w:rsid w:val="00BA5ED6"/>
    <w:rsid w:val="00BA6EF1"/>
    <w:rsid w:val="00BA6F1A"/>
    <w:rsid w:val="00BA7269"/>
    <w:rsid w:val="00BA76A2"/>
    <w:rsid w:val="00BB03A6"/>
    <w:rsid w:val="00BB045D"/>
    <w:rsid w:val="00BB0F00"/>
    <w:rsid w:val="00BB1586"/>
    <w:rsid w:val="00BB1AB2"/>
    <w:rsid w:val="00BB2177"/>
    <w:rsid w:val="00BB32EB"/>
    <w:rsid w:val="00BB35E2"/>
    <w:rsid w:val="00BB376D"/>
    <w:rsid w:val="00BB3B91"/>
    <w:rsid w:val="00BB3C38"/>
    <w:rsid w:val="00BB47C4"/>
    <w:rsid w:val="00BB58A1"/>
    <w:rsid w:val="00BB5F62"/>
    <w:rsid w:val="00BC0673"/>
    <w:rsid w:val="00BC1518"/>
    <w:rsid w:val="00BC1D44"/>
    <w:rsid w:val="00BC2130"/>
    <w:rsid w:val="00BC2789"/>
    <w:rsid w:val="00BC2D11"/>
    <w:rsid w:val="00BC3CE0"/>
    <w:rsid w:val="00BC4157"/>
    <w:rsid w:val="00BC4214"/>
    <w:rsid w:val="00BC4881"/>
    <w:rsid w:val="00BC53E0"/>
    <w:rsid w:val="00BD026A"/>
    <w:rsid w:val="00BD0C24"/>
    <w:rsid w:val="00BD240B"/>
    <w:rsid w:val="00BD24BE"/>
    <w:rsid w:val="00BD2F1C"/>
    <w:rsid w:val="00BD30C3"/>
    <w:rsid w:val="00BD350A"/>
    <w:rsid w:val="00BD3F07"/>
    <w:rsid w:val="00BD4058"/>
    <w:rsid w:val="00BD47BD"/>
    <w:rsid w:val="00BD543F"/>
    <w:rsid w:val="00BD5BC5"/>
    <w:rsid w:val="00BD60DC"/>
    <w:rsid w:val="00BE09E0"/>
    <w:rsid w:val="00BE11CB"/>
    <w:rsid w:val="00BE390C"/>
    <w:rsid w:val="00BE6998"/>
    <w:rsid w:val="00BE7621"/>
    <w:rsid w:val="00BE7F88"/>
    <w:rsid w:val="00BF0B80"/>
    <w:rsid w:val="00BF2F0C"/>
    <w:rsid w:val="00BF3182"/>
    <w:rsid w:val="00BF33DF"/>
    <w:rsid w:val="00BF3F09"/>
    <w:rsid w:val="00BF4494"/>
    <w:rsid w:val="00BF49B9"/>
    <w:rsid w:val="00BF54DE"/>
    <w:rsid w:val="00BF649D"/>
    <w:rsid w:val="00BF6C7B"/>
    <w:rsid w:val="00BF796F"/>
    <w:rsid w:val="00C0092E"/>
    <w:rsid w:val="00C00CA0"/>
    <w:rsid w:val="00C02373"/>
    <w:rsid w:val="00C03A15"/>
    <w:rsid w:val="00C042DF"/>
    <w:rsid w:val="00C0438C"/>
    <w:rsid w:val="00C054D2"/>
    <w:rsid w:val="00C05B7F"/>
    <w:rsid w:val="00C05FDF"/>
    <w:rsid w:val="00C07432"/>
    <w:rsid w:val="00C075F2"/>
    <w:rsid w:val="00C0772F"/>
    <w:rsid w:val="00C12591"/>
    <w:rsid w:val="00C1284B"/>
    <w:rsid w:val="00C14736"/>
    <w:rsid w:val="00C14F2B"/>
    <w:rsid w:val="00C15FB9"/>
    <w:rsid w:val="00C173DA"/>
    <w:rsid w:val="00C17E27"/>
    <w:rsid w:val="00C20CFF"/>
    <w:rsid w:val="00C215D3"/>
    <w:rsid w:val="00C21B69"/>
    <w:rsid w:val="00C21C16"/>
    <w:rsid w:val="00C229F1"/>
    <w:rsid w:val="00C249D7"/>
    <w:rsid w:val="00C26977"/>
    <w:rsid w:val="00C26CAA"/>
    <w:rsid w:val="00C26D79"/>
    <w:rsid w:val="00C304F4"/>
    <w:rsid w:val="00C30859"/>
    <w:rsid w:val="00C30AB4"/>
    <w:rsid w:val="00C30B75"/>
    <w:rsid w:val="00C32F76"/>
    <w:rsid w:val="00C34D5A"/>
    <w:rsid w:val="00C360E4"/>
    <w:rsid w:val="00C361F2"/>
    <w:rsid w:val="00C36CFE"/>
    <w:rsid w:val="00C36D83"/>
    <w:rsid w:val="00C37EE8"/>
    <w:rsid w:val="00C400C9"/>
    <w:rsid w:val="00C40483"/>
    <w:rsid w:val="00C41B9C"/>
    <w:rsid w:val="00C4234D"/>
    <w:rsid w:val="00C42A56"/>
    <w:rsid w:val="00C42BCE"/>
    <w:rsid w:val="00C43F53"/>
    <w:rsid w:val="00C43FEE"/>
    <w:rsid w:val="00C44D4B"/>
    <w:rsid w:val="00C44D62"/>
    <w:rsid w:val="00C457F1"/>
    <w:rsid w:val="00C466FD"/>
    <w:rsid w:val="00C47A01"/>
    <w:rsid w:val="00C47BA4"/>
    <w:rsid w:val="00C47E3E"/>
    <w:rsid w:val="00C505E3"/>
    <w:rsid w:val="00C52030"/>
    <w:rsid w:val="00C5296C"/>
    <w:rsid w:val="00C53282"/>
    <w:rsid w:val="00C5521F"/>
    <w:rsid w:val="00C56698"/>
    <w:rsid w:val="00C57BEF"/>
    <w:rsid w:val="00C57E06"/>
    <w:rsid w:val="00C57FB7"/>
    <w:rsid w:val="00C616CE"/>
    <w:rsid w:val="00C62CEE"/>
    <w:rsid w:val="00C64812"/>
    <w:rsid w:val="00C65BEB"/>
    <w:rsid w:val="00C65F16"/>
    <w:rsid w:val="00C6654C"/>
    <w:rsid w:val="00C6704D"/>
    <w:rsid w:val="00C67631"/>
    <w:rsid w:val="00C704DE"/>
    <w:rsid w:val="00C70720"/>
    <w:rsid w:val="00C71E11"/>
    <w:rsid w:val="00C72069"/>
    <w:rsid w:val="00C72DEA"/>
    <w:rsid w:val="00C7438E"/>
    <w:rsid w:val="00C76F7A"/>
    <w:rsid w:val="00C810CA"/>
    <w:rsid w:val="00C817DB"/>
    <w:rsid w:val="00C8201C"/>
    <w:rsid w:val="00C82B52"/>
    <w:rsid w:val="00C82D56"/>
    <w:rsid w:val="00C82DF0"/>
    <w:rsid w:val="00C82E8A"/>
    <w:rsid w:val="00C83921"/>
    <w:rsid w:val="00C83B81"/>
    <w:rsid w:val="00C84654"/>
    <w:rsid w:val="00C85831"/>
    <w:rsid w:val="00C86192"/>
    <w:rsid w:val="00C8645E"/>
    <w:rsid w:val="00C90C85"/>
    <w:rsid w:val="00C9150F"/>
    <w:rsid w:val="00C91B7F"/>
    <w:rsid w:val="00C92BF9"/>
    <w:rsid w:val="00C92D8E"/>
    <w:rsid w:val="00C9326A"/>
    <w:rsid w:val="00C93392"/>
    <w:rsid w:val="00C93519"/>
    <w:rsid w:val="00C941D8"/>
    <w:rsid w:val="00C95445"/>
    <w:rsid w:val="00C9585E"/>
    <w:rsid w:val="00C95F98"/>
    <w:rsid w:val="00C9607A"/>
    <w:rsid w:val="00C96C80"/>
    <w:rsid w:val="00CA0ACB"/>
    <w:rsid w:val="00CA1807"/>
    <w:rsid w:val="00CA230C"/>
    <w:rsid w:val="00CA2EE5"/>
    <w:rsid w:val="00CA32CF"/>
    <w:rsid w:val="00CA34C5"/>
    <w:rsid w:val="00CA36E7"/>
    <w:rsid w:val="00CA44C2"/>
    <w:rsid w:val="00CA5781"/>
    <w:rsid w:val="00CA5998"/>
    <w:rsid w:val="00CA5CC2"/>
    <w:rsid w:val="00CA70F0"/>
    <w:rsid w:val="00CA7368"/>
    <w:rsid w:val="00CB03C8"/>
    <w:rsid w:val="00CB04A7"/>
    <w:rsid w:val="00CB086D"/>
    <w:rsid w:val="00CB0A36"/>
    <w:rsid w:val="00CB21F1"/>
    <w:rsid w:val="00CB2241"/>
    <w:rsid w:val="00CB241D"/>
    <w:rsid w:val="00CB2DA7"/>
    <w:rsid w:val="00CB3FE5"/>
    <w:rsid w:val="00CB5AC9"/>
    <w:rsid w:val="00CB6737"/>
    <w:rsid w:val="00CB7014"/>
    <w:rsid w:val="00CB7504"/>
    <w:rsid w:val="00CB7B3C"/>
    <w:rsid w:val="00CC05F6"/>
    <w:rsid w:val="00CC07A6"/>
    <w:rsid w:val="00CC0A70"/>
    <w:rsid w:val="00CC139B"/>
    <w:rsid w:val="00CC190E"/>
    <w:rsid w:val="00CC1C9C"/>
    <w:rsid w:val="00CC3445"/>
    <w:rsid w:val="00CC45FF"/>
    <w:rsid w:val="00CC46D5"/>
    <w:rsid w:val="00CC6A24"/>
    <w:rsid w:val="00CC76D4"/>
    <w:rsid w:val="00CD1859"/>
    <w:rsid w:val="00CD2721"/>
    <w:rsid w:val="00CD3F97"/>
    <w:rsid w:val="00CD466D"/>
    <w:rsid w:val="00CD4B40"/>
    <w:rsid w:val="00CD4F81"/>
    <w:rsid w:val="00CD5926"/>
    <w:rsid w:val="00CE0B14"/>
    <w:rsid w:val="00CE10C7"/>
    <w:rsid w:val="00CE1DC0"/>
    <w:rsid w:val="00CE2246"/>
    <w:rsid w:val="00CE2822"/>
    <w:rsid w:val="00CE2AC3"/>
    <w:rsid w:val="00CE303B"/>
    <w:rsid w:val="00CE3EF2"/>
    <w:rsid w:val="00CE5A99"/>
    <w:rsid w:val="00CE7538"/>
    <w:rsid w:val="00CE764B"/>
    <w:rsid w:val="00CE78BB"/>
    <w:rsid w:val="00CE7EB1"/>
    <w:rsid w:val="00CF1215"/>
    <w:rsid w:val="00CF165C"/>
    <w:rsid w:val="00CF27AC"/>
    <w:rsid w:val="00CF354F"/>
    <w:rsid w:val="00CF35BC"/>
    <w:rsid w:val="00CF3614"/>
    <w:rsid w:val="00CF3D11"/>
    <w:rsid w:val="00CF48D2"/>
    <w:rsid w:val="00CF6B61"/>
    <w:rsid w:val="00CF7230"/>
    <w:rsid w:val="00CF7939"/>
    <w:rsid w:val="00CF79B3"/>
    <w:rsid w:val="00CF7AB6"/>
    <w:rsid w:val="00CF7AEF"/>
    <w:rsid w:val="00D004F2"/>
    <w:rsid w:val="00D00E20"/>
    <w:rsid w:val="00D01224"/>
    <w:rsid w:val="00D0170A"/>
    <w:rsid w:val="00D01AD5"/>
    <w:rsid w:val="00D01BE8"/>
    <w:rsid w:val="00D01E9D"/>
    <w:rsid w:val="00D03840"/>
    <w:rsid w:val="00D039F4"/>
    <w:rsid w:val="00D042A1"/>
    <w:rsid w:val="00D0467C"/>
    <w:rsid w:val="00D05874"/>
    <w:rsid w:val="00D06316"/>
    <w:rsid w:val="00D065B2"/>
    <w:rsid w:val="00D06763"/>
    <w:rsid w:val="00D06C6D"/>
    <w:rsid w:val="00D06F0E"/>
    <w:rsid w:val="00D114D0"/>
    <w:rsid w:val="00D121A0"/>
    <w:rsid w:val="00D122C5"/>
    <w:rsid w:val="00D12324"/>
    <w:rsid w:val="00D12470"/>
    <w:rsid w:val="00D13CD6"/>
    <w:rsid w:val="00D14103"/>
    <w:rsid w:val="00D15754"/>
    <w:rsid w:val="00D15945"/>
    <w:rsid w:val="00D15AB6"/>
    <w:rsid w:val="00D1614B"/>
    <w:rsid w:val="00D1625C"/>
    <w:rsid w:val="00D16481"/>
    <w:rsid w:val="00D21176"/>
    <w:rsid w:val="00D21921"/>
    <w:rsid w:val="00D21BEE"/>
    <w:rsid w:val="00D21EFE"/>
    <w:rsid w:val="00D221E7"/>
    <w:rsid w:val="00D2261D"/>
    <w:rsid w:val="00D23053"/>
    <w:rsid w:val="00D230B3"/>
    <w:rsid w:val="00D2487C"/>
    <w:rsid w:val="00D24DB9"/>
    <w:rsid w:val="00D25207"/>
    <w:rsid w:val="00D25621"/>
    <w:rsid w:val="00D25F8B"/>
    <w:rsid w:val="00D265F7"/>
    <w:rsid w:val="00D27688"/>
    <w:rsid w:val="00D276C9"/>
    <w:rsid w:val="00D279EB"/>
    <w:rsid w:val="00D27EB0"/>
    <w:rsid w:val="00D30678"/>
    <w:rsid w:val="00D306EA"/>
    <w:rsid w:val="00D31A3D"/>
    <w:rsid w:val="00D31D13"/>
    <w:rsid w:val="00D31FAB"/>
    <w:rsid w:val="00D320DA"/>
    <w:rsid w:val="00D3264E"/>
    <w:rsid w:val="00D32B3B"/>
    <w:rsid w:val="00D32D30"/>
    <w:rsid w:val="00D32E84"/>
    <w:rsid w:val="00D33425"/>
    <w:rsid w:val="00D34A1A"/>
    <w:rsid w:val="00D34FB3"/>
    <w:rsid w:val="00D34FE2"/>
    <w:rsid w:val="00D351BB"/>
    <w:rsid w:val="00D35701"/>
    <w:rsid w:val="00D35C02"/>
    <w:rsid w:val="00D35D01"/>
    <w:rsid w:val="00D36CEF"/>
    <w:rsid w:val="00D379AC"/>
    <w:rsid w:val="00D37E1B"/>
    <w:rsid w:val="00D40287"/>
    <w:rsid w:val="00D40F54"/>
    <w:rsid w:val="00D4417E"/>
    <w:rsid w:val="00D45DB7"/>
    <w:rsid w:val="00D45FE9"/>
    <w:rsid w:val="00D46374"/>
    <w:rsid w:val="00D47933"/>
    <w:rsid w:val="00D47E55"/>
    <w:rsid w:val="00D50873"/>
    <w:rsid w:val="00D50B23"/>
    <w:rsid w:val="00D51358"/>
    <w:rsid w:val="00D5256A"/>
    <w:rsid w:val="00D529A3"/>
    <w:rsid w:val="00D52ABF"/>
    <w:rsid w:val="00D53D46"/>
    <w:rsid w:val="00D550CB"/>
    <w:rsid w:val="00D55189"/>
    <w:rsid w:val="00D55313"/>
    <w:rsid w:val="00D55BD0"/>
    <w:rsid w:val="00D579BB"/>
    <w:rsid w:val="00D6057E"/>
    <w:rsid w:val="00D60C04"/>
    <w:rsid w:val="00D6160D"/>
    <w:rsid w:val="00D62A4D"/>
    <w:rsid w:val="00D62FB5"/>
    <w:rsid w:val="00D631AF"/>
    <w:rsid w:val="00D6365B"/>
    <w:rsid w:val="00D63982"/>
    <w:rsid w:val="00D63BEC"/>
    <w:rsid w:val="00D63DF6"/>
    <w:rsid w:val="00D64816"/>
    <w:rsid w:val="00D6634D"/>
    <w:rsid w:val="00D66EB6"/>
    <w:rsid w:val="00D67087"/>
    <w:rsid w:val="00D671F5"/>
    <w:rsid w:val="00D67B98"/>
    <w:rsid w:val="00D702EE"/>
    <w:rsid w:val="00D70925"/>
    <w:rsid w:val="00D71D14"/>
    <w:rsid w:val="00D721C8"/>
    <w:rsid w:val="00D7229A"/>
    <w:rsid w:val="00D73264"/>
    <w:rsid w:val="00D73B2B"/>
    <w:rsid w:val="00D7496F"/>
    <w:rsid w:val="00D74E5C"/>
    <w:rsid w:val="00D7581F"/>
    <w:rsid w:val="00D7617D"/>
    <w:rsid w:val="00D76DFA"/>
    <w:rsid w:val="00D77113"/>
    <w:rsid w:val="00D77B4D"/>
    <w:rsid w:val="00D801B4"/>
    <w:rsid w:val="00D81810"/>
    <w:rsid w:val="00D81A0B"/>
    <w:rsid w:val="00D81A35"/>
    <w:rsid w:val="00D848FD"/>
    <w:rsid w:val="00D856E1"/>
    <w:rsid w:val="00D85DC6"/>
    <w:rsid w:val="00D86503"/>
    <w:rsid w:val="00D87D33"/>
    <w:rsid w:val="00D87DFF"/>
    <w:rsid w:val="00D90CE1"/>
    <w:rsid w:val="00D92AF8"/>
    <w:rsid w:val="00D93233"/>
    <w:rsid w:val="00D93EED"/>
    <w:rsid w:val="00D942E1"/>
    <w:rsid w:val="00D94AB5"/>
    <w:rsid w:val="00D953E3"/>
    <w:rsid w:val="00D959C8"/>
    <w:rsid w:val="00D966C9"/>
    <w:rsid w:val="00DA0A64"/>
    <w:rsid w:val="00DA1FFA"/>
    <w:rsid w:val="00DA2E2F"/>
    <w:rsid w:val="00DA3652"/>
    <w:rsid w:val="00DA3B2A"/>
    <w:rsid w:val="00DA3C43"/>
    <w:rsid w:val="00DA431A"/>
    <w:rsid w:val="00DA48BE"/>
    <w:rsid w:val="00DA636D"/>
    <w:rsid w:val="00DA72F2"/>
    <w:rsid w:val="00DA7637"/>
    <w:rsid w:val="00DB0463"/>
    <w:rsid w:val="00DB0E6F"/>
    <w:rsid w:val="00DB0F31"/>
    <w:rsid w:val="00DB1F64"/>
    <w:rsid w:val="00DB2E0D"/>
    <w:rsid w:val="00DB35A9"/>
    <w:rsid w:val="00DB3993"/>
    <w:rsid w:val="00DB66E9"/>
    <w:rsid w:val="00DB7959"/>
    <w:rsid w:val="00DC00DE"/>
    <w:rsid w:val="00DC0500"/>
    <w:rsid w:val="00DC066A"/>
    <w:rsid w:val="00DC0906"/>
    <w:rsid w:val="00DC16F7"/>
    <w:rsid w:val="00DC1715"/>
    <w:rsid w:val="00DC3A51"/>
    <w:rsid w:val="00DC4715"/>
    <w:rsid w:val="00DC585F"/>
    <w:rsid w:val="00DC69E9"/>
    <w:rsid w:val="00DC6A95"/>
    <w:rsid w:val="00DC6B6C"/>
    <w:rsid w:val="00DC72E6"/>
    <w:rsid w:val="00DC7FCC"/>
    <w:rsid w:val="00DD03E8"/>
    <w:rsid w:val="00DD7094"/>
    <w:rsid w:val="00DE0354"/>
    <w:rsid w:val="00DE0925"/>
    <w:rsid w:val="00DE0C7D"/>
    <w:rsid w:val="00DE0D4B"/>
    <w:rsid w:val="00DE1232"/>
    <w:rsid w:val="00DE1592"/>
    <w:rsid w:val="00DE1867"/>
    <w:rsid w:val="00DE2481"/>
    <w:rsid w:val="00DE2CF8"/>
    <w:rsid w:val="00DE2F07"/>
    <w:rsid w:val="00DE4471"/>
    <w:rsid w:val="00DE5539"/>
    <w:rsid w:val="00DE6DF9"/>
    <w:rsid w:val="00DE70DE"/>
    <w:rsid w:val="00DE7A14"/>
    <w:rsid w:val="00DE7A38"/>
    <w:rsid w:val="00DF2079"/>
    <w:rsid w:val="00DF3715"/>
    <w:rsid w:val="00DF3890"/>
    <w:rsid w:val="00DF3B51"/>
    <w:rsid w:val="00DF3EFD"/>
    <w:rsid w:val="00DF3F55"/>
    <w:rsid w:val="00DF4C82"/>
    <w:rsid w:val="00DF55B5"/>
    <w:rsid w:val="00DF5C47"/>
    <w:rsid w:val="00DF5EAB"/>
    <w:rsid w:val="00E001EB"/>
    <w:rsid w:val="00E00D43"/>
    <w:rsid w:val="00E02246"/>
    <w:rsid w:val="00E03A17"/>
    <w:rsid w:val="00E057CB"/>
    <w:rsid w:val="00E05977"/>
    <w:rsid w:val="00E063AA"/>
    <w:rsid w:val="00E079FC"/>
    <w:rsid w:val="00E125D7"/>
    <w:rsid w:val="00E12B62"/>
    <w:rsid w:val="00E138CD"/>
    <w:rsid w:val="00E14D7B"/>
    <w:rsid w:val="00E15297"/>
    <w:rsid w:val="00E154DE"/>
    <w:rsid w:val="00E15C72"/>
    <w:rsid w:val="00E15DD5"/>
    <w:rsid w:val="00E16EDD"/>
    <w:rsid w:val="00E17897"/>
    <w:rsid w:val="00E179D5"/>
    <w:rsid w:val="00E20B51"/>
    <w:rsid w:val="00E20C3C"/>
    <w:rsid w:val="00E214E8"/>
    <w:rsid w:val="00E215E7"/>
    <w:rsid w:val="00E23892"/>
    <w:rsid w:val="00E2553A"/>
    <w:rsid w:val="00E25BD2"/>
    <w:rsid w:val="00E26785"/>
    <w:rsid w:val="00E278E5"/>
    <w:rsid w:val="00E3084F"/>
    <w:rsid w:val="00E30D62"/>
    <w:rsid w:val="00E328F3"/>
    <w:rsid w:val="00E32D9E"/>
    <w:rsid w:val="00E32ED5"/>
    <w:rsid w:val="00E33989"/>
    <w:rsid w:val="00E348FC"/>
    <w:rsid w:val="00E355B5"/>
    <w:rsid w:val="00E35811"/>
    <w:rsid w:val="00E35BF3"/>
    <w:rsid w:val="00E36908"/>
    <w:rsid w:val="00E37446"/>
    <w:rsid w:val="00E4081B"/>
    <w:rsid w:val="00E4087A"/>
    <w:rsid w:val="00E40E53"/>
    <w:rsid w:val="00E41755"/>
    <w:rsid w:val="00E41D3D"/>
    <w:rsid w:val="00E42744"/>
    <w:rsid w:val="00E42834"/>
    <w:rsid w:val="00E428AC"/>
    <w:rsid w:val="00E42CB9"/>
    <w:rsid w:val="00E438A0"/>
    <w:rsid w:val="00E439F4"/>
    <w:rsid w:val="00E43E40"/>
    <w:rsid w:val="00E44834"/>
    <w:rsid w:val="00E44A10"/>
    <w:rsid w:val="00E4565B"/>
    <w:rsid w:val="00E46394"/>
    <w:rsid w:val="00E46477"/>
    <w:rsid w:val="00E46639"/>
    <w:rsid w:val="00E46A85"/>
    <w:rsid w:val="00E479DE"/>
    <w:rsid w:val="00E5065C"/>
    <w:rsid w:val="00E533C2"/>
    <w:rsid w:val="00E53594"/>
    <w:rsid w:val="00E53AD1"/>
    <w:rsid w:val="00E55E12"/>
    <w:rsid w:val="00E57DC1"/>
    <w:rsid w:val="00E57EB2"/>
    <w:rsid w:val="00E6090D"/>
    <w:rsid w:val="00E61A4D"/>
    <w:rsid w:val="00E61DCE"/>
    <w:rsid w:val="00E62304"/>
    <w:rsid w:val="00E63035"/>
    <w:rsid w:val="00E642CD"/>
    <w:rsid w:val="00E644ED"/>
    <w:rsid w:val="00E65710"/>
    <w:rsid w:val="00E66712"/>
    <w:rsid w:val="00E66764"/>
    <w:rsid w:val="00E66B83"/>
    <w:rsid w:val="00E67224"/>
    <w:rsid w:val="00E67C61"/>
    <w:rsid w:val="00E67C88"/>
    <w:rsid w:val="00E7055A"/>
    <w:rsid w:val="00E70F24"/>
    <w:rsid w:val="00E7121E"/>
    <w:rsid w:val="00E71285"/>
    <w:rsid w:val="00E72738"/>
    <w:rsid w:val="00E73348"/>
    <w:rsid w:val="00E73C6F"/>
    <w:rsid w:val="00E73EF7"/>
    <w:rsid w:val="00E74589"/>
    <w:rsid w:val="00E752BD"/>
    <w:rsid w:val="00E75824"/>
    <w:rsid w:val="00E760E0"/>
    <w:rsid w:val="00E76101"/>
    <w:rsid w:val="00E76C4C"/>
    <w:rsid w:val="00E77B06"/>
    <w:rsid w:val="00E802B5"/>
    <w:rsid w:val="00E805FB"/>
    <w:rsid w:val="00E810F7"/>
    <w:rsid w:val="00E81E46"/>
    <w:rsid w:val="00E81F98"/>
    <w:rsid w:val="00E82921"/>
    <w:rsid w:val="00E82D8F"/>
    <w:rsid w:val="00E839BE"/>
    <w:rsid w:val="00E83D02"/>
    <w:rsid w:val="00E84BE3"/>
    <w:rsid w:val="00E84D41"/>
    <w:rsid w:val="00E85C60"/>
    <w:rsid w:val="00E86267"/>
    <w:rsid w:val="00E86391"/>
    <w:rsid w:val="00E864CF"/>
    <w:rsid w:val="00E86ED5"/>
    <w:rsid w:val="00E87157"/>
    <w:rsid w:val="00E90010"/>
    <w:rsid w:val="00E9058C"/>
    <w:rsid w:val="00E91D3C"/>
    <w:rsid w:val="00E92975"/>
    <w:rsid w:val="00E9338A"/>
    <w:rsid w:val="00E93681"/>
    <w:rsid w:val="00E9389A"/>
    <w:rsid w:val="00E94080"/>
    <w:rsid w:val="00E9421C"/>
    <w:rsid w:val="00E95B73"/>
    <w:rsid w:val="00E96F48"/>
    <w:rsid w:val="00E97A5B"/>
    <w:rsid w:val="00E97B1B"/>
    <w:rsid w:val="00EA01A7"/>
    <w:rsid w:val="00EA04B0"/>
    <w:rsid w:val="00EA0BC2"/>
    <w:rsid w:val="00EA23AF"/>
    <w:rsid w:val="00EA25BC"/>
    <w:rsid w:val="00EA2B06"/>
    <w:rsid w:val="00EA38C2"/>
    <w:rsid w:val="00EA4862"/>
    <w:rsid w:val="00EA4A1E"/>
    <w:rsid w:val="00EA5EC9"/>
    <w:rsid w:val="00EA6467"/>
    <w:rsid w:val="00EA77ED"/>
    <w:rsid w:val="00EB0AB9"/>
    <w:rsid w:val="00EB0CEC"/>
    <w:rsid w:val="00EB138E"/>
    <w:rsid w:val="00EB13A8"/>
    <w:rsid w:val="00EB1923"/>
    <w:rsid w:val="00EB1C3D"/>
    <w:rsid w:val="00EB2668"/>
    <w:rsid w:val="00EB3E8C"/>
    <w:rsid w:val="00EB41FC"/>
    <w:rsid w:val="00EB4CA6"/>
    <w:rsid w:val="00EB4DEF"/>
    <w:rsid w:val="00EB4FA2"/>
    <w:rsid w:val="00EB56F6"/>
    <w:rsid w:val="00EB5895"/>
    <w:rsid w:val="00EB5E1E"/>
    <w:rsid w:val="00EB6E98"/>
    <w:rsid w:val="00EB71F3"/>
    <w:rsid w:val="00EB7343"/>
    <w:rsid w:val="00EC03FD"/>
    <w:rsid w:val="00EC060B"/>
    <w:rsid w:val="00EC083A"/>
    <w:rsid w:val="00EC0C92"/>
    <w:rsid w:val="00EC0F89"/>
    <w:rsid w:val="00EC11E1"/>
    <w:rsid w:val="00EC2458"/>
    <w:rsid w:val="00EC305C"/>
    <w:rsid w:val="00EC39BB"/>
    <w:rsid w:val="00EC3B11"/>
    <w:rsid w:val="00EC40B9"/>
    <w:rsid w:val="00EC4184"/>
    <w:rsid w:val="00EC4432"/>
    <w:rsid w:val="00EC4DEF"/>
    <w:rsid w:val="00EC555E"/>
    <w:rsid w:val="00EC5A68"/>
    <w:rsid w:val="00EC5C1F"/>
    <w:rsid w:val="00EC5D80"/>
    <w:rsid w:val="00EC6C4F"/>
    <w:rsid w:val="00EC778D"/>
    <w:rsid w:val="00EC7B1C"/>
    <w:rsid w:val="00EC7C91"/>
    <w:rsid w:val="00ED01AA"/>
    <w:rsid w:val="00ED062B"/>
    <w:rsid w:val="00ED0A1F"/>
    <w:rsid w:val="00ED0AF1"/>
    <w:rsid w:val="00ED1B8A"/>
    <w:rsid w:val="00ED2007"/>
    <w:rsid w:val="00ED32A5"/>
    <w:rsid w:val="00ED3471"/>
    <w:rsid w:val="00ED3C21"/>
    <w:rsid w:val="00ED3E97"/>
    <w:rsid w:val="00ED418A"/>
    <w:rsid w:val="00ED4823"/>
    <w:rsid w:val="00ED5167"/>
    <w:rsid w:val="00ED57C3"/>
    <w:rsid w:val="00ED5B0D"/>
    <w:rsid w:val="00ED64CB"/>
    <w:rsid w:val="00ED682D"/>
    <w:rsid w:val="00ED7664"/>
    <w:rsid w:val="00ED77E5"/>
    <w:rsid w:val="00ED79A6"/>
    <w:rsid w:val="00EE00FB"/>
    <w:rsid w:val="00EE03FA"/>
    <w:rsid w:val="00EE0819"/>
    <w:rsid w:val="00EE178A"/>
    <w:rsid w:val="00EE1CCD"/>
    <w:rsid w:val="00EE22B6"/>
    <w:rsid w:val="00EE2445"/>
    <w:rsid w:val="00EE3E39"/>
    <w:rsid w:val="00EE4F9F"/>
    <w:rsid w:val="00EE60D7"/>
    <w:rsid w:val="00EF18EE"/>
    <w:rsid w:val="00EF192A"/>
    <w:rsid w:val="00EF2455"/>
    <w:rsid w:val="00EF2816"/>
    <w:rsid w:val="00EF2C30"/>
    <w:rsid w:val="00EF304D"/>
    <w:rsid w:val="00EF30B3"/>
    <w:rsid w:val="00EF31F1"/>
    <w:rsid w:val="00EF3FDB"/>
    <w:rsid w:val="00EF5AF1"/>
    <w:rsid w:val="00EF6719"/>
    <w:rsid w:val="00EF6EBD"/>
    <w:rsid w:val="00F003CB"/>
    <w:rsid w:val="00F0141F"/>
    <w:rsid w:val="00F02632"/>
    <w:rsid w:val="00F02E62"/>
    <w:rsid w:val="00F036ED"/>
    <w:rsid w:val="00F03C42"/>
    <w:rsid w:val="00F0443D"/>
    <w:rsid w:val="00F0522B"/>
    <w:rsid w:val="00F053E6"/>
    <w:rsid w:val="00F05541"/>
    <w:rsid w:val="00F0571B"/>
    <w:rsid w:val="00F05AF1"/>
    <w:rsid w:val="00F05F07"/>
    <w:rsid w:val="00F0693A"/>
    <w:rsid w:val="00F102C6"/>
    <w:rsid w:val="00F10D49"/>
    <w:rsid w:val="00F10DEA"/>
    <w:rsid w:val="00F11005"/>
    <w:rsid w:val="00F11066"/>
    <w:rsid w:val="00F11568"/>
    <w:rsid w:val="00F119BE"/>
    <w:rsid w:val="00F15454"/>
    <w:rsid w:val="00F16E89"/>
    <w:rsid w:val="00F1798E"/>
    <w:rsid w:val="00F20169"/>
    <w:rsid w:val="00F20B99"/>
    <w:rsid w:val="00F236C3"/>
    <w:rsid w:val="00F25079"/>
    <w:rsid w:val="00F25225"/>
    <w:rsid w:val="00F25BE7"/>
    <w:rsid w:val="00F25C6C"/>
    <w:rsid w:val="00F25D69"/>
    <w:rsid w:val="00F262A3"/>
    <w:rsid w:val="00F26BE2"/>
    <w:rsid w:val="00F30335"/>
    <w:rsid w:val="00F307CB"/>
    <w:rsid w:val="00F315D2"/>
    <w:rsid w:val="00F33347"/>
    <w:rsid w:val="00F33DB6"/>
    <w:rsid w:val="00F340CB"/>
    <w:rsid w:val="00F340CC"/>
    <w:rsid w:val="00F347BD"/>
    <w:rsid w:val="00F34B09"/>
    <w:rsid w:val="00F34DB2"/>
    <w:rsid w:val="00F353D6"/>
    <w:rsid w:val="00F355CA"/>
    <w:rsid w:val="00F36798"/>
    <w:rsid w:val="00F368A7"/>
    <w:rsid w:val="00F36AB0"/>
    <w:rsid w:val="00F37999"/>
    <w:rsid w:val="00F40D3D"/>
    <w:rsid w:val="00F40EAA"/>
    <w:rsid w:val="00F41E95"/>
    <w:rsid w:val="00F42409"/>
    <w:rsid w:val="00F42507"/>
    <w:rsid w:val="00F427A5"/>
    <w:rsid w:val="00F42821"/>
    <w:rsid w:val="00F43BB8"/>
    <w:rsid w:val="00F44394"/>
    <w:rsid w:val="00F449FC"/>
    <w:rsid w:val="00F44A3D"/>
    <w:rsid w:val="00F45A5C"/>
    <w:rsid w:val="00F463BC"/>
    <w:rsid w:val="00F477EF"/>
    <w:rsid w:val="00F500FC"/>
    <w:rsid w:val="00F502A7"/>
    <w:rsid w:val="00F52382"/>
    <w:rsid w:val="00F5306D"/>
    <w:rsid w:val="00F5315E"/>
    <w:rsid w:val="00F53DE7"/>
    <w:rsid w:val="00F54BC1"/>
    <w:rsid w:val="00F55160"/>
    <w:rsid w:val="00F553D2"/>
    <w:rsid w:val="00F5573B"/>
    <w:rsid w:val="00F55EA1"/>
    <w:rsid w:val="00F560BF"/>
    <w:rsid w:val="00F56544"/>
    <w:rsid w:val="00F56924"/>
    <w:rsid w:val="00F60DC2"/>
    <w:rsid w:val="00F62FB4"/>
    <w:rsid w:val="00F635B0"/>
    <w:rsid w:val="00F63681"/>
    <w:rsid w:val="00F6393C"/>
    <w:rsid w:val="00F64642"/>
    <w:rsid w:val="00F64691"/>
    <w:rsid w:val="00F64B2C"/>
    <w:rsid w:val="00F64B5D"/>
    <w:rsid w:val="00F65322"/>
    <w:rsid w:val="00F66535"/>
    <w:rsid w:val="00F67800"/>
    <w:rsid w:val="00F67884"/>
    <w:rsid w:val="00F7030B"/>
    <w:rsid w:val="00F70612"/>
    <w:rsid w:val="00F710E0"/>
    <w:rsid w:val="00F71381"/>
    <w:rsid w:val="00F71B76"/>
    <w:rsid w:val="00F726D0"/>
    <w:rsid w:val="00F7289F"/>
    <w:rsid w:val="00F73444"/>
    <w:rsid w:val="00F73D1B"/>
    <w:rsid w:val="00F73E19"/>
    <w:rsid w:val="00F76D85"/>
    <w:rsid w:val="00F775BF"/>
    <w:rsid w:val="00F80372"/>
    <w:rsid w:val="00F810BA"/>
    <w:rsid w:val="00F815DC"/>
    <w:rsid w:val="00F81940"/>
    <w:rsid w:val="00F81B49"/>
    <w:rsid w:val="00F81B5A"/>
    <w:rsid w:val="00F821AD"/>
    <w:rsid w:val="00F82F41"/>
    <w:rsid w:val="00F83218"/>
    <w:rsid w:val="00F83407"/>
    <w:rsid w:val="00F843A7"/>
    <w:rsid w:val="00F85565"/>
    <w:rsid w:val="00F86053"/>
    <w:rsid w:val="00F8613C"/>
    <w:rsid w:val="00F8621F"/>
    <w:rsid w:val="00F86F0B"/>
    <w:rsid w:val="00F87225"/>
    <w:rsid w:val="00F87C0B"/>
    <w:rsid w:val="00F87F15"/>
    <w:rsid w:val="00F902F1"/>
    <w:rsid w:val="00F9031E"/>
    <w:rsid w:val="00F91C87"/>
    <w:rsid w:val="00F920B6"/>
    <w:rsid w:val="00F92AD4"/>
    <w:rsid w:val="00F93BCD"/>
    <w:rsid w:val="00F93EAF"/>
    <w:rsid w:val="00F93EB4"/>
    <w:rsid w:val="00F957BE"/>
    <w:rsid w:val="00F95AAB"/>
    <w:rsid w:val="00F95CFC"/>
    <w:rsid w:val="00F96449"/>
    <w:rsid w:val="00F978CC"/>
    <w:rsid w:val="00FA066C"/>
    <w:rsid w:val="00FA16F1"/>
    <w:rsid w:val="00FA3BFF"/>
    <w:rsid w:val="00FA4526"/>
    <w:rsid w:val="00FA51A7"/>
    <w:rsid w:val="00FA6D71"/>
    <w:rsid w:val="00FA6E80"/>
    <w:rsid w:val="00FA7411"/>
    <w:rsid w:val="00FA78EA"/>
    <w:rsid w:val="00FB0070"/>
    <w:rsid w:val="00FB0187"/>
    <w:rsid w:val="00FB1FAC"/>
    <w:rsid w:val="00FB3BCF"/>
    <w:rsid w:val="00FB507A"/>
    <w:rsid w:val="00FB50F1"/>
    <w:rsid w:val="00FB586C"/>
    <w:rsid w:val="00FB6693"/>
    <w:rsid w:val="00FB7DDA"/>
    <w:rsid w:val="00FC1159"/>
    <w:rsid w:val="00FC1AC5"/>
    <w:rsid w:val="00FC2AAB"/>
    <w:rsid w:val="00FC2BCD"/>
    <w:rsid w:val="00FC35AB"/>
    <w:rsid w:val="00FC4DCA"/>
    <w:rsid w:val="00FC6DF9"/>
    <w:rsid w:val="00FC7897"/>
    <w:rsid w:val="00FD0F58"/>
    <w:rsid w:val="00FD1817"/>
    <w:rsid w:val="00FD23BC"/>
    <w:rsid w:val="00FD2900"/>
    <w:rsid w:val="00FD3660"/>
    <w:rsid w:val="00FD50D2"/>
    <w:rsid w:val="00FD6795"/>
    <w:rsid w:val="00FD6B11"/>
    <w:rsid w:val="00FD7CCD"/>
    <w:rsid w:val="00FE2085"/>
    <w:rsid w:val="00FE228B"/>
    <w:rsid w:val="00FE2B8D"/>
    <w:rsid w:val="00FE3378"/>
    <w:rsid w:val="00FE34CD"/>
    <w:rsid w:val="00FE4013"/>
    <w:rsid w:val="00FE42CE"/>
    <w:rsid w:val="00FE4715"/>
    <w:rsid w:val="00FE4CA9"/>
    <w:rsid w:val="00FE53CE"/>
    <w:rsid w:val="00FE6174"/>
    <w:rsid w:val="00FE783C"/>
    <w:rsid w:val="00FF18C9"/>
    <w:rsid w:val="00FF2CBB"/>
    <w:rsid w:val="00FF3717"/>
    <w:rsid w:val="00FF39B2"/>
    <w:rsid w:val="00FF4085"/>
    <w:rsid w:val="00FF4404"/>
    <w:rsid w:val="00FF484B"/>
    <w:rsid w:val="00FF4B6F"/>
    <w:rsid w:val="00FF672E"/>
    <w:rsid w:val="00FF6D05"/>
    <w:rsid w:val="00FF7B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7E4B78C7"/>
  <w15:chartTrackingRefBased/>
  <w15:docId w15:val="{459EF6D2-96CF-4419-815B-0F2EB6935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3DB"/>
    <w:pPr>
      <w:spacing w:after="0"/>
      <w:jc w:val="both"/>
    </w:pPr>
    <w:rPr>
      <w:rFonts w:ascii="Poppins Light" w:hAnsi="Poppins Light"/>
      <w:sz w:val="20"/>
    </w:rPr>
  </w:style>
  <w:style w:type="paragraph" w:styleId="Titre1">
    <w:name w:val="heading 1"/>
    <w:aliases w:val="T 1"/>
    <w:basedOn w:val="TM1"/>
    <w:next w:val="Normal"/>
    <w:link w:val="Titre1Car"/>
    <w:uiPriority w:val="9"/>
    <w:qFormat/>
    <w:rsid w:val="009B2C2D"/>
    <w:pPr>
      <w:keepNext w:val="0"/>
      <w:keepLines w:val="0"/>
      <w:numPr>
        <w:numId w:val="3"/>
      </w:numPr>
      <w:pBdr>
        <w:bottom w:val="single" w:sz="18" w:space="2" w:color="40B381"/>
      </w:pBdr>
      <w:spacing w:after="240"/>
      <w:jc w:val="left"/>
      <w:outlineLvl w:val="0"/>
    </w:pPr>
    <w:rPr>
      <w:rFonts w:ascii="Trebuchet MS" w:hAnsi="Trebuchet MS"/>
      <w:sz w:val="28"/>
      <w:lang w:val="x-none" w:eastAsia="x-none"/>
    </w:rPr>
  </w:style>
  <w:style w:type="paragraph" w:styleId="Titre2">
    <w:name w:val="heading 2"/>
    <w:aliases w:val="T 2"/>
    <w:basedOn w:val="Normal"/>
    <w:next w:val="Normal"/>
    <w:link w:val="Titre2Car"/>
    <w:uiPriority w:val="9"/>
    <w:unhideWhenUsed/>
    <w:qFormat/>
    <w:rsid w:val="0097431D"/>
    <w:pPr>
      <w:numPr>
        <w:ilvl w:val="1"/>
        <w:numId w:val="3"/>
      </w:numPr>
      <w:pBdr>
        <w:top w:val="single" w:sz="12" w:space="1" w:color="40B381"/>
        <w:left w:val="single" w:sz="12" w:space="4" w:color="40B381"/>
        <w:bottom w:val="single" w:sz="12" w:space="1" w:color="40B381"/>
        <w:right w:val="single" w:sz="12" w:space="4" w:color="40B381"/>
      </w:pBdr>
      <w:spacing w:before="240" w:after="120" w:line="240" w:lineRule="auto"/>
      <w:ind w:left="993" w:hanging="633"/>
      <w:outlineLvl w:val="1"/>
    </w:pPr>
    <w:rPr>
      <w:rFonts w:ascii="Trebuchet MS" w:eastAsia="Times New Roman" w:hAnsi="Trebuchet MS" w:cs="Times New Roman"/>
      <w:b/>
      <w:caps/>
      <w:color w:val="404040"/>
      <w:kern w:val="28"/>
      <w:lang w:eastAsia="x-none"/>
    </w:rPr>
  </w:style>
  <w:style w:type="paragraph" w:styleId="Titre3">
    <w:name w:val="heading 3"/>
    <w:aliases w:val="T 3"/>
    <w:basedOn w:val="Titre2"/>
    <w:next w:val="Normal"/>
    <w:link w:val="Titre3Car"/>
    <w:uiPriority w:val="9"/>
    <w:unhideWhenUsed/>
    <w:qFormat/>
    <w:rsid w:val="00EE3E39"/>
    <w:pPr>
      <w:numPr>
        <w:ilvl w:val="2"/>
      </w:numPr>
      <w:pBdr>
        <w:top w:val="none" w:sz="0" w:space="0" w:color="auto"/>
        <w:left w:val="none" w:sz="0" w:space="0" w:color="auto"/>
        <w:bottom w:val="single" w:sz="12" w:space="1" w:color="808080"/>
        <w:right w:val="none" w:sz="0" w:space="0" w:color="auto"/>
      </w:pBdr>
      <w:outlineLvl w:val="2"/>
    </w:pPr>
    <w:rPr>
      <w:i/>
      <w:iCs/>
      <w:szCs w:val="20"/>
    </w:rPr>
  </w:style>
  <w:style w:type="paragraph" w:styleId="Titre4">
    <w:name w:val="heading 4"/>
    <w:basedOn w:val="Normal"/>
    <w:next w:val="Normal"/>
    <w:link w:val="Titre4Car"/>
    <w:uiPriority w:val="9"/>
    <w:unhideWhenUsed/>
    <w:qFormat/>
    <w:rsid w:val="009F336C"/>
    <w:pPr>
      <w:keepNext/>
      <w:keepLines/>
      <w:spacing w:before="40"/>
      <w:outlineLvl w:val="3"/>
    </w:pPr>
    <w:rPr>
      <w:rFonts w:asciiTheme="majorHAnsi" w:eastAsiaTheme="majorEastAsia" w:hAnsiTheme="majorHAnsi" w:cstheme="majorBidi"/>
      <w:i/>
      <w:iCs/>
      <w:color w:val="2F5496" w:themeColor="accent1" w:themeShade="BF"/>
    </w:rPr>
  </w:style>
  <w:style w:type="paragraph" w:styleId="Titre6">
    <w:name w:val="heading 6"/>
    <w:aliases w:val="1_Corps1_Titre 6"/>
    <w:basedOn w:val="Normal"/>
    <w:next w:val="Normal"/>
    <w:link w:val="Titre6Car"/>
    <w:qFormat/>
    <w:rsid w:val="006079CC"/>
    <w:pPr>
      <w:numPr>
        <w:numId w:val="34"/>
      </w:numPr>
      <w:pBdr>
        <w:bottom w:val="dotted" w:sz="4" w:space="1" w:color="auto"/>
      </w:pBdr>
      <w:spacing w:line="240" w:lineRule="auto"/>
      <w:jc w:val="left"/>
      <w:outlineLvl w:val="5"/>
    </w:pPr>
    <w:rPr>
      <w:rFonts w:eastAsia="Times New Roman" w:cs="Times New Roman"/>
      <w:b/>
      <w:i/>
      <w:color w:val="7F7F7F"/>
      <w:szCs w:val="20"/>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E4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aliases w:val="Normal bullet 2,Grille claire - Accent 31,Lettre d'introduction,Paragraphe de liste num,Paragraphe de liste 1,Listes,Sémaphores Puces,DIP,List Paragraph1,List Paragraph,Normal avec puces tirets,Paragraphe 2,liste 1,Puce niveau 0,lp1"/>
    <w:basedOn w:val="Normal"/>
    <w:link w:val="ParagraphedelisteCar"/>
    <w:uiPriority w:val="34"/>
    <w:qFormat/>
    <w:rsid w:val="003A4B88"/>
    <w:pPr>
      <w:ind w:left="720"/>
      <w:contextualSpacing/>
    </w:pPr>
  </w:style>
  <w:style w:type="paragraph" w:styleId="En-tte">
    <w:name w:val="header"/>
    <w:basedOn w:val="Normal"/>
    <w:link w:val="En-tteCar"/>
    <w:uiPriority w:val="99"/>
    <w:unhideWhenUsed/>
    <w:rsid w:val="000D465B"/>
    <w:pPr>
      <w:tabs>
        <w:tab w:val="center" w:pos="4536"/>
        <w:tab w:val="right" w:pos="9072"/>
      </w:tabs>
      <w:spacing w:line="240" w:lineRule="auto"/>
    </w:pPr>
  </w:style>
  <w:style w:type="character" w:customStyle="1" w:styleId="En-tteCar">
    <w:name w:val="En-tête Car"/>
    <w:basedOn w:val="Policepardfaut"/>
    <w:link w:val="En-tte"/>
    <w:uiPriority w:val="99"/>
    <w:rsid w:val="000D465B"/>
  </w:style>
  <w:style w:type="paragraph" w:styleId="Pieddepage">
    <w:name w:val="footer"/>
    <w:basedOn w:val="Normal"/>
    <w:link w:val="PieddepageCar"/>
    <w:uiPriority w:val="99"/>
    <w:unhideWhenUsed/>
    <w:rsid w:val="000D465B"/>
    <w:pPr>
      <w:tabs>
        <w:tab w:val="center" w:pos="4536"/>
        <w:tab w:val="right" w:pos="9072"/>
      </w:tabs>
      <w:spacing w:line="240" w:lineRule="auto"/>
    </w:pPr>
  </w:style>
  <w:style w:type="character" w:customStyle="1" w:styleId="PieddepageCar">
    <w:name w:val="Pied de page Car"/>
    <w:basedOn w:val="Policepardfaut"/>
    <w:link w:val="Pieddepage"/>
    <w:uiPriority w:val="99"/>
    <w:rsid w:val="000D465B"/>
  </w:style>
  <w:style w:type="paragraph" w:styleId="TM1">
    <w:name w:val="toc 1"/>
    <w:basedOn w:val="Normal"/>
    <w:next w:val="Normal"/>
    <w:link w:val="TM1Car"/>
    <w:autoRedefine/>
    <w:uiPriority w:val="39"/>
    <w:qFormat/>
    <w:rsid w:val="009907CD"/>
    <w:pPr>
      <w:keepNext/>
      <w:keepLines/>
      <w:tabs>
        <w:tab w:val="left" w:pos="426"/>
        <w:tab w:val="right" w:leader="dot" w:pos="9062"/>
      </w:tabs>
      <w:spacing w:after="80" w:line="240" w:lineRule="auto"/>
    </w:pPr>
    <w:rPr>
      <w:rFonts w:eastAsia="Times New Roman" w:cs="Times New Roman"/>
      <w:b/>
      <w:caps/>
      <w:color w:val="40B381"/>
      <w:kern w:val="28"/>
      <w:szCs w:val="20"/>
      <w:lang w:eastAsia="fr-FR"/>
    </w:rPr>
  </w:style>
  <w:style w:type="character" w:customStyle="1" w:styleId="TM1Car">
    <w:name w:val="TM 1 Car"/>
    <w:basedOn w:val="Policepardfaut"/>
    <w:link w:val="TM1"/>
    <w:uiPriority w:val="39"/>
    <w:rsid w:val="009907CD"/>
    <w:rPr>
      <w:rFonts w:ascii="Poppins Light" w:eastAsia="Times New Roman" w:hAnsi="Poppins Light" w:cs="Times New Roman"/>
      <w:b/>
      <w:caps/>
      <w:color w:val="40B381"/>
      <w:kern w:val="28"/>
      <w:sz w:val="20"/>
      <w:szCs w:val="20"/>
      <w:lang w:eastAsia="fr-FR"/>
    </w:rPr>
  </w:style>
  <w:style w:type="character" w:customStyle="1" w:styleId="Titre1Car">
    <w:name w:val="Titre 1 Car"/>
    <w:aliases w:val="T 1 Car"/>
    <w:basedOn w:val="Policepardfaut"/>
    <w:link w:val="Titre1"/>
    <w:uiPriority w:val="9"/>
    <w:rsid w:val="009B2C2D"/>
    <w:rPr>
      <w:rFonts w:ascii="Trebuchet MS" w:eastAsia="Times New Roman" w:hAnsi="Trebuchet MS" w:cs="Times New Roman"/>
      <w:b/>
      <w:caps/>
      <w:color w:val="40B381"/>
      <w:kern w:val="28"/>
      <w:sz w:val="28"/>
      <w:szCs w:val="20"/>
      <w:lang w:val="x-none" w:eastAsia="x-none"/>
    </w:rPr>
  </w:style>
  <w:style w:type="character" w:customStyle="1" w:styleId="Titre2Car">
    <w:name w:val="Titre 2 Car"/>
    <w:aliases w:val="T 2 Car"/>
    <w:basedOn w:val="Policepardfaut"/>
    <w:link w:val="Titre2"/>
    <w:uiPriority w:val="9"/>
    <w:rsid w:val="0097431D"/>
    <w:rPr>
      <w:rFonts w:ascii="Trebuchet MS" w:eastAsia="Times New Roman" w:hAnsi="Trebuchet MS" w:cs="Times New Roman"/>
      <w:b/>
      <w:caps/>
      <w:color w:val="404040"/>
      <w:kern w:val="28"/>
      <w:sz w:val="20"/>
      <w:lang w:eastAsia="x-none"/>
    </w:rPr>
  </w:style>
  <w:style w:type="paragraph" w:styleId="TM2">
    <w:name w:val="toc 2"/>
    <w:basedOn w:val="Normal"/>
    <w:next w:val="Normal"/>
    <w:autoRedefine/>
    <w:uiPriority w:val="39"/>
    <w:unhideWhenUsed/>
    <w:rsid w:val="00616389"/>
    <w:pPr>
      <w:tabs>
        <w:tab w:val="left" w:pos="1418"/>
        <w:tab w:val="right" w:leader="dot" w:pos="9062"/>
      </w:tabs>
      <w:spacing w:after="60"/>
      <w:ind w:left="794" w:hanging="454"/>
    </w:pPr>
    <w:rPr>
      <w:b/>
    </w:rPr>
  </w:style>
  <w:style w:type="character" w:customStyle="1" w:styleId="Titre3Car">
    <w:name w:val="Titre 3 Car"/>
    <w:aliases w:val="T 3 Car"/>
    <w:basedOn w:val="Policepardfaut"/>
    <w:link w:val="Titre3"/>
    <w:uiPriority w:val="9"/>
    <w:rsid w:val="00EE3E39"/>
    <w:rPr>
      <w:rFonts w:ascii="Trebuchet MS" w:eastAsia="Times New Roman" w:hAnsi="Trebuchet MS" w:cs="Times New Roman"/>
      <w:b/>
      <w:i/>
      <w:iCs/>
      <w:caps/>
      <w:color w:val="404040"/>
      <w:kern w:val="28"/>
      <w:sz w:val="20"/>
      <w:szCs w:val="20"/>
      <w:lang w:eastAsia="x-none"/>
    </w:rPr>
  </w:style>
  <w:style w:type="character" w:styleId="Lienhypertexte">
    <w:name w:val="Hyperlink"/>
    <w:basedOn w:val="Policepardfaut"/>
    <w:uiPriority w:val="99"/>
    <w:unhideWhenUsed/>
    <w:rsid w:val="00B75A55"/>
    <w:rPr>
      <w:color w:val="0563C1" w:themeColor="hyperlink"/>
      <w:u w:val="single"/>
    </w:rPr>
  </w:style>
  <w:style w:type="character" w:styleId="Mentionnonrsolue">
    <w:name w:val="Unresolved Mention"/>
    <w:basedOn w:val="Policepardfaut"/>
    <w:uiPriority w:val="99"/>
    <w:semiHidden/>
    <w:unhideWhenUsed/>
    <w:rsid w:val="003933EA"/>
    <w:rPr>
      <w:color w:val="605E5C"/>
      <w:shd w:val="clear" w:color="auto" w:fill="E1DFDD"/>
    </w:rPr>
  </w:style>
  <w:style w:type="character" w:customStyle="1" w:styleId="ParagraphedelisteCar">
    <w:name w:val="Paragraphe de liste Car"/>
    <w:aliases w:val="Normal bullet 2 Car,Grille claire - Accent 31 Car,Lettre d'introduction Car,Paragraphe de liste num Car,Paragraphe de liste 1 Car,Listes Car,Sémaphores Puces Car,DIP Car,List Paragraph1 Car,List Paragraph Car,Paragraphe 2 Car"/>
    <w:link w:val="Paragraphedeliste"/>
    <w:uiPriority w:val="34"/>
    <w:qFormat/>
    <w:locked/>
    <w:rsid w:val="005366ED"/>
  </w:style>
  <w:style w:type="paragraph" w:styleId="Sansinterligne">
    <w:name w:val="No Spacing"/>
    <w:uiPriority w:val="1"/>
    <w:rsid w:val="00613C6D"/>
    <w:pPr>
      <w:spacing w:after="0" w:line="240" w:lineRule="auto"/>
    </w:pPr>
  </w:style>
  <w:style w:type="character" w:customStyle="1" w:styleId="fontstyle01">
    <w:name w:val="fontstyle01"/>
    <w:basedOn w:val="Policepardfaut"/>
    <w:rsid w:val="006E306A"/>
    <w:rPr>
      <w:rFonts w:ascii="OfficinaSans-Book" w:hAnsi="OfficinaSans-Book" w:hint="default"/>
      <w:b w:val="0"/>
      <w:bCs w:val="0"/>
      <w:i w:val="0"/>
      <w:iCs w:val="0"/>
      <w:color w:val="000000"/>
      <w:sz w:val="20"/>
      <w:szCs w:val="20"/>
    </w:rPr>
  </w:style>
  <w:style w:type="character" w:customStyle="1" w:styleId="CorpsCar">
    <w:name w:val="Corps Car"/>
    <w:basedOn w:val="Policepardfaut"/>
    <w:link w:val="Corps"/>
    <w:locked/>
    <w:rsid w:val="00B23767"/>
    <w:rPr>
      <w:rFonts w:ascii="Poppins Light" w:hAnsi="Poppins Light" w:cs="Arial"/>
      <w:lang w:val="x-none" w:eastAsia="x-none"/>
    </w:rPr>
  </w:style>
  <w:style w:type="paragraph" w:customStyle="1" w:styleId="Corps">
    <w:name w:val="Corps"/>
    <w:basedOn w:val="Corpsdetexte"/>
    <w:link w:val="CorpsCar"/>
    <w:rsid w:val="00B23767"/>
    <w:pPr>
      <w:tabs>
        <w:tab w:val="right" w:leader="underscore" w:pos="8789"/>
      </w:tabs>
      <w:spacing w:before="100" w:beforeAutospacing="1" w:after="100" w:afterAutospacing="1" w:line="240" w:lineRule="auto"/>
    </w:pPr>
    <w:rPr>
      <w:rFonts w:cs="Arial"/>
      <w:sz w:val="22"/>
      <w:lang w:val="x-none" w:eastAsia="x-none"/>
    </w:rPr>
  </w:style>
  <w:style w:type="paragraph" w:styleId="Corpsdetexte">
    <w:name w:val="Body Text"/>
    <w:basedOn w:val="Normal"/>
    <w:link w:val="CorpsdetexteCar"/>
    <w:uiPriority w:val="99"/>
    <w:semiHidden/>
    <w:unhideWhenUsed/>
    <w:rsid w:val="00B23767"/>
    <w:pPr>
      <w:spacing w:after="120"/>
    </w:pPr>
  </w:style>
  <w:style w:type="character" w:customStyle="1" w:styleId="CorpsdetexteCar">
    <w:name w:val="Corps de texte Car"/>
    <w:basedOn w:val="Policepardfaut"/>
    <w:link w:val="Corpsdetexte"/>
    <w:uiPriority w:val="99"/>
    <w:semiHidden/>
    <w:rsid w:val="00B23767"/>
    <w:rPr>
      <w:rFonts w:ascii="Poppins Light" w:hAnsi="Poppins Light"/>
      <w:sz w:val="20"/>
    </w:rPr>
  </w:style>
  <w:style w:type="paragraph" w:customStyle="1" w:styleId="Style3">
    <w:name w:val="Style3"/>
    <w:basedOn w:val="Normal"/>
    <w:rsid w:val="00ED77E5"/>
    <w:pPr>
      <w:numPr>
        <w:numId w:val="10"/>
      </w:numPr>
      <w:pBdr>
        <w:bottom w:val="single" w:sz="12" w:space="1" w:color="auto"/>
      </w:pBdr>
      <w:spacing w:line="290" w:lineRule="exact"/>
      <w:ind w:left="1069"/>
      <w:outlineLvl w:val="2"/>
    </w:pPr>
    <w:rPr>
      <w:rFonts w:ascii="Trebuchet MS" w:eastAsia="Times New Roman" w:hAnsi="Trebuchet MS" w:cs="Times New Roman"/>
      <w:b/>
      <w:bCs/>
      <w:i/>
      <w:iCs/>
      <w:caps/>
      <w:color w:val="000080"/>
      <w:kern w:val="28"/>
      <w:lang w:val="x-none" w:eastAsia="x-none"/>
    </w:rPr>
  </w:style>
  <w:style w:type="paragraph" w:styleId="NormalWeb">
    <w:name w:val="Normal (Web)"/>
    <w:basedOn w:val="Normal"/>
    <w:uiPriority w:val="99"/>
    <w:unhideWhenUsed/>
    <w:rsid w:val="009B78C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B78C7"/>
    <w:rPr>
      <w:b/>
      <w:bCs/>
    </w:rPr>
  </w:style>
  <w:style w:type="table" w:customStyle="1" w:styleId="Grilledutableau1">
    <w:name w:val="Grille du tableau1"/>
    <w:basedOn w:val="TableauNormal"/>
    <w:next w:val="Grilledutableau"/>
    <w:uiPriority w:val="39"/>
    <w:rsid w:val="004728FD"/>
    <w:pPr>
      <w:spacing w:after="0" w:line="240" w:lineRule="auto"/>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3">
    <w:name w:val="toc 3"/>
    <w:basedOn w:val="Normal"/>
    <w:next w:val="Normal"/>
    <w:autoRedefine/>
    <w:uiPriority w:val="39"/>
    <w:unhideWhenUsed/>
    <w:rsid w:val="009907CD"/>
    <w:pPr>
      <w:spacing w:after="100"/>
      <w:ind w:left="1418" w:hanging="567"/>
    </w:pPr>
  </w:style>
  <w:style w:type="paragraph" w:styleId="Lgende">
    <w:name w:val="caption"/>
    <w:basedOn w:val="Normal"/>
    <w:next w:val="Normal"/>
    <w:uiPriority w:val="35"/>
    <w:unhideWhenUsed/>
    <w:qFormat/>
    <w:rsid w:val="00221C3E"/>
    <w:pPr>
      <w:spacing w:after="200" w:line="240" w:lineRule="auto"/>
    </w:pPr>
    <w:rPr>
      <w:i/>
      <w:iCs/>
      <w:color w:val="44546A" w:themeColor="text2"/>
      <w:sz w:val="18"/>
      <w:szCs w:val="18"/>
    </w:rPr>
  </w:style>
  <w:style w:type="paragraph" w:customStyle="1" w:styleId="0PdG22intituldocument">
    <w:name w:val="0_PdG22_intitulé document"/>
    <w:basedOn w:val="Sansinterligne"/>
    <w:link w:val="0PdG22intituldocumentCar"/>
    <w:qFormat/>
    <w:rsid w:val="000D68FF"/>
    <w:pPr>
      <w:framePr w:wrap="around" w:hAnchor="text" w:y="13480"/>
      <w:jc w:val="center"/>
    </w:pPr>
    <w:rPr>
      <w:rFonts w:ascii="Swis721 Cn BT" w:eastAsia="Calibri" w:hAnsi="Swis721 Cn BT" w:cs="Times New Roman"/>
      <w:color w:val="595959" w:themeColor="text1" w:themeTint="A6"/>
      <w:sz w:val="14"/>
      <w:szCs w:val="12"/>
      <w:lang w:eastAsia="fr-FR"/>
    </w:rPr>
  </w:style>
  <w:style w:type="paragraph" w:customStyle="1" w:styleId="0PdG22indicedocument">
    <w:name w:val="0_PdG22_indice document"/>
    <w:basedOn w:val="Sansinterligne"/>
    <w:link w:val="0PdG22indicedocumentCar"/>
    <w:qFormat/>
    <w:rsid w:val="000D68FF"/>
    <w:pPr>
      <w:framePr w:wrap="around" w:hAnchor="text" w:y="13480"/>
      <w:jc w:val="center"/>
    </w:pPr>
    <w:rPr>
      <w:rFonts w:ascii="Swis721 Cn BT" w:eastAsia="Calibri" w:hAnsi="Swis721 Cn BT" w:cs="Times New Roman"/>
      <w:b/>
      <w:color w:val="595959" w:themeColor="text1" w:themeTint="A6"/>
      <w:sz w:val="14"/>
      <w:szCs w:val="12"/>
      <w:lang w:eastAsia="fr-FR"/>
    </w:rPr>
  </w:style>
  <w:style w:type="character" w:customStyle="1" w:styleId="0PdG22intituldocumentCar">
    <w:name w:val="0_PdG22_intitulé document Car"/>
    <w:basedOn w:val="Policepardfaut"/>
    <w:link w:val="0PdG22intituldocument"/>
    <w:rsid w:val="000D68FF"/>
    <w:rPr>
      <w:rFonts w:ascii="Swis721 Cn BT" w:eastAsia="Calibri" w:hAnsi="Swis721 Cn BT" w:cs="Times New Roman"/>
      <w:color w:val="595959" w:themeColor="text1" w:themeTint="A6"/>
      <w:sz w:val="14"/>
      <w:szCs w:val="12"/>
      <w:lang w:eastAsia="fr-FR"/>
    </w:rPr>
  </w:style>
  <w:style w:type="character" w:customStyle="1" w:styleId="0PdG22indicedocumentCar">
    <w:name w:val="0_PdG22_indice document Car"/>
    <w:basedOn w:val="Policepardfaut"/>
    <w:link w:val="0PdG22indicedocument"/>
    <w:rsid w:val="000D68FF"/>
    <w:rPr>
      <w:rFonts w:ascii="Swis721 Cn BT" w:eastAsia="Calibri" w:hAnsi="Swis721 Cn BT" w:cs="Times New Roman"/>
      <w:b/>
      <w:color w:val="595959" w:themeColor="text1" w:themeTint="A6"/>
      <w:sz w:val="14"/>
      <w:szCs w:val="12"/>
      <w:lang w:eastAsia="fr-FR"/>
    </w:rPr>
  </w:style>
  <w:style w:type="paragraph" w:customStyle="1" w:styleId="0PdG21Suividocumentairetitres">
    <w:name w:val="0_PdG21_Suivi documentaire titres"/>
    <w:basedOn w:val="Sansinterligne"/>
    <w:link w:val="0PdG21SuividocumentairetitresCar"/>
    <w:qFormat/>
    <w:rsid w:val="000D68FF"/>
    <w:pPr>
      <w:framePr w:hSpace="141" w:wrap="around" w:vAnchor="page" w:hAnchor="margin" w:xAlign="center" w:y="14230"/>
      <w:spacing w:line="324" w:lineRule="auto"/>
      <w:jc w:val="center"/>
    </w:pPr>
    <w:rPr>
      <w:rFonts w:ascii="Swis721 Cn BT" w:eastAsia="Calibri" w:hAnsi="Swis721 Cn BT" w:cs="Times New Roman"/>
      <w:b/>
      <w:color w:val="404040" w:themeColor="text1" w:themeTint="BF"/>
      <w:sz w:val="14"/>
      <w:szCs w:val="24"/>
      <w:lang w:eastAsia="fr-FR"/>
    </w:rPr>
  </w:style>
  <w:style w:type="paragraph" w:customStyle="1" w:styleId="0PdG21Suividocumentaire">
    <w:name w:val="0_PdG21_Suivi documentaire"/>
    <w:basedOn w:val="Sansinterligne"/>
    <w:link w:val="0PdG21SuividocumentaireCar"/>
    <w:qFormat/>
    <w:rsid w:val="000D68FF"/>
    <w:pPr>
      <w:framePr w:hSpace="141" w:wrap="around" w:vAnchor="page" w:hAnchor="margin" w:xAlign="center" w:y="14230"/>
      <w:spacing w:line="324" w:lineRule="auto"/>
      <w:jc w:val="center"/>
    </w:pPr>
    <w:rPr>
      <w:rFonts w:ascii="Swis721 Cn BT" w:eastAsia="Calibri" w:hAnsi="Swis721 Cn BT" w:cs="Times New Roman"/>
      <w:color w:val="404040" w:themeColor="text1" w:themeTint="BF"/>
      <w:sz w:val="14"/>
      <w:szCs w:val="24"/>
      <w:lang w:eastAsia="fr-FR"/>
    </w:rPr>
  </w:style>
  <w:style w:type="character" w:customStyle="1" w:styleId="0PdG21SuividocumentairetitresCar">
    <w:name w:val="0_PdG21_Suivi documentaire titres Car"/>
    <w:basedOn w:val="Policepardfaut"/>
    <w:link w:val="0PdG21Suividocumentairetitres"/>
    <w:rsid w:val="000D68FF"/>
    <w:rPr>
      <w:rFonts w:ascii="Swis721 Cn BT" w:eastAsia="Calibri" w:hAnsi="Swis721 Cn BT" w:cs="Times New Roman"/>
      <w:b/>
      <w:color w:val="404040" w:themeColor="text1" w:themeTint="BF"/>
      <w:sz w:val="14"/>
      <w:szCs w:val="24"/>
      <w:lang w:eastAsia="fr-FR"/>
    </w:rPr>
  </w:style>
  <w:style w:type="character" w:customStyle="1" w:styleId="0PdG21SuividocumentaireCar">
    <w:name w:val="0_PdG21_Suivi documentaire Car"/>
    <w:basedOn w:val="Policepardfaut"/>
    <w:link w:val="0PdG21Suividocumentaire"/>
    <w:rsid w:val="000D68FF"/>
    <w:rPr>
      <w:rFonts w:ascii="Swis721 Cn BT" w:eastAsia="Calibri" w:hAnsi="Swis721 Cn BT" w:cs="Times New Roman"/>
      <w:color w:val="404040" w:themeColor="text1" w:themeTint="BF"/>
      <w:sz w:val="14"/>
      <w:szCs w:val="24"/>
      <w:lang w:eastAsia="fr-FR"/>
    </w:rPr>
  </w:style>
  <w:style w:type="character" w:customStyle="1" w:styleId="Titre6Car">
    <w:name w:val="Titre 6 Car"/>
    <w:aliases w:val="1_Corps1_Titre 6 Car"/>
    <w:basedOn w:val="Policepardfaut"/>
    <w:link w:val="Titre6"/>
    <w:rsid w:val="006079CC"/>
    <w:rPr>
      <w:rFonts w:ascii="Poppins Light" w:eastAsia="Times New Roman" w:hAnsi="Poppins Light" w:cs="Times New Roman"/>
      <w:b/>
      <w:i/>
      <w:color w:val="7F7F7F"/>
      <w:sz w:val="20"/>
      <w:szCs w:val="20"/>
      <w:lang w:val="x-none" w:eastAsia="x-none"/>
    </w:rPr>
  </w:style>
  <w:style w:type="paragraph" w:customStyle="1" w:styleId="1Corps3Liste1">
    <w:name w:val="1_Corps3_Liste  1"/>
    <w:link w:val="1Corps3Liste1Car"/>
    <w:rsid w:val="006079CC"/>
    <w:pPr>
      <w:numPr>
        <w:numId w:val="37"/>
      </w:numPr>
      <w:spacing w:after="120" w:line="324" w:lineRule="auto"/>
      <w:contextualSpacing/>
      <w:jc w:val="both"/>
    </w:pPr>
    <w:rPr>
      <w:rFonts w:ascii="Swis721 Cn BT" w:eastAsia="Times New Roman" w:hAnsi="Swis721 Cn BT" w:cs="Times New Roman"/>
      <w:color w:val="404040" w:themeColor="text1" w:themeTint="BF"/>
      <w:szCs w:val="24"/>
    </w:rPr>
  </w:style>
  <w:style w:type="character" w:customStyle="1" w:styleId="1Corps3Liste1Car">
    <w:name w:val="1_Corps3_Liste  1 Car"/>
    <w:basedOn w:val="Policepardfaut"/>
    <w:link w:val="1Corps3Liste1"/>
    <w:rsid w:val="006079CC"/>
    <w:rPr>
      <w:rFonts w:ascii="Swis721 Cn BT" w:eastAsia="Times New Roman" w:hAnsi="Swis721 Cn BT" w:cs="Times New Roman"/>
      <w:color w:val="404040" w:themeColor="text1" w:themeTint="BF"/>
      <w:szCs w:val="24"/>
    </w:rPr>
  </w:style>
  <w:style w:type="table" w:styleId="Tableausimple1">
    <w:name w:val="Plain Table 1"/>
    <w:basedOn w:val="TableauNormal"/>
    <w:uiPriority w:val="41"/>
    <w:rsid w:val="008C2C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tedebasdepage">
    <w:name w:val="footnote text"/>
    <w:basedOn w:val="Normal"/>
    <w:link w:val="NotedebasdepageCar"/>
    <w:uiPriority w:val="99"/>
    <w:semiHidden/>
    <w:unhideWhenUsed/>
    <w:rsid w:val="00C505E3"/>
    <w:pPr>
      <w:spacing w:line="240" w:lineRule="auto"/>
    </w:pPr>
    <w:rPr>
      <w:szCs w:val="20"/>
    </w:rPr>
  </w:style>
  <w:style w:type="character" w:customStyle="1" w:styleId="NotedebasdepageCar">
    <w:name w:val="Note de bas de page Car"/>
    <w:basedOn w:val="Policepardfaut"/>
    <w:link w:val="Notedebasdepage"/>
    <w:uiPriority w:val="99"/>
    <w:semiHidden/>
    <w:rsid w:val="00C505E3"/>
    <w:rPr>
      <w:rFonts w:ascii="Poppins Light" w:hAnsi="Poppins Light"/>
      <w:sz w:val="20"/>
      <w:szCs w:val="20"/>
    </w:rPr>
  </w:style>
  <w:style w:type="character" w:styleId="Appelnotedebasdep">
    <w:name w:val="footnote reference"/>
    <w:basedOn w:val="Policepardfaut"/>
    <w:uiPriority w:val="99"/>
    <w:semiHidden/>
    <w:unhideWhenUsed/>
    <w:rsid w:val="00C505E3"/>
    <w:rPr>
      <w:vertAlign w:val="superscript"/>
    </w:rPr>
  </w:style>
  <w:style w:type="character" w:customStyle="1" w:styleId="Titre4Car">
    <w:name w:val="Titre 4 Car"/>
    <w:basedOn w:val="Policepardfaut"/>
    <w:link w:val="Titre4"/>
    <w:uiPriority w:val="9"/>
    <w:rsid w:val="009F336C"/>
    <w:rPr>
      <w:rFonts w:asciiTheme="majorHAnsi" w:eastAsiaTheme="majorEastAsia" w:hAnsiTheme="majorHAnsi" w:cstheme="majorBidi"/>
      <w:i/>
      <w:iCs/>
      <w:color w:val="2F5496" w:themeColor="accent1" w:themeShade="BF"/>
      <w:sz w:val="20"/>
    </w:rPr>
  </w:style>
  <w:style w:type="character" w:customStyle="1" w:styleId="PucesCar">
    <w:name w:val="Puces Car"/>
    <w:basedOn w:val="Policepardfaut"/>
    <w:link w:val="Puces"/>
    <w:qFormat/>
    <w:rsid w:val="00B25DBF"/>
    <w:rPr>
      <w:rFonts w:eastAsia="Helvetica Neue" w:cs="Helvetica Neue"/>
      <w:color w:val="000000"/>
      <w:sz w:val="20"/>
      <w:szCs w:val="20"/>
    </w:rPr>
  </w:style>
  <w:style w:type="paragraph" w:customStyle="1" w:styleId="Puces">
    <w:name w:val="Puces"/>
    <w:basedOn w:val="Normal"/>
    <w:link w:val="PucesCar"/>
    <w:qFormat/>
    <w:rsid w:val="00B25DBF"/>
    <w:pPr>
      <w:widowControl w:val="0"/>
      <w:numPr>
        <w:numId w:val="44"/>
      </w:numPr>
      <w:spacing w:line="240" w:lineRule="auto"/>
      <w:contextualSpacing/>
    </w:pPr>
    <w:rPr>
      <w:rFonts w:asciiTheme="minorHAnsi" w:eastAsia="Helvetica Neue" w:hAnsiTheme="minorHAnsi" w:cs="Helvetica Neue"/>
      <w:color w:val="000000"/>
      <w:szCs w:val="20"/>
    </w:rPr>
  </w:style>
  <w:style w:type="character" w:styleId="Lienhypertextesuivivisit">
    <w:name w:val="FollowedHyperlink"/>
    <w:basedOn w:val="Policepardfaut"/>
    <w:uiPriority w:val="99"/>
    <w:semiHidden/>
    <w:unhideWhenUsed/>
    <w:rsid w:val="00B7396F"/>
    <w:rPr>
      <w:color w:val="96607D"/>
      <w:u w:val="single"/>
    </w:rPr>
  </w:style>
  <w:style w:type="paragraph" w:customStyle="1" w:styleId="msonormal0">
    <w:name w:val="msonormal"/>
    <w:basedOn w:val="Normal"/>
    <w:rsid w:val="00B7396F"/>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customStyle="1" w:styleId="xl63">
    <w:name w:val="xl63"/>
    <w:basedOn w:val="Normal"/>
    <w:rsid w:val="00B7396F"/>
    <w:pPr>
      <w:pBdr>
        <w:top w:val="single" w:sz="4" w:space="0" w:color="auto"/>
        <w:left w:val="single" w:sz="4" w:space="0" w:color="auto"/>
        <w:bottom w:val="single" w:sz="4" w:space="0" w:color="auto"/>
      </w:pBdr>
      <w:spacing w:before="100" w:beforeAutospacing="1" w:after="100" w:afterAutospacing="1" w:line="240" w:lineRule="auto"/>
      <w:jc w:val="left"/>
    </w:pPr>
    <w:rPr>
      <w:rFonts w:ascii="Times New Roman" w:eastAsia="Times New Roman" w:hAnsi="Times New Roman" w:cs="Times New Roman"/>
      <w:b/>
      <w:bCs/>
      <w:sz w:val="24"/>
      <w:szCs w:val="24"/>
      <w:lang w:eastAsia="fr-FR"/>
    </w:rPr>
  </w:style>
  <w:style w:type="paragraph" w:customStyle="1" w:styleId="xl65">
    <w:name w:val="xl65"/>
    <w:basedOn w:val="Normal"/>
    <w:rsid w:val="00B7396F"/>
    <w:pPr>
      <w:pBdr>
        <w:top w:val="single" w:sz="4" w:space="0" w:color="auto"/>
        <w:bottom w:val="single" w:sz="4" w:space="0" w:color="auto"/>
      </w:pBdr>
      <w:spacing w:before="100" w:beforeAutospacing="1" w:after="100" w:afterAutospacing="1" w:line="240" w:lineRule="auto"/>
      <w:jc w:val="left"/>
    </w:pPr>
    <w:rPr>
      <w:rFonts w:ascii="Times New Roman" w:eastAsia="Times New Roman" w:hAnsi="Times New Roman" w:cs="Times New Roman"/>
      <w:b/>
      <w:bCs/>
      <w:sz w:val="24"/>
      <w:szCs w:val="24"/>
      <w:lang w:eastAsia="fr-FR"/>
    </w:rPr>
  </w:style>
  <w:style w:type="paragraph" w:customStyle="1" w:styleId="xl66">
    <w:name w:val="xl66"/>
    <w:basedOn w:val="Normal"/>
    <w:rsid w:val="00B7396F"/>
    <w:pPr>
      <w:pBdr>
        <w:bottom w:val="single" w:sz="4" w:space="0" w:color="auto"/>
      </w:pBdr>
      <w:spacing w:before="100" w:beforeAutospacing="1" w:after="100" w:afterAutospacing="1" w:line="240" w:lineRule="auto"/>
      <w:jc w:val="left"/>
    </w:pPr>
    <w:rPr>
      <w:rFonts w:ascii="Times New Roman" w:eastAsia="Times New Roman" w:hAnsi="Times New Roman" w:cs="Times New Roman"/>
      <w:b/>
      <w:bCs/>
      <w:sz w:val="24"/>
      <w:szCs w:val="24"/>
      <w:lang w:eastAsia="fr-FR"/>
    </w:rPr>
  </w:style>
  <w:style w:type="paragraph" w:customStyle="1" w:styleId="xl67">
    <w:name w:val="xl67"/>
    <w:basedOn w:val="Normal"/>
    <w:rsid w:val="00B7396F"/>
    <w:pPr>
      <w:pBdr>
        <w:top w:val="single" w:sz="4" w:space="0" w:color="auto"/>
        <w:bottom w:val="single" w:sz="4" w:space="0" w:color="auto"/>
      </w:pBdr>
      <w:spacing w:before="100" w:beforeAutospacing="1" w:after="100" w:afterAutospacing="1" w:line="240" w:lineRule="auto"/>
      <w:jc w:val="left"/>
    </w:pPr>
    <w:rPr>
      <w:rFonts w:ascii="Arial" w:eastAsia="Times New Roman" w:hAnsi="Arial" w:cs="Arial"/>
      <w:b/>
      <w:bCs/>
      <w:sz w:val="24"/>
      <w:szCs w:val="24"/>
      <w:lang w:eastAsia="fr-FR"/>
    </w:rPr>
  </w:style>
  <w:style w:type="paragraph" w:customStyle="1" w:styleId="xl68">
    <w:name w:val="xl68"/>
    <w:basedOn w:val="Normal"/>
    <w:rsid w:val="00B7396F"/>
    <w:pPr>
      <w:spacing w:before="100" w:beforeAutospacing="1" w:after="100" w:afterAutospacing="1" w:line="240" w:lineRule="auto"/>
      <w:jc w:val="left"/>
    </w:pPr>
    <w:rPr>
      <w:rFonts w:ascii="Arial" w:eastAsia="Times New Roman" w:hAnsi="Arial" w:cs="Arial"/>
      <w:sz w:val="24"/>
      <w:szCs w:val="24"/>
      <w:lang w:eastAsia="fr-FR"/>
    </w:rPr>
  </w:style>
  <w:style w:type="paragraph" w:customStyle="1" w:styleId="xl69">
    <w:name w:val="xl69"/>
    <w:basedOn w:val="Normal"/>
    <w:rsid w:val="00B7396F"/>
    <w:pPr>
      <w:spacing w:before="100" w:beforeAutospacing="1" w:after="100" w:afterAutospacing="1" w:line="240" w:lineRule="auto"/>
      <w:jc w:val="left"/>
    </w:pPr>
    <w:rPr>
      <w:rFonts w:ascii="Times New Roman" w:eastAsia="Times New Roman" w:hAnsi="Times New Roman" w:cs="Times New Roman"/>
      <w:b/>
      <w:bCs/>
      <w:sz w:val="24"/>
      <w:szCs w:val="24"/>
      <w:lang w:eastAsia="fr-FR"/>
    </w:rPr>
  </w:style>
  <w:style w:type="paragraph" w:customStyle="1" w:styleId="xl70">
    <w:name w:val="xl70"/>
    <w:basedOn w:val="Normal"/>
    <w:rsid w:val="00B7396F"/>
    <w:pPr>
      <w:spacing w:before="100" w:beforeAutospacing="1" w:after="100" w:afterAutospacing="1" w:line="240" w:lineRule="auto"/>
      <w:jc w:val="left"/>
    </w:pPr>
    <w:rPr>
      <w:rFonts w:ascii="Arial" w:eastAsia="Times New Roman" w:hAnsi="Arial" w:cs="Arial"/>
      <w:b/>
      <w:bCs/>
      <w:sz w:val="24"/>
      <w:szCs w:val="24"/>
      <w:lang w:eastAsia="fr-FR"/>
    </w:rPr>
  </w:style>
  <w:style w:type="paragraph" w:customStyle="1" w:styleId="Default">
    <w:name w:val="Default"/>
    <w:rsid w:val="008C1931"/>
    <w:pPr>
      <w:autoSpaceDE w:val="0"/>
      <w:autoSpaceDN w:val="0"/>
      <w:adjustRightInd w:val="0"/>
      <w:spacing w:after="0" w:line="240" w:lineRule="auto"/>
    </w:pPr>
    <w:rPr>
      <w:rFonts w:ascii="Century Gothic" w:eastAsia="Calibri" w:hAnsi="Century Gothic" w:cs="Century Gothic"/>
      <w:color w:val="000000"/>
      <w:sz w:val="24"/>
      <w:szCs w:val="24"/>
    </w:rPr>
  </w:style>
  <w:style w:type="paragraph" w:customStyle="1" w:styleId="Normal0">
    <w:name w:val="[Normal]"/>
    <w:basedOn w:val="Normal"/>
    <w:link w:val="NormalCar"/>
    <w:qFormat/>
    <w:rsid w:val="00926572"/>
    <w:pPr>
      <w:spacing w:before="120" w:line="240" w:lineRule="auto"/>
    </w:pPr>
    <w:rPr>
      <w:rFonts w:ascii="Arial Narrow" w:hAnsi="Arial Narrow"/>
      <w:sz w:val="24"/>
    </w:rPr>
  </w:style>
  <w:style w:type="character" w:customStyle="1" w:styleId="NormalCar">
    <w:name w:val="[Normal] Car"/>
    <w:basedOn w:val="Policepardfaut"/>
    <w:link w:val="Normal0"/>
    <w:locked/>
    <w:rsid w:val="00926572"/>
    <w:rPr>
      <w:rFonts w:ascii="Arial Narrow" w:hAnsi="Arial Narrow"/>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11071">
      <w:bodyDiv w:val="1"/>
      <w:marLeft w:val="0"/>
      <w:marRight w:val="0"/>
      <w:marTop w:val="0"/>
      <w:marBottom w:val="0"/>
      <w:divBdr>
        <w:top w:val="none" w:sz="0" w:space="0" w:color="auto"/>
        <w:left w:val="none" w:sz="0" w:space="0" w:color="auto"/>
        <w:bottom w:val="none" w:sz="0" w:space="0" w:color="auto"/>
        <w:right w:val="none" w:sz="0" w:space="0" w:color="auto"/>
      </w:divBdr>
    </w:div>
    <w:div w:id="34235453">
      <w:bodyDiv w:val="1"/>
      <w:marLeft w:val="0"/>
      <w:marRight w:val="0"/>
      <w:marTop w:val="0"/>
      <w:marBottom w:val="0"/>
      <w:divBdr>
        <w:top w:val="none" w:sz="0" w:space="0" w:color="auto"/>
        <w:left w:val="none" w:sz="0" w:space="0" w:color="auto"/>
        <w:bottom w:val="none" w:sz="0" w:space="0" w:color="auto"/>
        <w:right w:val="none" w:sz="0" w:space="0" w:color="auto"/>
      </w:divBdr>
    </w:div>
    <w:div w:id="52895170">
      <w:bodyDiv w:val="1"/>
      <w:marLeft w:val="0"/>
      <w:marRight w:val="0"/>
      <w:marTop w:val="0"/>
      <w:marBottom w:val="0"/>
      <w:divBdr>
        <w:top w:val="none" w:sz="0" w:space="0" w:color="auto"/>
        <w:left w:val="none" w:sz="0" w:space="0" w:color="auto"/>
        <w:bottom w:val="none" w:sz="0" w:space="0" w:color="auto"/>
        <w:right w:val="none" w:sz="0" w:space="0" w:color="auto"/>
      </w:divBdr>
    </w:div>
    <w:div w:id="176047692">
      <w:bodyDiv w:val="1"/>
      <w:marLeft w:val="0"/>
      <w:marRight w:val="0"/>
      <w:marTop w:val="0"/>
      <w:marBottom w:val="0"/>
      <w:divBdr>
        <w:top w:val="none" w:sz="0" w:space="0" w:color="auto"/>
        <w:left w:val="none" w:sz="0" w:space="0" w:color="auto"/>
        <w:bottom w:val="none" w:sz="0" w:space="0" w:color="auto"/>
        <w:right w:val="none" w:sz="0" w:space="0" w:color="auto"/>
      </w:divBdr>
    </w:div>
    <w:div w:id="204217391">
      <w:bodyDiv w:val="1"/>
      <w:marLeft w:val="0"/>
      <w:marRight w:val="0"/>
      <w:marTop w:val="0"/>
      <w:marBottom w:val="0"/>
      <w:divBdr>
        <w:top w:val="none" w:sz="0" w:space="0" w:color="auto"/>
        <w:left w:val="none" w:sz="0" w:space="0" w:color="auto"/>
        <w:bottom w:val="none" w:sz="0" w:space="0" w:color="auto"/>
        <w:right w:val="none" w:sz="0" w:space="0" w:color="auto"/>
      </w:divBdr>
    </w:div>
    <w:div w:id="205261822">
      <w:bodyDiv w:val="1"/>
      <w:marLeft w:val="0"/>
      <w:marRight w:val="0"/>
      <w:marTop w:val="0"/>
      <w:marBottom w:val="0"/>
      <w:divBdr>
        <w:top w:val="none" w:sz="0" w:space="0" w:color="auto"/>
        <w:left w:val="none" w:sz="0" w:space="0" w:color="auto"/>
        <w:bottom w:val="none" w:sz="0" w:space="0" w:color="auto"/>
        <w:right w:val="none" w:sz="0" w:space="0" w:color="auto"/>
      </w:divBdr>
    </w:div>
    <w:div w:id="223220629">
      <w:bodyDiv w:val="1"/>
      <w:marLeft w:val="0"/>
      <w:marRight w:val="0"/>
      <w:marTop w:val="0"/>
      <w:marBottom w:val="0"/>
      <w:divBdr>
        <w:top w:val="none" w:sz="0" w:space="0" w:color="auto"/>
        <w:left w:val="none" w:sz="0" w:space="0" w:color="auto"/>
        <w:bottom w:val="none" w:sz="0" w:space="0" w:color="auto"/>
        <w:right w:val="none" w:sz="0" w:space="0" w:color="auto"/>
      </w:divBdr>
    </w:div>
    <w:div w:id="250743152">
      <w:bodyDiv w:val="1"/>
      <w:marLeft w:val="0"/>
      <w:marRight w:val="0"/>
      <w:marTop w:val="0"/>
      <w:marBottom w:val="0"/>
      <w:divBdr>
        <w:top w:val="none" w:sz="0" w:space="0" w:color="auto"/>
        <w:left w:val="none" w:sz="0" w:space="0" w:color="auto"/>
        <w:bottom w:val="none" w:sz="0" w:space="0" w:color="auto"/>
        <w:right w:val="none" w:sz="0" w:space="0" w:color="auto"/>
      </w:divBdr>
    </w:div>
    <w:div w:id="282004899">
      <w:bodyDiv w:val="1"/>
      <w:marLeft w:val="0"/>
      <w:marRight w:val="0"/>
      <w:marTop w:val="0"/>
      <w:marBottom w:val="0"/>
      <w:divBdr>
        <w:top w:val="none" w:sz="0" w:space="0" w:color="auto"/>
        <w:left w:val="none" w:sz="0" w:space="0" w:color="auto"/>
        <w:bottom w:val="none" w:sz="0" w:space="0" w:color="auto"/>
        <w:right w:val="none" w:sz="0" w:space="0" w:color="auto"/>
      </w:divBdr>
    </w:div>
    <w:div w:id="307366892">
      <w:bodyDiv w:val="1"/>
      <w:marLeft w:val="0"/>
      <w:marRight w:val="0"/>
      <w:marTop w:val="0"/>
      <w:marBottom w:val="0"/>
      <w:divBdr>
        <w:top w:val="none" w:sz="0" w:space="0" w:color="auto"/>
        <w:left w:val="none" w:sz="0" w:space="0" w:color="auto"/>
        <w:bottom w:val="none" w:sz="0" w:space="0" w:color="auto"/>
        <w:right w:val="none" w:sz="0" w:space="0" w:color="auto"/>
      </w:divBdr>
    </w:div>
    <w:div w:id="311835440">
      <w:bodyDiv w:val="1"/>
      <w:marLeft w:val="0"/>
      <w:marRight w:val="0"/>
      <w:marTop w:val="0"/>
      <w:marBottom w:val="0"/>
      <w:divBdr>
        <w:top w:val="none" w:sz="0" w:space="0" w:color="auto"/>
        <w:left w:val="none" w:sz="0" w:space="0" w:color="auto"/>
        <w:bottom w:val="none" w:sz="0" w:space="0" w:color="auto"/>
        <w:right w:val="none" w:sz="0" w:space="0" w:color="auto"/>
      </w:divBdr>
    </w:div>
    <w:div w:id="324162183">
      <w:bodyDiv w:val="1"/>
      <w:marLeft w:val="0"/>
      <w:marRight w:val="0"/>
      <w:marTop w:val="0"/>
      <w:marBottom w:val="0"/>
      <w:divBdr>
        <w:top w:val="none" w:sz="0" w:space="0" w:color="auto"/>
        <w:left w:val="none" w:sz="0" w:space="0" w:color="auto"/>
        <w:bottom w:val="none" w:sz="0" w:space="0" w:color="auto"/>
        <w:right w:val="none" w:sz="0" w:space="0" w:color="auto"/>
      </w:divBdr>
    </w:div>
    <w:div w:id="345140280">
      <w:bodyDiv w:val="1"/>
      <w:marLeft w:val="0"/>
      <w:marRight w:val="0"/>
      <w:marTop w:val="0"/>
      <w:marBottom w:val="0"/>
      <w:divBdr>
        <w:top w:val="none" w:sz="0" w:space="0" w:color="auto"/>
        <w:left w:val="none" w:sz="0" w:space="0" w:color="auto"/>
        <w:bottom w:val="none" w:sz="0" w:space="0" w:color="auto"/>
        <w:right w:val="none" w:sz="0" w:space="0" w:color="auto"/>
      </w:divBdr>
    </w:div>
    <w:div w:id="357125876">
      <w:bodyDiv w:val="1"/>
      <w:marLeft w:val="0"/>
      <w:marRight w:val="0"/>
      <w:marTop w:val="0"/>
      <w:marBottom w:val="0"/>
      <w:divBdr>
        <w:top w:val="none" w:sz="0" w:space="0" w:color="auto"/>
        <w:left w:val="none" w:sz="0" w:space="0" w:color="auto"/>
        <w:bottom w:val="none" w:sz="0" w:space="0" w:color="auto"/>
        <w:right w:val="none" w:sz="0" w:space="0" w:color="auto"/>
      </w:divBdr>
    </w:div>
    <w:div w:id="374240647">
      <w:bodyDiv w:val="1"/>
      <w:marLeft w:val="0"/>
      <w:marRight w:val="0"/>
      <w:marTop w:val="0"/>
      <w:marBottom w:val="0"/>
      <w:divBdr>
        <w:top w:val="none" w:sz="0" w:space="0" w:color="auto"/>
        <w:left w:val="none" w:sz="0" w:space="0" w:color="auto"/>
        <w:bottom w:val="none" w:sz="0" w:space="0" w:color="auto"/>
        <w:right w:val="none" w:sz="0" w:space="0" w:color="auto"/>
      </w:divBdr>
    </w:div>
    <w:div w:id="376203226">
      <w:bodyDiv w:val="1"/>
      <w:marLeft w:val="0"/>
      <w:marRight w:val="0"/>
      <w:marTop w:val="0"/>
      <w:marBottom w:val="0"/>
      <w:divBdr>
        <w:top w:val="none" w:sz="0" w:space="0" w:color="auto"/>
        <w:left w:val="none" w:sz="0" w:space="0" w:color="auto"/>
        <w:bottom w:val="none" w:sz="0" w:space="0" w:color="auto"/>
        <w:right w:val="none" w:sz="0" w:space="0" w:color="auto"/>
      </w:divBdr>
    </w:div>
    <w:div w:id="383720853">
      <w:bodyDiv w:val="1"/>
      <w:marLeft w:val="0"/>
      <w:marRight w:val="0"/>
      <w:marTop w:val="0"/>
      <w:marBottom w:val="0"/>
      <w:divBdr>
        <w:top w:val="none" w:sz="0" w:space="0" w:color="auto"/>
        <w:left w:val="none" w:sz="0" w:space="0" w:color="auto"/>
        <w:bottom w:val="none" w:sz="0" w:space="0" w:color="auto"/>
        <w:right w:val="none" w:sz="0" w:space="0" w:color="auto"/>
      </w:divBdr>
    </w:div>
    <w:div w:id="384258605">
      <w:bodyDiv w:val="1"/>
      <w:marLeft w:val="0"/>
      <w:marRight w:val="0"/>
      <w:marTop w:val="0"/>
      <w:marBottom w:val="0"/>
      <w:divBdr>
        <w:top w:val="none" w:sz="0" w:space="0" w:color="auto"/>
        <w:left w:val="none" w:sz="0" w:space="0" w:color="auto"/>
        <w:bottom w:val="none" w:sz="0" w:space="0" w:color="auto"/>
        <w:right w:val="none" w:sz="0" w:space="0" w:color="auto"/>
      </w:divBdr>
    </w:div>
    <w:div w:id="387458207">
      <w:bodyDiv w:val="1"/>
      <w:marLeft w:val="0"/>
      <w:marRight w:val="0"/>
      <w:marTop w:val="0"/>
      <w:marBottom w:val="0"/>
      <w:divBdr>
        <w:top w:val="none" w:sz="0" w:space="0" w:color="auto"/>
        <w:left w:val="none" w:sz="0" w:space="0" w:color="auto"/>
        <w:bottom w:val="none" w:sz="0" w:space="0" w:color="auto"/>
        <w:right w:val="none" w:sz="0" w:space="0" w:color="auto"/>
      </w:divBdr>
    </w:div>
    <w:div w:id="435953885">
      <w:bodyDiv w:val="1"/>
      <w:marLeft w:val="0"/>
      <w:marRight w:val="0"/>
      <w:marTop w:val="0"/>
      <w:marBottom w:val="0"/>
      <w:divBdr>
        <w:top w:val="none" w:sz="0" w:space="0" w:color="auto"/>
        <w:left w:val="none" w:sz="0" w:space="0" w:color="auto"/>
        <w:bottom w:val="none" w:sz="0" w:space="0" w:color="auto"/>
        <w:right w:val="none" w:sz="0" w:space="0" w:color="auto"/>
      </w:divBdr>
    </w:div>
    <w:div w:id="438916812">
      <w:bodyDiv w:val="1"/>
      <w:marLeft w:val="0"/>
      <w:marRight w:val="0"/>
      <w:marTop w:val="0"/>
      <w:marBottom w:val="0"/>
      <w:divBdr>
        <w:top w:val="none" w:sz="0" w:space="0" w:color="auto"/>
        <w:left w:val="none" w:sz="0" w:space="0" w:color="auto"/>
        <w:bottom w:val="none" w:sz="0" w:space="0" w:color="auto"/>
        <w:right w:val="none" w:sz="0" w:space="0" w:color="auto"/>
      </w:divBdr>
    </w:div>
    <w:div w:id="442724636">
      <w:bodyDiv w:val="1"/>
      <w:marLeft w:val="0"/>
      <w:marRight w:val="0"/>
      <w:marTop w:val="0"/>
      <w:marBottom w:val="0"/>
      <w:divBdr>
        <w:top w:val="none" w:sz="0" w:space="0" w:color="auto"/>
        <w:left w:val="none" w:sz="0" w:space="0" w:color="auto"/>
        <w:bottom w:val="none" w:sz="0" w:space="0" w:color="auto"/>
        <w:right w:val="none" w:sz="0" w:space="0" w:color="auto"/>
      </w:divBdr>
    </w:div>
    <w:div w:id="460997924">
      <w:bodyDiv w:val="1"/>
      <w:marLeft w:val="0"/>
      <w:marRight w:val="0"/>
      <w:marTop w:val="0"/>
      <w:marBottom w:val="0"/>
      <w:divBdr>
        <w:top w:val="none" w:sz="0" w:space="0" w:color="auto"/>
        <w:left w:val="none" w:sz="0" w:space="0" w:color="auto"/>
        <w:bottom w:val="none" w:sz="0" w:space="0" w:color="auto"/>
        <w:right w:val="none" w:sz="0" w:space="0" w:color="auto"/>
      </w:divBdr>
    </w:div>
    <w:div w:id="468325377">
      <w:bodyDiv w:val="1"/>
      <w:marLeft w:val="0"/>
      <w:marRight w:val="0"/>
      <w:marTop w:val="0"/>
      <w:marBottom w:val="0"/>
      <w:divBdr>
        <w:top w:val="none" w:sz="0" w:space="0" w:color="auto"/>
        <w:left w:val="none" w:sz="0" w:space="0" w:color="auto"/>
        <w:bottom w:val="none" w:sz="0" w:space="0" w:color="auto"/>
        <w:right w:val="none" w:sz="0" w:space="0" w:color="auto"/>
      </w:divBdr>
    </w:div>
    <w:div w:id="514226860">
      <w:bodyDiv w:val="1"/>
      <w:marLeft w:val="0"/>
      <w:marRight w:val="0"/>
      <w:marTop w:val="0"/>
      <w:marBottom w:val="0"/>
      <w:divBdr>
        <w:top w:val="none" w:sz="0" w:space="0" w:color="auto"/>
        <w:left w:val="none" w:sz="0" w:space="0" w:color="auto"/>
        <w:bottom w:val="none" w:sz="0" w:space="0" w:color="auto"/>
        <w:right w:val="none" w:sz="0" w:space="0" w:color="auto"/>
      </w:divBdr>
    </w:div>
    <w:div w:id="519978577">
      <w:bodyDiv w:val="1"/>
      <w:marLeft w:val="0"/>
      <w:marRight w:val="0"/>
      <w:marTop w:val="0"/>
      <w:marBottom w:val="0"/>
      <w:divBdr>
        <w:top w:val="none" w:sz="0" w:space="0" w:color="auto"/>
        <w:left w:val="none" w:sz="0" w:space="0" w:color="auto"/>
        <w:bottom w:val="none" w:sz="0" w:space="0" w:color="auto"/>
        <w:right w:val="none" w:sz="0" w:space="0" w:color="auto"/>
      </w:divBdr>
    </w:div>
    <w:div w:id="525631243">
      <w:bodyDiv w:val="1"/>
      <w:marLeft w:val="0"/>
      <w:marRight w:val="0"/>
      <w:marTop w:val="0"/>
      <w:marBottom w:val="0"/>
      <w:divBdr>
        <w:top w:val="none" w:sz="0" w:space="0" w:color="auto"/>
        <w:left w:val="none" w:sz="0" w:space="0" w:color="auto"/>
        <w:bottom w:val="none" w:sz="0" w:space="0" w:color="auto"/>
        <w:right w:val="none" w:sz="0" w:space="0" w:color="auto"/>
      </w:divBdr>
    </w:div>
    <w:div w:id="526793098">
      <w:bodyDiv w:val="1"/>
      <w:marLeft w:val="0"/>
      <w:marRight w:val="0"/>
      <w:marTop w:val="0"/>
      <w:marBottom w:val="0"/>
      <w:divBdr>
        <w:top w:val="none" w:sz="0" w:space="0" w:color="auto"/>
        <w:left w:val="none" w:sz="0" w:space="0" w:color="auto"/>
        <w:bottom w:val="none" w:sz="0" w:space="0" w:color="auto"/>
        <w:right w:val="none" w:sz="0" w:space="0" w:color="auto"/>
      </w:divBdr>
    </w:div>
    <w:div w:id="547910527">
      <w:bodyDiv w:val="1"/>
      <w:marLeft w:val="0"/>
      <w:marRight w:val="0"/>
      <w:marTop w:val="0"/>
      <w:marBottom w:val="0"/>
      <w:divBdr>
        <w:top w:val="none" w:sz="0" w:space="0" w:color="auto"/>
        <w:left w:val="none" w:sz="0" w:space="0" w:color="auto"/>
        <w:bottom w:val="none" w:sz="0" w:space="0" w:color="auto"/>
        <w:right w:val="none" w:sz="0" w:space="0" w:color="auto"/>
      </w:divBdr>
    </w:div>
    <w:div w:id="557936983">
      <w:bodyDiv w:val="1"/>
      <w:marLeft w:val="0"/>
      <w:marRight w:val="0"/>
      <w:marTop w:val="0"/>
      <w:marBottom w:val="0"/>
      <w:divBdr>
        <w:top w:val="none" w:sz="0" w:space="0" w:color="auto"/>
        <w:left w:val="none" w:sz="0" w:space="0" w:color="auto"/>
        <w:bottom w:val="none" w:sz="0" w:space="0" w:color="auto"/>
        <w:right w:val="none" w:sz="0" w:space="0" w:color="auto"/>
      </w:divBdr>
    </w:div>
    <w:div w:id="607546940">
      <w:bodyDiv w:val="1"/>
      <w:marLeft w:val="0"/>
      <w:marRight w:val="0"/>
      <w:marTop w:val="0"/>
      <w:marBottom w:val="0"/>
      <w:divBdr>
        <w:top w:val="none" w:sz="0" w:space="0" w:color="auto"/>
        <w:left w:val="none" w:sz="0" w:space="0" w:color="auto"/>
        <w:bottom w:val="none" w:sz="0" w:space="0" w:color="auto"/>
        <w:right w:val="none" w:sz="0" w:space="0" w:color="auto"/>
      </w:divBdr>
    </w:div>
    <w:div w:id="641925688">
      <w:bodyDiv w:val="1"/>
      <w:marLeft w:val="0"/>
      <w:marRight w:val="0"/>
      <w:marTop w:val="0"/>
      <w:marBottom w:val="0"/>
      <w:divBdr>
        <w:top w:val="none" w:sz="0" w:space="0" w:color="auto"/>
        <w:left w:val="none" w:sz="0" w:space="0" w:color="auto"/>
        <w:bottom w:val="none" w:sz="0" w:space="0" w:color="auto"/>
        <w:right w:val="none" w:sz="0" w:space="0" w:color="auto"/>
      </w:divBdr>
    </w:div>
    <w:div w:id="706026537">
      <w:bodyDiv w:val="1"/>
      <w:marLeft w:val="0"/>
      <w:marRight w:val="0"/>
      <w:marTop w:val="0"/>
      <w:marBottom w:val="0"/>
      <w:divBdr>
        <w:top w:val="none" w:sz="0" w:space="0" w:color="auto"/>
        <w:left w:val="none" w:sz="0" w:space="0" w:color="auto"/>
        <w:bottom w:val="none" w:sz="0" w:space="0" w:color="auto"/>
        <w:right w:val="none" w:sz="0" w:space="0" w:color="auto"/>
      </w:divBdr>
    </w:div>
    <w:div w:id="706299492">
      <w:bodyDiv w:val="1"/>
      <w:marLeft w:val="0"/>
      <w:marRight w:val="0"/>
      <w:marTop w:val="0"/>
      <w:marBottom w:val="0"/>
      <w:divBdr>
        <w:top w:val="none" w:sz="0" w:space="0" w:color="auto"/>
        <w:left w:val="none" w:sz="0" w:space="0" w:color="auto"/>
        <w:bottom w:val="none" w:sz="0" w:space="0" w:color="auto"/>
        <w:right w:val="none" w:sz="0" w:space="0" w:color="auto"/>
      </w:divBdr>
    </w:div>
    <w:div w:id="723604125">
      <w:bodyDiv w:val="1"/>
      <w:marLeft w:val="0"/>
      <w:marRight w:val="0"/>
      <w:marTop w:val="0"/>
      <w:marBottom w:val="0"/>
      <w:divBdr>
        <w:top w:val="none" w:sz="0" w:space="0" w:color="auto"/>
        <w:left w:val="none" w:sz="0" w:space="0" w:color="auto"/>
        <w:bottom w:val="none" w:sz="0" w:space="0" w:color="auto"/>
        <w:right w:val="none" w:sz="0" w:space="0" w:color="auto"/>
      </w:divBdr>
    </w:div>
    <w:div w:id="780690792">
      <w:bodyDiv w:val="1"/>
      <w:marLeft w:val="0"/>
      <w:marRight w:val="0"/>
      <w:marTop w:val="0"/>
      <w:marBottom w:val="0"/>
      <w:divBdr>
        <w:top w:val="none" w:sz="0" w:space="0" w:color="auto"/>
        <w:left w:val="none" w:sz="0" w:space="0" w:color="auto"/>
        <w:bottom w:val="none" w:sz="0" w:space="0" w:color="auto"/>
        <w:right w:val="none" w:sz="0" w:space="0" w:color="auto"/>
      </w:divBdr>
    </w:div>
    <w:div w:id="789474630">
      <w:bodyDiv w:val="1"/>
      <w:marLeft w:val="0"/>
      <w:marRight w:val="0"/>
      <w:marTop w:val="0"/>
      <w:marBottom w:val="0"/>
      <w:divBdr>
        <w:top w:val="none" w:sz="0" w:space="0" w:color="auto"/>
        <w:left w:val="none" w:sz="0" w:space="0" w:color="auto"/>
        <w:bottom w:val="none" w:sz="0" w:space="0" w:color="auto"/>
        <w:right w:val="none" w:sz="0" w:space="0" w:color="auto"/>
      </w:divBdr>
    </w:div>
    <w:div w:id="836723796">
      <w:bodyDiv w:val="1"/>
      <w:marLeft w:val="0"/>
      <w:marRight w:val="0"/>
      <w:marTop w:val="0"/>
      <w:marBottom w:val="0"/>
      <w:divBdr>
        <w:top w:val="none" w:sz="0" w:space="0" w:color="auto"/>
        <w:left w:val="none" w:sz="0" w:space="0" w:color="auto"/>
        <w:bottom w:val="none" w:sz="0" w:space="0" w:color="auto"/>
        <w:right w:val="none" w:sz="0" w:space="0" w:color="auto"/>
      </w:divBdr>
      <w:divsChild>
        <w:div w:id="1746799258">
          <w:marLeft w:val="547"/>
          <w:marRight w:val="0"/>
          <w:marTop w:val="120"/>
          <w:marBottom w:val="120"/>
          <w:divBdr>
            <w:top w:val="none" w:sz="0" w:space="0" w:color="auto"/>
            <w:left w:val="none" w:sz="0" w:space="0" w:color="auto"/>
            <w:bottom w:val="none" w:sz="0" w:space="0" w:color="auto"/>
            <w:right w:val="none" w:sz="0" w:space="0" w:color="auto"/>
          </w:divBdr>
        </w:div>
        <w:div w:id="891622972">
          <w:marLeft w:val="547"/>
          <w:marRight w:val="0"/>
          <w:marTop w:val="120"/>
          <w:marBottom w:val="120"/>
          <w:divBdr>
            <w:top w:val="none" w:sz="0" w:space="0" w:color="auto"/>
            <w:left w:val="none" w:sz="0" w:space="0" w:color="auto"/>
            <w:bottom w:val="none" w:sz="0" w:space="0" w:color="auto"/>
            <w:right w:val="none" w:sz="0" w:space="0" w:color="auto"/>
          </w:divBdr>
        </w:div>
        <w:div w:id="564723930">
          <w:marLeft w:val="547"/>
          <w:marRight w:val="0"/>
          <w:marTop w:val="120"/>
          <w:marBottom w:val="120"/>
          <w:divBdr>
            <w:top w:val="none" w:sz="0" w:space="0" w:color="auto"/>
            <w:left w:val="none" w:sz="0" w:space="0" w:color="auto"/>
            <w:bottom w:val="none" w:sz="0" w:space="0" w:color="auto"/>
            <w:right w:val="none" w:sz="0" w:space="0" w:color="auto"/>
          </w:divBdr>
        </w:div>
        <w:div w:id="912545403">
          <w:marLeft w:val="547"/>
          <w:marRight w:val="0"/>
          <w:marTop w:val="120"/>
          <w:marBottom w:val="120"/>
          <w:divBdr>
            <w:top w:val="none" w:sz="0" w:space="0" w:color="auto"/>
            <w:left w:val="none" w:sz="0" w:space="0" w:color="auto"/>
            <w:bottom w:val="none" w:sz="0" w:space="0" w:color="auto"/>
            <w:right w:val="none" w:sz="0" w:space="0" w:color="auto"/>
          </w:divBdr>
        </w:div>
        <w:div w:id="833566281">
          <w:marLeft w:val="547"/>
          <w:marRight w:val="0"/>
          <w:marTop w:val="120"/>
          <w:marBottom w:val="120"/>
          <w:divBdr>
            <w:top w:val="none" w:sz="0" w:space="0" w:color="auto"/>
            <w:left w:val="none" w:sz="0" w:space="0" w:color="auto"/>
            <w:bottom w:val="none" w:sz="0" w:space="0" w:color="auto"/>
            <w:right w:val="none" w:sz="0" w:space="0" w:color="auto"/>
          </w:divBdr>
        </w:div>
      </w:divsChild>
    </w:div>
    <w:div w:id="847675386">
      <w:bodyDiv w:val="1"/>
      <w:marLeft w:val="0"/>
      <w:marRight w:val="0"/>
      <w:marTop w:val="0"/>
      <w:marBottom w:val="0"/>
      <w:divBdr>
        <w:top w:val="none" w:sz="0" w:space="0" w:color="auto"/>
        <w:left w:val="none" w:sz="0" w:space="0" w:color="auto"/>
        <w:bottom w:val="none" w:sz="0" w:space="0" w:color="auto"/>
        <w:right w:val="none" w:sz="0" w:space="0" w:color="auto"/>
      </w:divBdr>
    </w:div>
    <w:div w:id="897781657">
      <w:bodyDiv w:val="1"/>
      <w:marLeft w:val="0"/>
      <w:marRight w:val="0"/>
      <w:marTop w:val="0"/>
      <w:marBottom w:val="0"/>
      <w:divBdr>
        <w:top w:val="none" w:sz="0" w:space="0" w:color="auto"/>
        <w:left w:val="none" w:sz="0" w:space="0" w:color="auto"/>
        <w:bottom w:val="none" w:sz="0" w:space="0" w:color="auto"/>
        <w:right w:val="none" w:sz="0" w:space="0" w:color="auto"/>
      </w:divBdr>
    </w:div>
    <w:div w:id="909923903">
      <w:bodyDiv w:val="1"/>
      <w:marLeft w:val="0"/>
      <w:marRight w:val="0"/>
      <w:marTop w:val="0"/>
      <w:marBottom w:val="0"/>
      <w:divBdr>
        <w:top w:val="none" w:sz="0" w:space="0" w:color="auto"/>
        <w:left w:val="none" w:sz="0" w:space="0" w:color="auto"/>
        <w:bottom w:val="none" w:sz="0" w:space="0" w:color="auto"/>
        <w:right w:val="none" w:sz="0" w:space="0" w:color="auto"/>
      </w:divBdr>
    </w:div>
    <w:div w:id="913272007">
      <w:bodyDiv w:val="1"/>
      <w:marLeft w:val="0"/>
      <w:marRight w:val="0"/>
      <w:marTop w:val="0"/>
      <w:marBottom w:val="0"/>
      <w:divBdr>
        <w:top w:val="none" w:sz="0" w:space="0" w:color="auto"/>
        <w:left w:val="none" w:sz="0" w:space="0" w:color="auto"/>
        <w:bottom w:val="none" w:sz="0" w:space="0" w:color="auto"/>
        <w:right w:val="none" w:sz="0" w:space="0" w:color="auto"/>
      </w:divBdr>
    </w:div>
    <w:div w:id="936258235">
      <w:bodyDiv w:val="1"/>
      <w:marLeft w:val="0"/>
      <w:marRight w:val="0"/>
      <w:marTop w:val="0"/>
      <w:marBottom w:val="0"/>
      <w:divBdr>
        <w:top w:val="none" w:sz="0" w:space="0" w:color="auto"/>
        <w:left w:val="none" w:sz="0" w:space="0" w:color="auto"/>
        <w:bottom w:val="none" w:sz="0" w:space="0" w:color="auto"/>
        <w:right w:val="none" w:sz="0" w:space="0" w:color="auto"/>
      </w:divBdr>
    </w:div>
    <w:div w:id="950866575">
      <w:bodyDiv w:val="1"/>
      <w:marLeft w:val="0"/>
      <w:marRight w:val="0"/>
      <w:marTop w:val="0"/>
      <w:marBottom w:val="0"/>
      <w:divBdr>
        <w:top w:val="none" w:sz="0" w:space="0" w:color="auto"/>
        <w:left w:val="none" w:sz="0" w:space="0" w:color="auto"/>
        <w:bottom w:val="none" w:sz="0" w:space="0" w:color="auto"/>
        <w:right w:val="none" w:sz="0" w:space="0" w:color="auto"/>
      </w:divBdr>
    </w:div>
    <w:div w:id="997801572">
      <w:bodyDiv w:val="1"/>
      <w:marLeft w:val="0"/>
      <w:marRight w:val="0"/>
      <w:marTop w:val="0"/>
      <w:marBottom w:val="0"/>
      <w:divBdr>
        <w:top w:val="none" w:sz="0" w:space="0" w:color="auto"/>
        <w:left w:val="none" w:sz="0" w:space="0" w:color="auto"/>
        <w:bottom w:val="none" w:sz="0" w:space="0" w:color="auto"/>
        <w:right w:val="none" w:sz="0" w:space="0" w:color="auto"/>
      </w:divBdr>
    </w:div>
    <w:div w:id="1013914972">
      <w:bodyDiv w:val="1"/>
      <w:marLeft w:val="0"/>
      <w:marRight w:val="0"/>
      <w:marTop w:val="0"/>
      <w:marBottom w:val="0"/>
      <w:divBdr>
        <w:top w:val="none" w:sz="0" w:space="0" w:color="auto"/>
        <w:left w:val="none" w:sz="0" w:space="0" w:color="auto"/>
        <w:bottom w:val="none" w:sz="0" w:space="0" w:color="auto"/>
        <w:right w:val="none" w:sz="0" w:space="0" w:color="auto"/>
      </w:divBdr>
    </w:div>
    <w:div w:id="1053237371">
      <w:bodyDiv w:val="1"/>
      <w:marLeft w:val="0"/>
      <w:marRight w:val="0"/>
      <w:marTop w:val="0"/>
      <w:marBottom w:val="0"/>
      <w:divBdr>
        <w:top w:val="none" w:sz="0" w:space="0" w:color="auto"/>
        <w:left w:val="none" w:sz="0" w:space="0" w:color="auto"/>
        <w:bottom w:val="none" w:sz="0" w:space="0" w:color="auto"/>
        <w:right w:val="none" w:sz="0" w:space="0" w:color="auto"/>
      </w:divBdr>
    </w:div>
    <w:div w:id="1099717729">
      <w:bodyDiv w:val="1"/>
      <w:marLeft w:val="0"/>
      <w:marRight w:val="0"/>
      <w:marTop w:val="0"/>
      <w:marBottom w:val="0"/>
      <w:divBdr>
        <w:top w:val="none" w:sz="0" w:space="0" w:color="auto"/>
        <w:left w:val="none" w:sz="0" w:space="0" w:color="auto"/>
        <w:bottom w:val="none" w:sz="0" w:space="0" w:color="auto"/>
        <w:right w:val="none" w:sz="0" w:space="0" w:color="auto"/>
      </w:divBdr>
    </w:div>
    <w:div w:id="1113354965">
      <w:bodyDiv w:val="1"/>
      <w:marLeft w:val="0"/>
      <w:marRight w:val="0"/>
      <w:marTop w:val="0"/>
      <w:marBottom w:val="0"/>
      <w:divBdr>
        <w:top w:val="none" w:sz="0" w:space="0" w:color="auto"/>
        <w:left w:val="none" w:sz="0" w:space="0" w:color="auto"/>
        <w:bottom w:val="none" w:sz="0" w:space="0" w:color="auto"/>
        <w:right w:val="none" w:sz="0" w:space="0" w:color="auto"/>
      </w:divBdr>
    </w:div>
    <w:div w:id="1183547135">
      <w:bodyDiv w:val="1"/>
      <w:marLeft w:val="0"/>
      <w:marRight w:val="0"/>
      <w:marTop w:val="0"/>
      <w:marBottom w:val="0"/>
      <w:divBdr>
        <w:top w:val="none" w:sz="0" w:space="0" w:color="auto"/>
        <w:left w:val="none" w:sz="0" w:space="0" w:color="auto"/>
        <w:bottom w:val="none" w:sz="0" w:space="0" w:color="auto"/>
        <w:right w:val="none" w:sz="0" w:space="0" w:color="auto"/>
      </w:divBdr>
    </w:div>
    <w:div w:id="1199465378">
      <w:bodyDiv w:val="1"/>
      <w:marLeft w:val="0"/>
      <w:marRight w:val="0"/>
      <w:marTop w:val="0"/>
      <w:marBottom w:val="0"/>
      <w:divBdr>
        <w:top w:val="none" w:sz="0" w:space="0" w:color="auto"/>
        <w:left w:val="none" w:sz="0" w:space="0" w:color="auto"/>
        <w:bottom w:val="none" w:sz="0" w:space="0" w:color="auto"/>
        <w:right w:val="none" w:sz="0" w:space="0" w:color="auto"/>
      </w:divBdr>
    </w:div>
    <w:div w:id="1227302289">
      <w:bodyDiv w:val="1"/>
      <w:marLeft w:val="0"/>
      <w:marRight w:val="0"/>
      <w:marTop w:val="0"/>
      <w:marBottom w:val="0"/>
      <w:divBdr>
        <w:top w:val="none" w:sz="0" w:space="0" w:color="auto"/>
        <w:left w:val="none" w:sz="0" w:space="0" w:color="auto"/>
        <w:bottom w:val="none" w:sz="0" w:space="0" w:color="auto"/>
        <w:right w:val="none" w:sz="0" w:space="0" w:color="auto"/>
      </w:divBdr>
    </w:div>
    <w:div w:id="1282298031">
      <w:bodyDiv w:val="1"/>
      <w:marLeft w:val="0"/>
      <w:marRight w:val="0"/>
      <w:marTop w:val="0"/>
      <w:marBottom w:val="0"/>
      <w:divBdr>
        <w:top w:val="none" w:sz="0" w:space="0" w:color="auto"/>
        <w:left w:val="none" w:sz="0" w:space="0" w:color="auto"/>
        <w:bottom w:val="none" w:sz="0" w:space="0" w:color="auto"/>
        <w:right w:val="none" w:sz="0" w:space="0" w:color="auto"/>
      </w:divBdr>
      <w:divsChild>
        <w:div w:id="1600987292">
          <w:marLeft w:val="547"/>
          <w:marRight w:val="0"/>
          <w:marTop w:val="240"/>
          <w:marBottom w:val="0"/>
          <w:divBdr>
            <w:top w:val="none" w:sz="0" w:space="0" w:color="auto"/>
            <w:left w:val="none" w:sz="0" w:space="0" w:color="auto"/>
            <w:bottom w:val="none" w:sz="0" w:space="0" w:color="auto"/>
            <w:right w:val="none" w:sz="0" w:space="0" w:color="auto"/>
          </w:divBdr>
        </w:div>
        <w:div w:id="1249458743">
          <w:marLeft w:val="547"/>
          <w:marRight w:val="0"/>
          <w:marTop w:val="240"/>
          <w:marBottom w:val="0"/>
          <w:divBdr>
            <w:top w:val="none" w:sz="0" w:space="0" w:color="auto"/>
            <w:left w:val="none" w:sz="0" w:space="0" w:color="auto"/>
            <w:bottom w:val="none" w:sz="0" w:space="0" w:color="auto"/>
            <w:right w:val="none" w:sz="0" w:space="0" w:color="auto"/>
          </w:divBdr>
        </w:div>
        <w:div w:id="1873030979">
          <w:marLeft w:val="547"/>
          <w:marRight w:val="0"/>
          <w:marTop w:val="240"/>
          <w:marBottom w:val="0"/>
          <w:divBdr>
            <w:top w:val="none" w:sz="0" w:space="0" w:color="auto"/>
            <w:left w:val="none" w:sz="0" w:space="0" w:color="auto"/>
            <w:bottom w:val="none" w:sz="0" w:space="0" w:color="auto"/>
            <w:right w:val="none" w:sz="0" w:space="0" w:color="auto"/>
          </w:divBdr>
        </w:div>
        <w:div w:id="2027513778">
          <w:marLeft w:val="547"/>
          <w:marRight w:val="0"/>
          <w:marTop w:val="240"/>
          <w:marBottom w:val="0"/>
          <w:divBdr>
            <w:top w:val="none" w:sz="0" w:space="0" w:color="auto"/>
            <w:left w:val="none" w:sz="0" w:space="0" w:color="auto"/>
            <w:bottom w:val="none" w:sz="0" w:space="0" w:color="auto"/>
            <w:right w:val="none" w:sz="0" w:space="0" w:color="auto"/>
          </w:divBdr>
        </w:div>
      </w:divsChild>
    </w:div>
    <w:div w:id="1291983483">
      <w:bodyDiv w:val="1"/>
      <w:marLeft w:val="0"/>
      <w:marRight w:val="0"/>
      <w:marTop w:val="0"/>
      <w:marBottom w:val="0"/>
      <w:divBdr>
        <w:top w:val="none" w:sz="0" w:space="0" w:color="auto"/>
        <w:left w:val="none" w:sz="0" w:space="0" w:color="auto"/>
        <w:bottom w:val="none" w:sz="0" w:space="0" w:color="auto"/>
        <w:right w:val="none" w:sz="0" w:space="0" w:color="auto"/>
      </w:divBdr>
    </w:div>
    <w:div w:id="1294675567">
      <w:bodyDiv w:val="1"/>
      <w:marLeft w:val="0"/>
      <w:marRight w:val="0"/>
      <w:marTop w:val="0"/>
      <w:marBottom w:val="0"/>
      <w:divBdr>
        <w:top w:val="none" w:sz="0" w:space="0" w:color="auto"/>
        <w:left w:val="none" w:sz="0" w:space="0" w:color="auto"/>
        <w:bottom w:val="none" w:sz="0" w:space="0" w:color="auto"/>
        <w:right w:val="none" w:sz="0" w:space="0" w:color="auto"/>
      </w:divBdr>
    </w:div>
    <w:div w:id="1299993344">
      <w:bodyDiv w:val="1"/>
      <w:marLeft w:val="0"/>
      <w:marRight w:val="0"/>
      <w:marTop w:val="0"/>
      <w:marBottom w:val="0"/>
      <w:divBdr>
        <w:top w:val="none" w:sz="0" w:space="0" w:color="auto"/>
        <w:left w:val="none" w:sz="0" w:space="0" w:color="auto"/>
        <w:bottom w:val="none" w:sz="0" w:space="0" w:color="auto"/>
        <w:right w:val="none" w:sz="0" w:space="0" w:color="auto"/>
      </w:divBdr>
    </w:div>
    <w:div w:id="1310598726">
      <w:bodyDiv w:val="1"/>
      <w:marLeft w:val="0"/>
      <w:marRight w:val="0"/>
      <w:marTop w:val="0"/>
      <w:marBottom w:val="0"/>
      <w:divBdr>
        <w:top w:val="none" w:sz="0" w:space="0" w:color="auto"/>
        <w:left w:val="none" w:sz="0" w:space="0" w:color="auto"/>
        <w:bottom w:val="none" w:sz="0" w:space="0" w:color="auto"/>
        <w:right w:val="none" w:sz="0" w:space="0" w:color="auto"/>
      </w:divBdr>
    </w:div>
    <w:div w:id="1320766051">
      <w:bodyDiv w:val="1"/>
      <w:marLeft w:val="0"/>
      <w:marRight w:val="0"/>
      <w:marTop w:val="0"/>
      <w:marBottom w:val="0"/>
      <w:divBdr>
        <w:top w:val="none" w:sz="0" w:space="0" w:color="auto"/>
        <w:left w:val="none" w:sz="0" w:space="0" w:color="auto"/>
        <w:bottom w:val="none" w:sz="0" w:space="0" w:color="auto"/>
        <w:right w:val="none" w:sz="0" w:space="0" w:color="auto"/>
      </w:divBdr>
    </w:div>
    <w:div w:id="1348098437">
      <w:bodyDiv w:val="1"/>
      <w:marLeft w:val="0"/>
      <w:marRight w:val="0"/>
      <w:marTop w:val="0"/>
      <w:marBottom w:val="0"/>
      <w:divBdr>
        <w:top w:val="none" w:sz="0" w:space="0" w:color="auto"/>
        <w:left w:val="none" w:sz="0" w:space="0" w:color="auto"/>
        <w:bottom w:val="none" w:sz="0" w:space="0" w:color="auto"/>
        <w:right w:val="none" w:sz="0" w:space="0" w:color="auto"/>
      </w:divBdr>
    </w:div>
    <w:div w:id="1350792370">
      <w:bodyDiv w:val="1"/>
      <w:marLeft w:val="0"/>
      <w:marRight w:val="0"/>
      <w:marTop w:val="0"/>
      <w:marBottom w:val="0"/>
      <w:divBdr>
        <w:top w:val="none" w:sz="0" w:space="0" w:color="auto"/>
        <w:left w:val="none" w:sz="0" w:space="0" w:color="auto"/>
        <w:bottom w:val="none" w:sz="0" w:space="0" w:color="auto"/>
        <w:right w:val="none" w:sz="0" w:space="0" w:color="auto"/>
      </w:divBdr>
    </w:div>
    <w:div w:id="1359894217">
      <w:bodyDiv w:val="1"/>
      <w:marLeft w:val="0"/>
      <w:marRight w:val="0"/>
      <w:marTop w:val="0"/>
      <w:marBottom w:val="0"/>
      <w:divBdr>
        <w:top w:val="none" w:sz="0" w:space="0" w:color="auto"/>
        <w:left w:val="none" w:sz="0" w:space="0" w:color="auto"/>
        <w:bottom w:val="none" w:sz="0" w:space="0" w:color="auto"/>
        <w:right w:val="none" w:sz="0" w:space="0" w:color="auto"/>
      </w:divBdr>
    </w:div>
    <w:div w:id="1387802399">
      <w:bodyDiv w:val="1"/>
      <w:marLeft w:val="0"/>
      <w:marRight w:val="0"/>
      <w:marTop w:val="0"/>
      <w:marBottom w:val="0"/>
      <w:divBdr>
        <w:top w:val="none" w:sz="0" w:space="0" w:color="auto"/>
        <w:left w:val="none" w:sz="0" w:space="0" w:color="auto"/>
        <w:bottom w:val="none" w:sz="0" w:space="0" w:color="auto"/>
        <w:right w:val="none" w:sz="0" w:space="0" w:color="auto"/>
      </w:divBdr>
    </w:div>
    <w:div w:id="1389766211">
      <w:bodyDiv w:val="1"/>
      <w:marLeft w:val="0"/>
      <w:marRight w:val="0"/>
      <w:marTop w:val="0"/>
      <w:marBottom w:val="0"/>
      <w:divBdr>
        <w:top w:val="none" w:sz="0" w:space="0" w:color="auto"/>
        <w:left w:val="none" w:sz="0" w:space="0" w:color="auto"/>
        <w:bottom w:val="none" w:sz="0" w:space="0" w:color="auto"/>
        <w:right w:val="none" w:sz="0" w:space="0" w:color="auto"/>
      </w:divBdr>
    </w:div>
    <w:div w:id="1412509529">
      <w:bodyDiv w:val="1"/>
      <w:marLeft w:val="0"/>
      <w:marRight w:val="0"/>
      <w:marTop w:val="0"/>
      <w:marBottom w:val="0"/>
      <w:divBdr>
        <w:top w:val="none" w:sz="0" w:space="0" w:color="auto"/>
        <w:left w:val="none" w:sz="0" w:space="0" w:color="auto"/>
        <w:bottom w:val="none" w:sz="0" w:space="0" w:color="auto"/>
        <w:right w:val="none" w:sz="0" w:space="0" w:color="auto"/>
      </w:divBdr>
    </w:div>
    <w:div w:id="1443381681">
      <w:bodyDiv w:val="1"/>
      <w:marLeft w:val="0"/>
      <w:marRight w:val="0"/>
      <w:marTop w:val="0"/>
      <w:marBottom w:val="0"/>
      <w:divBdr>
        <w:top w:val="none" w:sz="0" w:space="0" w:color="auto"/>
        <w:left w:val="none" w:sz="0" w:space="0" w:color="auto"/>
        <w:bottom w:val="none" w:sz="0" w:space="0" w:color="auto"/>
        <w:right w:val="none" w:sz="0" w:space="0" w:color="auto"/>
      </w:divBdr>
    </w:div>
    <w:div w:id="1444228146">
      <w:bodyDiv w:val="1"/>
      <w:marLeft w:val="0"/>
      <w:marRight w:val="0"/>
      <w:marTop w:val="0"/>
      <w:marBottom w:val="0"/>
      <w:divBdr>
        <w:top w:val="none" w:sz="0" w:space="0" w:color="auto"/>
        <w:left w:val="none" w:sz="0" w:space="0" w:color="auto"/>
        <w:bottom w:val="none" w:sz="0" w:space="0" w:color="auto"/>
        <w:right w:val="none" w:sz="0" w:space="0" w:color="auto"/>
      </w:divBdr>
    </w:div>
    <w:div w:id="1448507849">
      <w:bodyDiv w:val="1"/>
      <w:marLeft w:val="0"/>
      <w:marRight w:val="0"/>
      <w:marTop w:val="0"/>
      <w:marBottom w:val="0"/>
      <w:divBdr>
        <w:top w:val="none" w:sz="0" w:space="0" w:color="auto"/>
        <w:left w:val="none" w:sz="0" w:space="0" w:color="auto"/>
        <w:bottom w:val="none" w:sz="0" w:space="0" w:color="auto"/>
        <w:right w:val="none" w:sz="0" w:space="0" w:color="auto"/>
      </w:divBdr>
    </w:div>
    <w:div w:id="1458643481">
      <w:bodyDiv w:val="1"/>
      <w:marLeft w:val="0"/>
      <w:marRight w:val="0"/>
      <w:marTop w:val="0"/>
      <w:marBottom w:val="0"/>
      <w:divBdr>
        <w:top w:val="none" w:sz="0" w:space="0" w:color="auto"/>
        <w:left w:val="none" w:sz="0" w:space="0" w:color="auto"/>
        <w:bottom w:val="none" w:sz="0" w:space="0" w:color="auto"/>
        <w:right w:val="none" w:sz="0" w:space="0" w:color="auto"/>
      </w:divBdr>
    </w:div>
    <w:div w:id="1475219812">
      <w:bodyDiv w:val="1"/>
      <w:marLeft w:val="0"/>
      <w:marRight w:val="0"/>
      <w:marTop w:val="0"/>
      <w:marBottom w:val="0"/>
      <w:divBdr>
        <w:top w:val="none" w:sz="0" w:space="0" w:color="auto"/>
        <w:left w:val="none" w:sz="0" w:space="0" w:color="auto"/>
        <w:bottom w:val="none" w:sz="0" w:space="0" w:color="auto"/>
        <w:right w:val="none" w:sz="0" w:space="0" w:color="auto"/>
      </w:divBdr>
    </w:div>
    <w:div w:id="1479691301">
      <w:bodyDiv w:val="1"/>
      <w:marLeft w:val="0"/>
      <w:marRight w:val="0"/>
      <w:marTop w:val="0"/>
      <w:marBottom w:val="0"/>
      <w:divBdr>
        <w:top w:val="none" w:sz="0" w:space="0" w:color="auto"/>
        <w:left w:val="none" w:sz="0" w:space="0" w:color="auto"/>
        <w:bottom w:val="none" w:sz="0" w:space="0" w:color="auto"/>
        <w:right w:val="none" w:sz="0" w:space="0" w:color="auto"/>
      </w:divBdr>
    </w:div>
    <w:div w:id="1487892549">
      <w:bodyDiv w:val="1"/>
      <w:marLeft w:val="0"/>
      <w:marRight w:val="0"/>
      <w:marTop w:val="0"/>
      <w:marBottom w:val="0"/>
      <w:divBdr>
        <w:top w:val="none" w:sz="0" w:space="0" w:color="auto"/>
        <w:left w:val="none" w:sz="0" w:space="0" w:color="auto"/>
        <w:bottom w:val="none" w:sz="0" w:space="0" w:color="auto"/>
        <w:right w:val="none" w:sz="0" w:space="0" w:color="auto"/>
      </w:divBdr>
    </w:div>
    <w:div w:id="1516649991">
      <w:bodyDiv w:val="1"/>
      <w:marLeft w:val="0"/>
      <w:marRight w:val="0"/>
      <w:marTop w:val="0"/>
      <w:marBottom w:val="0"/>
      <w:divBdr>
        <w:top w:val="none" w:sz="0" w:space="0" w:color="auto"/>
        <w:left w:val="none" w:sz="0" w:space="0" w:color="auto"/>
        <w:bottom w:val="none" w:sz="0" w:space="0" w:color="auto"/>
        <w:right w:val="none" w:sz="0" w:space="0" w:color="auto"/>
      </w:divBdr>
    </w:div>
    <w:div w:id="1539244972">
      <w:bodyDiv w:val="1"/>
      <w:marLeft w:val="0"/>
      <w:marRight w:val="0"/>
      <w:marTop w:val="0"/>
      <w:marBottom w:val="0"/>
      <w:divBdr>
        <w:top w:val="none" w:sz="0" w:space="0" w:color="auto"/>
        <w:left w:val="none" w:sz="0" w:space="0" w:color="auto"/>
        <w:bottom w:val="none" w:sz="0" w:space="0" w:color="auto"/>
        <w:right w:val="none" w:sz="0" w:space="0" w:color="auto"/>
      </w:divBdr>
    </w:div>
    <w:div w:id="1552300195">
      <w:bodyDiv w:val="1"/>
      <w:marLeft w:val="0"/>
      <w:marRight w:val="0"/>
      <w:marTop w:val="0"/>
      <w:marBottom w:val="0"/>
      <w:divBdr>
        <w:top w:val="none" w:sz="0" w:space="0" w:color="auto"/>
        <w:left w:val="none" w:sz="0" w:space="0" w:color="auto"/>
        <w:bottom w:val="none" w:sz="0" w:space="0" w:color="auto"/>
        <w:right w:val="none" w:sz="0" w:space="0" w:color="auto"/>
      </w:divBdr>
    </w:div>
    <w:div w:id="1554807698">
      <w:bodyDiv w:val="1"/>
      <w:marLeft w:val="0"/>
      <w:marRight w:val="0"/>
      <w:marTop w:val="0"/>
      <w:marBottom w:val="0"/>
      <w:divBdr>
        <w:top w:val="none" w:sz="0" w:space="0" w:color="auto"/>
        <w:left w:val="none" w:sz="0" w:space="0" w:color="auto"/>
        <w:bottom w:val="none" w:sz="0" w:space="0" w:color="auto"/>
        <w:right w:val="none" w:sz="0" w:space="0" w:color="auto"/>
      </w:divBdr>
    </w:div>
    <w:div w:id="1574119147">
      <w:bodyDiv w:val="1"/>
      <w:marLeft w:val="0"/>
      <w:marRight w:val="0"/>
      <w:marTop w:val="0"/>
      <w:marBottom w:val="0"/>
      <w:divBdr>
        <w:top w:val="none" w:sz="0" w:space="0" w:color="auto"/>
        <w:left w:val="none" w:sz="0" w:space="0" w:color="auto"/>
        <w:bottom w:val="none" w:sz="0" w:space="0" w:color="auto"/>
        <w:right w:val="none" w:sz="0" w:space="0" w:color="auto"/>
      </w:divBdr>
    </w:div>
    <w:div w:id="1595243675">
      <w:bodyDiv w:val="1"/>
      <w:marLeft w:val="0"/>
      <w:marRight w:val="0"/>
      <w:marTop w:val="0"/>
      <w:marBottom w:val="0"/>
      <w:divBdr>
        <w:top w:val="none" w:sz="0" w:space="0" w:color="auto"/>
        <w:left w:val="none" w:sz="0" w:space="0" w:color="auto"/>
        <w:bottom w:val="none" w:sz="0" w:space="0" w:color="auto"/>
        <w:right w:val="none" w:sz="0" w:space="0" w:color="auto"/>
      </w:divBdr>
    </w:div>
    <w:div w:id="1595629421">
      <w:bodyDiv w:val="1"/>
      <w:marLeft w:val="0"/>
      <w:marRight w:val="0"/>
      <w:marTop w:val="0"/>
      <w:marBottom w:val="0"/>
      <w:divBdr>
        <w:top w:val="none" w:sz="0" w:space="0" w:color="auto"/>
        <w:left w:val="none" w:sz="0" w:space="0" w:color="auto"/>
        <w:bottom w:val="none" w:sz="0" w:space="0" w:color="auto"/>
        <w:right w:val="none" w:sz="0" w:space="0" w:color="auto"/>
      </w:divBdr>
    </w:div>
    <w:div w:id="1602686033">
      <w:bodyDiv w:val="1"/>
      <w:marLeft w:val="0"/>
      <w:marRight w:val="0"/>
      <w:marTop w:val="0"/>
      <w:marBottom w:val="0"/>
      <w:divBdr>
        <w:top w:val="none" w:sz="0" w:space="0" w:color="auto"/>
        <w:left w:val="none" w:sz="0" w:space="0" w:color="auto"/>
        <w:bottom w:val="none" w:sz="0" w:space="0" w:color="auto"/>
        <w:right w:val="none" w:sz="0" w:space="0" w:color="auto"/>
      </w:divBdr>
    </w:div>
    <w:div w:id="1606619540">
      <w:bodyDiv w:val="1"/>
      <w:marLeft w:val="0"/>
      <w:marRight w:val="0"/>
      <w:marTop w:val="0"/>
      <w:marBottom w:val="0"/>
      <w:divBdr>
        <w:top w:val="none" w:sz="0" w:space="0" w:color="auto"/>
        <w:left w:val="none" w:sz="0" w:space="0" w:color="auto"/>
        <w:bottom w:val="none" w:sz="0" w:space="0" w:color="auto"/>
        <w:right w:val="none" w:sz="0" w:space="0" w:color="auto"/>
      </w:divBdr>
    </w:div>
    <w:div w:id="1634746277">
      <w:bodyDiv w:val="1"/>
      <w:marLeft w:val="0"/>
      <w:marRight w:val="0"/>
      <w:marTop w:val="0"/>
      <w:marBottom w:val="0"/>
      <w:divBdr>
        <w:top w:val="none" w:sz="0" w:space="0" w:color="auto"/>
        <w:left w:val="none" w:sz="0" w:space="0" w:color="auto"/>
        <w:bottom w:val="none" w:sz="0" w:space="0" w:color="auto"/>
        <w:right w:val="none" w:sz="0" w:space="0" w:color="auto"/>
      </w:divBdr>
    </w:div>
    <w:div w:id="1641425719">
      <w:bodyDiv w:val="1"/>
      <w:marLeft w:val="0"/>
      <w:marRight w:val="0"/>
      <w:marTop w:val="0"/>
      <w:marBottom w:val="0"/>
      <w:divBdr>
        <w:top w:val="none" w:sz="0" w:space="0" w:color="auto"/>
        <w:left w:val="none" w:sz="0" w:space="0" w:color="auto"/>
        <w:bottom w:val="none" w:sz="0" w:space="0" w:color="auto"/>
        <w:right w:val="none" w:sz="0" w:space="0" w:color="auto"/>
      </w:divBdr>
    </w:div>
    <w:div w:id="1693216766">
      <w:bodyDiv w:val="1"/>
      <w:marLeft w:val="0"/>
      <w:marRight w:val="0"/>
      <w:marTop w:val="0"/>
      <w:marBottom w:val="0"/>
      <w:divBdr>
        <w:top w:val="none" w:sz="0" w:space="0" w:color="auto"/>
        <w:left w:val="none" w:sz="0" w:space="0" w:color="auto"/>
        <w:bottom w:val="none" w:sz="0" w:space="0" w:color="auto"/>
        <w:right w:val="none" w:sz="0" w:space="0" w:color="auto"/>
      </w:divBdr>
    </w:div>
    <w:div w:id="1706372357">
      <w:bodyDiv w:val="1"/>
      <w:marLeft w:val="0"/>
      <w:marRight w:val="0"/>
      <w:marTop w:val="0"/>
      <w:marBottom w:val="0"/>
      <w:divBdr>
        <w:top w:val="none" w:sz="0" w:space="0" w:color="auto"/>
        <w:left w:val="none" w:sz="0" w:space="0" w:color="auto"/>
        <w:bottom w:val="none" w:sz="0" w:space="0" w:color="auto"/>
        <w:right w:val="none" w:sz="0" w:space="0" w:color="auto"/>
      </w:divBdr>
      <w:divsChild>
        <w:div w:id="705106983">
          <w:marLeft w:val="547"/>
          <w:marRight w:val="0"/>
          <w:marTop w:val="120"/>
          <w:marBottom w:val="120"/>
          <w:divBdr>
            <w:top w:val="none" w:sz="0" w:space="0" w:color="auto"/>
            <w:left w:val="none" w:sz="0" w:space="0" w:color="auto"/>
            <w:bottom w:val="none" w:sz="0" w:space="0" w:color="auto"/>
            <w:right w:val="none" w:sz="0" w:space="0" w:color="auto"/>
          </w:divBdr>
        </w:div>
        <w:div w:id="1342926508">
          <w:marLeft w:val="547"/>
          <w:marRight w:val="0"/>
          <w:marTop w:val="120"/>
          <w:marBottom w:val="120"/>
          <w:divBdr>
            <w:top w:val="none" w:sz="0" w:space="0" w:color="auto"/>
            <w:left w:val="none" w:sz="0" w:space="0" w:color="auto"/>
            <w:bottom w:val="none" w:sz="0" w:space="0" w:color="auto"/>
            <w:right w:val="none" w:sz="0" w:space="0" w:color="auto"/>
          </w:divBdr>
        </w:div>
        <w:div w:id="2122022436">
          <w:marLeft w:val="547"/>
          <w:marRight w:val="0"/>
          <w:marTop w:val="120"/>
          <w:marBottom w:val="120"/>
          <w:divBdr>
            <w:top w:val="none" w:sz="0" w:space="0" w:color="auto"/>
            <w:left w:val="none" w:sz="0" w:space="0" w:color="auto"/>
            <w:bottom w:val="none" w:sz="0" w:space="0" w:color="auto"/>
            <w:right w:val="none" w:sz="0" w:space="0" w:color="auto"/>
          </w:divBdr>
        </w:div>
        <w:div w:id="469327712">
          <w:marLeft w:val="547"/>
          <w:marRight w:val="0"/>
          <w:marTop w:val="120"/>
          <w:marBottom w:val="120"/>
          <w:divBdr>
            <w:top w:val="none" w:sz="0" w:space="0" w:color="auto"/>
            <w:left w:val="none" w:sz="0" w:space="0" w:color="auto"/>
            <w:bottom w:val="none" w:sz="0" w:space="0" w:color="auto"/>
            <w:right w:val="none" w:sz="0" w:space="0" w:color="auto"/>
          </w:divBdr>
        </w:div>
        <w:div w:id="135073535">
          <w:marLeft w:val="547"/>
          <w:marRight w:val="0"/>
          <w:marTop w:val="120"/>
          <w:marBottom w:val="120"/>
          <w:divBdr>
            <w:top w:val="none" w:sz="0" w:space="0" w:color="auto"/>
            <w:left w:val="none" w:sz="0" w:space="0" w:color="auto"/>
            <w:bottom w:val="none" w:sz="0" w:space="0" w:color="auto"/>
            <w:right w:val="none" w:sz="0" w:space="0" w:color="auto"/>
          </w:divBdr>
        </w:div>
      </w:divsChild>
    </w:div>
    <w:div w:id="1710569515">
      <w:bodyDiv w:val="1"/>
      <w:marLeft w:val="0"/>
      <w:marRight w:val="0"/>
      <w:marTop w:val="0"/>
      <w:marBottom w:val="0"/>
      <w:divBdr>
        <w:top w:val="none" w:sz="0" w:space="0" w:color="auto"/>
        <w:left w:val="none" w:sz="0" w:space="0" w:color="auto"/>
        <w:bottom w:val="none" w:sz="0" w:space="0" w:color="auto"/>
        <w:right w:val="none" w:sz="0" w:space="0" w:color="auto"/>
      </w:divBdr>
    </w:div>
    <w:div w:id="1736316641">
      <w:bodyDiv w:val="1"/>
      <w:marLeft w:val="0"/>
      <w:marRight w:val="0"/>
      <w:marTop w:val="0"/>
      <w:marBottom w:val="0"/>
      <w:divBdr>
        <w:top w:val="none" w:sz="0" w:space="0" w:color="auto"/>
        <w:left w:val="none" w:sz="0" w:space="0" w:color="auto"/>
        <w:bottom w:val="none" w:sz="0" w:space="0" w:color="auto"/>
        <w:right w:val="none" w:sz="0" w:space="0" w:color="auto"/>
      </w:divBdr>
    </w:div>
    <w:div w:id="1745907824">
      <w:bodyDiv w:val="1"/>
      <w:marLeft w:val="0"/>
      <w:marRight w:val="0"/>
      <w:marTop w:val="0"/>
      <w:marBottom w:val="0"/>
      <w:divBdr>
        <w:top w:val="none" w:sz="0" w:space="0" w:color="auto"/>
        <w:left w:val="none" w:sz="0" w:space="0" w:color="auto"/>
        <w:bottom w:val="none" w:sz="0" w:space="0" w:color="auto"/>
        <w:right w:val="none" w:sz="0" w:space="0" w:color="auto"/>
      </w:divBdr>
    </w:div>
    <w:div w:id="1804420204">
      <w:bodyDiv w:val="1"/>
      <w:marLeft w:val="0"/>
      <w:marRight w:val="0"/>
      <w:marTop w:val="0"/>
      <w:marBottom w:val="0"/>
      <w:divBdr>
        <w:top w:val="none" w:sz="0" w:space="0" w:color="auto"/>
        <w:left w:val="none" w:sz="0" w:space="0" w:color="auto"/>
        <w:bottom w:val="none" w:sz="0" w:space="0" w:color="auto"/>
        <w:right w:val="none" w:sz="0" w:space="0" w:color="auto"/>
      </w:divBdr>
    </w:div>
    <w:div w:id="1837722712">
      <w:bodyDiv w:val="1"/>
      <w:marLeft w:val="0"/>
      <w:marRight w:val="0"/>
      <w:marTop w:val="0"/>
      <w:marBottom w:val="0"/>
      <w:divBdr>
        <w:top w:val="none" w:sz="0" w:space="0" w:color="auto"/>
        <w:left w:val="none" w:sz="0" w:space="0" w:color="auto"/>
        <w:bottom w:val="none" w:sz="0" w:space="0" w:color="auto"/>
        <w:right w:val="none" w:sz="0" w:space="0" w:color="auto"/>
      </w:divBdr>
    </w:div>
    <w:div w:id="1871871411">
      <w:bodyDiv w:val="1"/>
      <w:marLeft w:val="0"/>
      <w:marRight w:val="0"/>
      <w:marTop w:val="0"/>
      <w:marBottom w:val="0"/>
      <w:divBdr>
        <w:top w:val="none" w:sz="0" w:space="0" w:color="auto"/>
        <w:left w:val="none" w:sz="0" w:space="0" w:color="auto"/>
        <w:bottom w:val="none" w:sz="0" w:space="0" w:color="auto"/>
        <w:right w:val="none" w:sz="0" w:space="0" w:color="auto"/>
      </w:divBdr>
    </w:div>
    <w:div w:id="1882472489">
      <w:bodyDiv w:val="1"/>
      <w:marLeft w:val="0"/>
      <w:marRight w:val="0"/>
      <w:marTop w:val="0"/>
      <w:marBottom w:val="0"/>
      <w:divBdr>
        <w:top w:val="none" w:sz="0" w:space="0" w:color="auto"/>
        <w:left w:val="none" w:sz="0" w:space="0" w:color="auto"/>
        <w:bottom w:val="none" w:sz="0" w:space="0" w:color="auto"/>
        <w:right w:val="none" w:sz="0" w:space="0" w:color="auto"/>
      </w:divBdr>
    </w:div>
    <w:div w:id="1884517000">
      <w:bodyDiv w:val="1"/>
      <w:marLeft w:val="0"/>
      <w:marRight w:val="0"/>
      <w:marTop w:val="0"/>
      <w:marBottom w:val="0"/>
      <w:divBdr>
        <w:top w:val="none" w:sz="0" w:space="0" w:color="auto"/>
        <w:left w:val="none" w:sz="0" w:space="0" w:color="auto"/>
        <w:bottom w:val="none" w:sz="0" w:space="0" w:color="auto"/>
        <w:right w:val="none" w:sz="0" w:space="0" w:color="auto"/>
      </w:divBdr>
    </w:div>
    <w:div w:id="1943563434">
      <w:bodyDiv w:val="1"/>
      <w:marLeft w:val="0"/>
      <w:marRight w:val="0"/>
      <w:marTop w:val="0"/>
      <w:marBottom w:val="0"/>
      <w:divBdr>
        <w:top w:val="none" w:sz="0" w:space="0" w:color="auto"/>
        <w:left w:val="none" w:sz="0" w:space="0" w:color="auto"/>
        <w:bottom w:val="none" w:sz="0" w:space="0" w:color="auto"/>
        <w:right w:val="none" w:sz="0" w:space="0" w:color="auto"/>
      </w:divBdr>
    </w:div>
    <w:div w:id="1963262175">
      <w:bodyDiv w:val="1"/>
      <w:marLeft w:val="0"/>
      <w:marRight w:val="0"/>
      <w:marTop w:val="0"/>
      <w:marBottom w:val="0"/>
      <w:divBdr>
        <w:top w:val="none" w:sz="0" w:space="0" w:color="auto"/>
        <w:left w:val="none" w:sz="0" w:space="0" w:color="auto"/>
        <w:bottom w:val="none" w:sz="0" w:space="0" w:color="auto"/>
        <w:right w:val="none" w:sz="0" w:space="0" w:color="auto"/>
      </w:divBdr>
    </w:div>
    <w:div w:id="1982347884">
      <w:bodyDiv w:val="1"/>
      <w:marLeft w:val="0"/>
      <w:marRight w:val="0"/>
      <w:marTop w:val="0"/>
      <w:marBottom w:val="0"/>
      <w:divBdr>
        <w:top w:val="none" w:sz="0" w:space="0" w:color="auto"/>
        <w:left w:val="none" w:sz="0" w:space="0" w:color="auto"/>
        <w:bottom w:val="none" w:sz="0" w:space="0" w:color="auto"/>
        <w:right w:val="none" w:sz="0" w:space="0" w:color="auto"/>
      </w:divBdr>
    </w:div>
    <w:div w:id="1983461634">
      <w:bodyDiv w:val="1"/>
      <w:marLeft w:val="0"/>
      <w:marRight w:val="0"/>
      <w:marTop w:val="0"/>
      <w:marBottom w:val="0"/>
      <w:divBdr>
        <w:top w:val="none" w:sz="0" w:space="0" w:color="auto"/>
        <w:left w:val="none" w:sz="0" w:space="0" w:color="auto"/>
        <w:bottom w:val="none" w:sz="0" w:space="0" w:color="auto"/>
        <w:right w:val="none" w:sz="0" w:space="0" w:color="auto"/>
      </w:divBdr>
    </w:div>
    <w:div w:id="1988045319">
      <w:bodyDiv w:val="1"/>
      <w:marLeft w:val="0"/>
      <w:marRight w:val="0"/>
      <w:marTop w:val="0"/>
      <w:marBottom w:val="0"/>
      <w:divBdr>
        <w:top w:val="none" w:sz="0" w:space="0" w:color="auto"/>
        <w:left w:val="none" w:sz="0" w:space="0" w:color="auto"/>
        <w:bottom w:val="none" w:sz="0" w:space="0" w:color="auto"/>
        <w:right w:val="none" w:sz="0" w:space="0" w:color="auto"/>
      </w:divBdr>
    </w:div>
    <w:div w:id="2000570288">
      <w:bodyDiv w:val="1"/>
      <w:marLeft w:val="0"/>
      <w:marRight w:val="0"/>
      <w:marTop w:val="0"/>
      <w:marBottom w:val="0"/>
      <w:divBdr>
        <w:top w:val="none" w:sz="0" w:space="0" w:color="auto"/>
        <w:left w:val="none" w:sz="0" w:space="0" w:color="auto"/>
        <w:bottom w:val="none" w:sz="0" w:space="0" w:color="auto"/>
        <w:right w:val="none" w:sz="0" w:space="0" w:color="auto"/>
      </w:divBdr>
    </w:div>
    <w:div w:id="2020882816">
      <w:bodyDiv w:val="1"/>
      <w:marLeft w:val="0"/>
      <w:marRight w:val="0"/>
      <w:marTop w:val="0"/>
      <w:marBottom w:val="0"/>
      <w:divBdr>
        <w:top w:val="none" w:sz="0" w:space="0" w:color="auto"/>
        <w:left w:val="none" w:sz="0" w:space="0" w:color="auto"/>
        <w:bottom w:val="none" w:sz="0" w:space="0" w:color="auto"/>
        <w:right w:val="none" w:sz="0" w:space="0" w:color="auto"/>
      </w:divBdr>
    </w:div>
    <w:div w:id="2023966377">
      <w:bodyDiv w:val="1"/>
      <w:marLeft w:val="0"/>
      <w:marRight w:val="0"/>
      <w:marTop w:val="0"/>
      <w:marBottom w:val="0"/>
      <w:divBdr>
        <w:top w:val="none" w:sz="0" w:space="0" w:color="auto"/>
        <w:left w:val="none" w:sz="0" w:space="0" w:color="auto"/>
        <w:bottom w:val="none" w:sz="0" w:space="0" w:color="auto"/>
        <w:right w:val="none" w:sz="0" w:space="0" w:color="auto"/>
      </w:divBdr>
    </w:div>
    <w:div w:id="2054884916">
      <w:bodyDiv w:val="1"/>
      <w:marLeft w:val="0"/>
      <w:marRight w:val="0"/>
      <w:marTop w:val="0"/>
      <w:marBottom w:val="0"/>
      <w:divBdr>
        <w:top w:val="none" w:sz="0" w:space="0" w:color="auto"/>
        <w:left w:val="none" w:sz="0" w:space="0" w:color="auto"/>
        <w:bottom w:val="none" w:sz="0" w:space="0" w:color="auto"/>
        <w:right w:val="none" w:sz="0" w:space="0" w:color="auto"/>
      </w:divBdr>
    </w:div>
    <w:div w:id="2055695617">
      <w:bodyDiv w:val="1"/>
      <w:marLeft w:val="0"/>
      <w:marRight w:val="0"/>
      <w:marTop w:val="0"/>
      <w:marBottom w:val="0"/>
      <w:divBdr>
        <w:top w:val="none" w:sz="0" w:space="0" w:color="auto"/>
        <w:left w:val="none" w:sz="0" w:space="0" w:color="auto"/>
        <w:bottom w:val="none" w:sz="0" w:space="0" w:color="auto"/>
        <w:right w:val="none" w:sz="0" w:space="0" w:color="auto"/>
      </w:divBdr>
      <w:divsChild>
        <w:div w:id="46731045">
          <w:marLeft w:val="547"/>
          <w:marRight w:val="0"/>
          <w:marTop w:val="240"/>
          <w:marBottom w:val="0"/>
          <w:divBdr>
            <w:top w:val="none" w:sz="0" w:space="0" w:color="auto"/>
            <w:left w:val="none" w:sz="0" w:space="0" w:color="auto"/>
            <w:bottom w:val="none" w:sz="0" w:space="0" w:color="auto"/>
            <w:right w:val="none" w:sz="0" w:space="0" w:color="auto"/>
          </w:divBdr>
        </w:div>
        <w:div w:id="1199196975">
          <w:marLeft w:val="547"/>
          <w:marRight w:val="0"/>
          <w:marTop w:val="240"/>
          <w:marBottom w:val="0"/>
          <w:divBdr>
            <w:top w:val="none" w:sz="0" w:space="0" w:color="auto"/>
            <w:left w:val="none" w:sz="0" w:space="0" w:color="auto"/>
            <w:bottom w:val="none" w:sz="0" w:space="0" w:color="auto"/>
            <w:right w:val="none" w:sz="0" w:space="0" w:color="auto"/>
          </w:divBdr>
        </w:div>
        <w:div w:id="1996445938">
          <w:marLeft w:val="547"/>
          <w:marRight w:val="0"/>
          <w:marTop w:val="240"/>
          <w:marBottom w:val="0"/>
          <w:divBdr>
            <w:top w:val="none" w:sz="0" w:space="0" w:color="auto"/>
            <w:left w:val="none" w:sz="0" w:space="0" w:color="auto"/>
            <w:bottom w:val="none" w:sz="0" w:space="0" w:color="auto"/>
            <w:right w:val="none" w:sz="0" w:space="0" w:color="auto"/>
          </w:divBdr>
        </w:div>
        <w:div w:id="1681734126">
          <w:marLeft w:val="547"/>
          <w:marRight w:val="0"/>
          <w:marTop w:val="240"/>
          <w:marBottom w:val="0"/>
          <w:divBdr>
            <w:top w:val="none" w:sz="0" w:space="0" w:color="auto"/>
            <w:left w:val="none" w:sz="0" w:space="0" w:color="auto"/>
            <w:bottom w:val="none" w:sz="0" w:space="0" w:color="auto"/>
            <w:right w:val="none" w:sz="0" w:space="0" w:color="auto"/>
          </w:divBdr>
        </w:div>
      </w:divsChild>
    </w:div>
    <w:div w:id="2057241658">
      <w:bodyDiv w:val="1"/>
      <w:marLeft w:val="0"/>
      <w:marRight w:val="0"/>
      <w:marTop w:val="0"/>
      <w:marBottom w:val="0"/>
      <w:divBdr>
        <w:top w:val="none" w:sz="0" w:space="0" w:color="auto"/>
        <w:left w:val="none" w:sz="0" w:space="0" w:color="auto"/>
        <w:bottom w:val="none" w:sz="0" w:space="0" w:color="auto"/>
        <w:right w:val="none" w:sz="0" w:space="0" w:color="auto"/>
      </w:divBdr>
    </w:div>
    <w:div w:id="2063863070">
      <w:bodyDiv w:val="1"/>
      <w:marLeft w:val="0"/>
      <w:marRight w:val="0"/>
      <w:marTop w:val="0"/>
      <w:marBottom w:val="0"/>
      <w:divBdr>
        <w:top w:val="none" w:sz="0" w:space="0" w:color="auto"/>
        <w:left w:val="none" w:sz="0" w:space="0" w:color="auto"/>
        <w:bottom w:val="none" w:sz="0" w:space="0" w:color="auto"/>
        <w:right w:val="none" w:sz="0" w:space="0" w:color="auto"/>
      </w:divBdr>
    </w:div>
    <w:div w:id="2084208220">
      <w:bodyDiv w:val="1"/>
      <w:marLeft w:val="0"/>
      <w:marRight w:val="0"/>
      <w:marTop w:val="0"/>
      <w:marBottom w:val="0"/>
      <w:divBdr>
        <w:top w:val="none" w:sz="0" w:space="0" w:color="auto"/>
        <w:left w:val="none" w:sz="0" w:space="0" w:color="auto"/>
        <w:bottom w:val="none" w:sz="0" w:space="0" w:color="auto"/>
        <w:right w:val="none" w:sz="0" w:space="0" w:color="auto"/>
      </w:divBdr>
    </w:div>
    <w:div w:id="2117601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eader" Target="header1.xml"/><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_rels/footer1.xml.rels><?xml version='1.0' encoding='UTF-8' standalone='yes'?>
<Relationships xmlns="http://schemas.openxmlformats.org/package/2006/relationships"><Relationship Id="rId1"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hème Essor Transition">
  <a:themeElements>
    <a:clrScheme name="ESSOR Transition">
      <a:dk1>
        <a:sysClr val="windowText" lastClr="000000"/>
      </a:dk1>
      <a:lt1>
        <a:sysClr val="window" lastClr="FFFFFF"/>
      </a:lt1>
      <a:dk2>
        <a:srgbClr val="44546A"/>
      </a:dk2>
      <a:lt2>
        <a:srgbClr val="E7E6E6"/>
      </a:lt2>
      <a:accent1>
        <a:srgbClr val="4472C4"/>
      </a:accent1>
      <a:accent2>
        <a:srgbClr val="E84D1B"/>
      </a:accent2>
      <a:accent3>
        <a:srgbClr val="A5A5A5"/>
      </a:accent3>
      <a:accent4>
        <a:srgbClr val="FFC000"/>
      </a:accent4>
      <a:accent5>
        <a:srgbClr val="5B9BD5"/>
      </a:accent5>
      <a:accent6>
        <a:srgbClr val="40B381"/>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4169E-666B-4980-832D-373CD3DBA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9</Pages>
  <Words>1393</Words>
  <Characters>7665</Characters>
  <Application>Microsoft Office Word</Application>
  <DocSecurity>0</DocSecurity>
  <Lines>63</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BREEAM NC V7 - Tra 01 - SBY 2</dc:title>
  <dc:subject>Transport assessment and travel plan</dc:subject>
  <dc:creator>Florian TRIANON</dc:creator>
  <cp:keywords/>
  <dc:description/>
  <cp:lastModifiedBy>Martin BOURREAU</cp:lastModifiedBy>
  <cp:revision>7</cp:revision>
  <cp:lastPrinted>2025-06-23T14:42:00Z</cp:lastPrinted>
  <dcterms:created xsi:type="dcterms:W3CDTF">2026-02-18T15:00:00Z</dcterms:created>
  <dcterms:modified xsi:type="dcterms:W3CDTF">2026-03-13T14:42:00Z</dcterms:modified>
</cp:coreProperties>
</file>