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E5344" w14:textId="77777777" w:rsidR="00243684" w:rsidRPr="005502E2" w:rsidRDefault="005502E2">
      <w:pPr>
        <w:jc w:val="left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1-</w:t>
      </w:r>
      <w:r w:rsidRPr="005502E2">
        <w:rPr>
          <w:b/>
          <w:bCs/>
          <w:sz w:val="28"/>
          <w:szCs w:val="28"/>
          <w:lang w:val="fr-FR"/>
        </w:rPr>
        <w:t>La péritonite aiguë secondaire est souvent causée par :</w:t>
      </w:r>
    </w:p>
    <w:p w14:paraId="2F8EBD4C" w14:textId="77777777" w:rsidR="00243684" w:rsidRPr="005502E2" w:rsidRDefault="00243684">
      <w:pPr>
        <w:jc w:val="left"/>
        <w:rPr>
          <w:sz w:val="28"/>
          <w:szCs w:val="28"/>
          <w:lang w:val="fr-FR"/>
        </w:rPr>
      </w:pPr>
    </w:p>
    <w:p w14:paraId="15794679" w14:textId="77777777" w:rsidR="00243684" w:rsidRPr="005502E2" w:rsidRDefault="005502E2">
      <w:pPr>
        <w:jc w:val="left"/>
        <w:rPr>
          <w:sz w:val="28"/>
          <w:szCs w:val="28"/>
          <w:lang w:val="fr-FR"/>
        </w:rPr>
      </w:pPr>
      <w:r w:rsidRPr="005502E2">
        <w:rPr>
          <w:sz w:val="28"/>
          <w:szCs w:val="28"/>
          <w:lang w:val="fr-FR"/>
        </w:rPr>
        <w:t>A</w:t>
      </w:r>
      <w:r>
        <w:rPr>
          <w:sz w:val="28"/>
          <w:szCs w:val="28"/>
          <w:lang w:val="fr-FR"/>
        </w:rPr>
        <w:t>.</w:t>
      </w:r>
      <w:r w:rsidRPr="005502E2">
        <w:rPr>
          <w:sz w:val="28"/>
          <w:szCs w:val="28"/>
          <w:lang w:val="fr-FR"/>
        </w:rPr>
        <w:t xml:space="preserve"> une infection spontanée dans un contexte d'ascite.</w:t>
      </w:r>
    </w:p>
    <w:p w14:paraId="53C67050" w14:textId="77777777" w:rsidR="00243684" w:rsidRPr="005502E2" w:rsidRDefault="005502E2">
      <w:pPr>
        <w:jc w:val="left"/>
        <w:rPr>
          <w:sz w:val="28"/>
          <w:szCs w:val="28"/>
          <w:lang w:val="fr-FR"/>
        </w:rPr>
      </w:pPr>
      <w:r w:rsidRPr="005502E2">
        <w:rPr>
          <w:sz w:val="28"/>
          <w:szCs w:val="28"/>
          <w:lang w:val="fr-FR"/>
        </w:rPr>
        <w:t>B</w:t>
      </w:r>
      <w:r>
        <w:rPr>
          <w:sz w:val="28"/>
          <w:szCs w:val="28"/>
          <w:lang w:val="fr-FR"/>
        </w:rPr>
        <w:t>.</w:t>
      </w:r>
      <w:r w:rsidRPr="005502E2">
        <w:rPr>
          <w:sz w:val="28"/>
          <w:szCs w:val="28"/>
          <w:lang w:val="fr-FR"/>
        </w:rPr>
        <w:t xml:space="preserve"> une rupture d’organe creux entraînant une contamination du péritoine.</w:t>
      </w:r>
    </w:p>
    <w:p w14:paraId="6D0FE14B" w14:textId="77777777" w:rsidR="00243684" w:rsidRPr="005502E2" w:rsidRDefault="005502E2">
      <w:pPr>
        <w:jc w:val="left"/>
        <w:rPr>
          <w:sz w:val="28"/>
          <w:szCs w:val="28"/>
          <w:lang w:val="fr-FR"/>
        </w:rPr>
      </w:pPr>
      <w:r w:rsidRPr="005502E2">
        <w:rPr>
          <w:sz w:val="28"/>
          <w:szCs w:val="28"/>
          <w:lang w:val="fr-FR"/>
        </w:rPr>
        <w:t>C</w:t>
      </w:r>
      <w:r>
        <w:rPr>
          <w:sz w:val="28"/>
          <w:szCs w:val="28"/>
          <w:lang w:val="fr-FR"/>
        </w:rPr>
        <w:t>.</w:t>
      </w:r>
      <w:r w:rsidRPr="005502E2">
        <w:rPr>
          <w:sz w:val="28"/>
          <w:szCs w:val="28"/>
          <w:lang w:val="fr-FR"/>
        </w:rPr>
        <w:t xml:space="preserve"> une inflammation chronique d’étiologie inconnue.</w:t>
      </w:r>
    </w:p>
    <w:p w14:paraId="5616D42A" w14:textId="77777777" w:rsidR="00243684" w:rsidRPr="005502E2" w:rsidRDefault="005502E2">
      <w:pPr>
        <w:jc w:val="left"/>
        <w:rPr>
          <w:sz w:val="28"/>
          <w:szCs w:val="28"/>
          <w:lang w:val="fr-FR"/>
        </w:rPr>
      </w:pPr>
      <w:r w:rsidRPr="005502E2">
        <w:rPr>
          <w:sz w:val="28"/>
          <w:szCs w:val="28"/>
          <w:lang w:val="fr-FR"/>
        </w:rPr>
        <w:t>D</w:t>
      </w:r>
      <w:r>
        <w:rPr>
          <w:sz w:val="28"/>
          <w:szCs w:val="28"/>
          <w:lang w:val="fr-FR"/>
        </w:rPr>
        <w:t>.</w:t>
      </w:r>
      <w:r w:rsidRPr="005502E2">
        <w:rPr>
          <w:sz w:val="28"/>
          <w:szCs w:val="28"/>
          <w:lang w:val="fr-FR"/>
        </w:rPr>
        <w:t xml:space="preserve"> une ischémie mésentérique sans perforation.</w:t>
      </w:r>
    </w:p>
    <w:p w14:paraId="2A54133E" w14:textId="77777777" w:rsidR="00243684" w:rsidRPr="005502E2" w:rsidRDefault="005502E2">
      <w:pPr>
        <w:jc w:val="left"/>
        <w:rPr>
          <w:sz w:val="28"/>
          <w:szCs w:val="28"/>
          <w:lang w:val="fr-FR"/>
        </w:rPr>
      </w:pPr>
      <w:r w:rsidRPr="005502E2">
        <w:rPr>
          <w:sz w:val="28"/>
          <w:szCs w:val="28"/>
          <w:lang w:val="fr-FR"/>
        </w:rPr>
        <w:t>E</w:t>
      </w:r>
      <w:r>
        <w:rPr>
          <w:sz w:val="28"/>
          <w:szCs w:val="28"/>
          <w:lang w:val="fr-FR"/>
        </w:rPr>
        <w:t>.</w:t>
      </w:r>
      <w:r w:rsidRPr="005502E2">
        <w:rPr>
          <w:sz w:val="28"/>
          <w:szCs w:val="28"/>
          <w:lang w:val="fr-FR"/>
        </w:rPr>
        <w:t xml:space="preserve"> une maladie auto-immune du péritoine.</w:t>
      </w:r>
    </w:p>
    <w:p w14:paraId="1A3A6E3A" w14:textId="77777777" w:rsidR="00243684" w:rsidRPr="005502E2" w:rsidRDefault="00243684">
      <w:pPr>
        <w:jc w:val="center"/>
        <w:rPr>
          <w:sz w:val="28"/>
          <w:szCs w:val="28"/>
          <w:lang w:val="fr-FR"/>
        </w:rPr>
      </w:pPr>
    </w:p>
    <w:p w14:paraId="7378DC83" w14:textId="77777777" w:rsidR="00243684" w:rsidRDefault="005502E2">
      <w:pPr>
        <w:jc w:val="left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2-Quelle sont les deux causes les plus fréquentes de péritonite aiguë secondaire ?</w:t>
      </w:r>
    </w:p>
    <w:p w14:paraId="741F1971" w14:textId="77777777" w:rsidR="00243684" w:rsidRDefault="00243684">
      <w:pPr>
        <w:jc w:val="left"/>
        <w:rPr>
          <w:sz w:val="28"/>
          <w:szCs w:val="28"/>
          <w:lang w:val="fr-FR"/>
        </w:rPr>
      </w:pPr>
    </w:p>
    <w:p w14:paraId="46B4B74D" w14:textId="77777777" w:rsidR="00243684" w:rsidRDefault="005502E2">
      <w:pPr>
        <w:jc w:val="lef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A. péritonite d’origine appendiculaire.</w:t>
      </w:r>
    </w:p>
    <w:p w14:paraId="6DD7824C" w14:textId="77777777" w:rsidR="00243684" w:rsidRDefault="005502E2">
      <w:pPr>
        <w:jc w:val="lef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B. traumatisme abdominal ouvert.</w:t>
      </w:r>
    </w:p>
    <w:p w14:paraId="09320294" w14:textId="77777777" w:rsidR="00243684" w:rsidRDefault="005502E2">
      <w:pPr>
        <w:jc w:val="left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C.perforation</w:t>
      </w:r>
      <w:proofErr w:type="spellEnd"/>
      <w:r>
        <w:rPr>
          <w:sz w:val="28"/>
          <w:szCs w:val="28"/>
          <w:lang w:val="fr-FR"/>
        </w:rPr>
        <w:t xml:space="preserve"> d’ulcère gastroduodénal.</w:t>
      </w:r>
    </w:p>
    <w:p w14:paraId="49783789" w14:textId="77777777" w:rsidR="00243684" w:rsidRDefault="005502E2">
      <w:pPr>
        <w:jc w:val="left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D.rupture</w:t>
      </w:r>
      <w:proofErr w:type="spellEnd"/>
      <w:r>
        <w:rPr>
          <w:sz w:val="28"/>
          <w:szCs w:val="28"/>
          <w:lang w:val="fr-FR"/>
        </w:rPr>
        <w:t xml:space="preserve"> d'un kyste ovarien.</w:t>
      </w:r>
    </w:p>
    <w:p w14:paraId="0DDE612A" w14:textId="77777777" w:rsidR="00243684" w:rsidRDefault="005502E2">
      <w:pPr>
        <w:jc w:val="lef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E. perforation d’une tumeur du côlon.</w:t>
      </w:r>
    </w:p>
    <w:p w14:paraId="56781C2A" w14:textId="77777777" w:rsidR="00243684" w:rsidRDefault="00243684">
      <w:pPr>
        <w:jc w:val="center"/>
        <w:rPr>
          <w:rFonts w:ascii="Calibri" w:hAnsi="Calibri" w:cs="Calibri"/>
          <w:b/>
          <w:bCs/>
          <w:color w:val="FF0000"/>
          <w:sz w:val="28"/>
          <w:szCs w:val="28"/>
          <w:lang w:val="fr-FR"/>
        </w:rPr>
      </w:pPr>
    </w:p>
    <w:p w14:paraId="5282E58F" w14:textId="4121E792" w:rsidR="00243684" w:rsidRDefault="00243684">
      <w:pPr>
        <w:jc w:val="center"/>
        <w:rPr>
          <w:rFonts w:ascii="Calibri" w:hAnsi="Calibri" w:cs="Calibri"/>
          <w:b/>
          <w:bCs/>
          <w:color w:val="FF0000"/>
          <w:sz w:val="28"/>
          <w:szCs w:val="28"/>
          <w:lang w:val="fr-FR"/>
        </w:rPr>
      </w:pPr>
    </w:p>
    <w:p w14:paraId="4CBD91CC" w14:textId="77777777" w:rsidR="00AB6924" w:rsidRDefault="00AB6924">
      <w:pPr>
        <w:jc w:val="center"/>
        <w:rPr>
          <w:rFonts w:ascii="Calibri" w:hAnsi="Calibri" w:cs="Calibri"/>
          <w:b/>
          <w:bCs/>
          <w:color w:val="FF0000"/>
          <w:sz w:val="28"/>
          <w:szCs w:val="28"/>
          <w:lang w:val="fr-FR"/>
        </w:rPr>
      </w:pPr>
    </w:p>
    <w:p w14:paraId="74DA5BFE" w14:textId="77777777" w:rsidR="00243684" w:rsidRDefault="00243684">
      <w:pPr>
        <w:jc w:val="center"/>
        <w:rPr>
          <w:rFonts w:ascii="Calibri" w:hAnsi="Calibri" w:cs="Calibri"/>
          <w:b/>
          <w:bCs/>
          <w:color w:val="FF0000"/>
          <w:sz w:val="28"/>
          <w:szCs w:val="28"/>
          <w:lang w:val="fr-FR"/>
        </w:rPr>
      </w:pPr>
    </w:p>
    <w:p w14:paraId="06E8AA04" w14:textId="77777777" w:rsidR="00243684" w:rsidRDefault="00243684">
      <w:pPr>
        <w:jc w:val="left"/>
        <w:rPr>
          <w:sz w:val="28"/>
          <w:szCs w:val="28"/>
          <w:lang w:val="fr-FR"/>
        </w:rPr>
      </w:pPr>
    </w:p>
    <w:p w14:paraId="6692CBC9" w14:textId="77777777" w:rsidR="00243684" w:rsidRDefault="005502E2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 xml:space="preserve">3-Un homme de 50 ans, aux antécédents de </w:t>
      </w:r>
      <w:proofErr w:type="spellStart"/>
      <w:r>
        <w:rPr>
          <w:b/>
          <w:bCs/>
          <w:sz w:val="28"/>
          <w:szCs w:val="28"/>
          <w:lang w:val="fr-FR"/>
        </w:rPr>
        <w:t>diverticulite</w:t>
      </w:r>
      <w:proofErr w:type="spellEnd"/>
      <w:r>
        <w:rPr>
          <w:b/>
          <w:bCs/>
          <w:sz w:val="28"/>
          <w:szCs w:val="28"/>
          <w:lang w:val="fr-FR"/>
        </w:rPr>
        <w:t xml:space="preserve"> sigmoïdienne traité médicalement, se présente avec une douleur abdominale aiguë, de la fièvre à 39°C et des frissons. À l'examen, il y a une défense abdominale généralisée. Le scanner abdominal montre une perforation sigmoïdienne avec épanchement gazeux et liquidien péritonéal.</w:t>
      </w:r>
    </w:p>
    <w:p w14:paraId="08BFEDB2" w14:textId="77777777" w:rsidR="00243684" w:rsidRDefault="00243684">
      <w:pPr>
        <w:rPr>
          <w:b/>
          <w:bCs/>
          <w:sz w:val="28"/>
          <w:szCs w:val="28"/>
          <w:lang w:val="fr-FR"/>
        </w:rPr>
      </w:pPr>
    </w:p>
    <w:p w14:paraId="31A8894E" w14:textId="77777777" w:rsidR="00243684" w:rsidRDefault="005502E2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Question : Quelle est la prise en charge optimale ?</w:t>
      </w:r>
    </w:p>
    <w:p w14:paraId="42779591" w14:textId="77777777" w:rsidR="00243684" w:rsidRDefault="00243684">
      <w:pPr>
        <w:jc w:val="left"/>
        <w:rPr>
          <w:sz w:val="28"/>
          <w:szCs w:val="28"/>
          <w:lang w:val="fr-FR"/>
        </w:rPr>
      </w:pPr>
    </w:p>
    <w:p w14:paraId="059E0587" w14:textId="77777777" w:rsidR="00243684" w:rsidRDefault="005502E2">
      <w:pPr>
        <w:numPr>
          <w:ilvl w:val="0"/>
          <w:numId w:val="1"/>
        </w:numPr>
        <w:jc w:val="lef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antibiothérapie seule.</w:t>
      </w:r>
    </w:p>
    <w:p w14:paraId="23909DF9" w14:textId="77777777" w:rsidR="00243684" w:rsidRDefault="005502E2">
      <w:pPr>
        <w:jc w:val="lef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B. drainage percutané de l’épanchement.</w:t>
      </w:r>
    </w:p>
    <w:p w14:paraId="7350ED0A" w14:textId="77777777" w:rsidR="00243684" w:rsidRDefault="005502E2">
      <w:pPr>
        <w:jc w:val="lef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C. colectomie segmentaire avec rétablissement de la continuité.</w:t>
      </w:r>
    </w:p>
    <w:p w14:paraId="2D71D42B" w14:textId="77777777" w:rsidR="00243684" w:rsidRDefault="005502E2">
      <w:pPr>
        <w:jc w:val="lef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D. colectomie segmentaire avec colostomie à la </w:t>
      </w:r>
      <w:proofErr w:type="spellStart"/>
      <w:r>
        <w:rPr>
          <w:sz w:val="28"/>
          <w:szCs w:val="28"/>
          <w:lang w:val="fr-FR"/>
        </w:rPr>
        <w:t>hartmann</w:t>
      </w:r>
      <w:proofErr w:type="spellEnd"/>
      <w:r>
        <w:rPr>
          <w:sz w:val="28"/>
          <w:szCs w:val="28"/>
          <w:lang w:val="fr-FR"/>
        </w:rPr>
        <w:t>.</w:t>
      </w:r>
    </w:p>
    <w:p w14:paraId="567ABCDB" w14:textId="77777777" w:rsidR="00243684" w:rsidRDefault="005502E2">
      <w:pPr>
        <w:jc w:val="lef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E. surveillance sous traitement médical.</w:t>
      </w:r>
    </w:p>
    <w:p w14:paraId="5DB3C6B0" w14:textId="77777777" w:rsidR="00243684" w:rsidRDefault="00243684">
      <w:pPr>
        <w:jc w:val="left"/>
        <w:rPr>
          <w:sz w:val="28"/>
          <w:szCs w:val="28"/>
          <w:lang w:val="fr-FR"/>
        </w:rPr>
      </w:pPr>
    </w:p>
    <w:p w14:paraId="4B8CDA1E" w14:textId="77777777" w:rsidR="00243684" w:rsidRDefault="005502E2">
      <w:pPr>
        <w:numPr>
          <w:ilvl w:val="0"/>
          <w:numId w:val="2"/>
        </w:num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Parmi les propositions suivantes, qu’elles sont celles qui peuvent cadrer avec une péritonite par perforation ulcéreuse ? </w:t>
      </w:r>
    </w:p>
    <w:p w14:paraId="5293A779" w14:textId="77777777" w:rsidR="00243684" w:rsidRDefault="00243684">
      <w:pPr>
        <w:rPr>
          <w:b/>
          <w:bCs/>
          <w:sz w:val="28"/>
          <w:szCs w:val="28"/>
          <w:lang w:val="fr-FR"/>
        </w:rPr>
      </w:pPr>
    </w:p>
    <w:p w14:paraId="41698490" w14:textId="77777777" w:rsidR="00243684" w:rsidRDefault="005502E2">
      <w:pPr>
        <w:numPr>
          <w:ilvl w:val="0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Le siège initial de la douleur est épigastrique</w:t>
      </w:r>
    </w:p>
    <w:p w14:paraId="79418547" w14:textId="77777777" w:rsidR="00243684" w:rsidRDefault="005502E2">
      <w:pPr>
        <w:numPr>
          <w:ilvl w:val="0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Le début des symptômes est progressif</w:t>
      </w:r>
    </w:p>
    <w:p w14:paraId="3DF9CE02" w14:textId="77777777" w:rsidR="00243684" w:rsidRDefault="005502E2">
      <w:pPr>
        <w:numPr>
          <w:ilvl w:val="0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Les vomissements sont de type bilieux </w:t>
      </w:r>
    </w:p>
    <w:p w14:paraId="6BC640FB" w14:textId="77777777" w:rsidR="00243684" w:rsidRDefault="005502E2">
      <w:pPr>
        <w:numPr>
          <w:ilvl w:val="0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La douleur abdominale en coup de poignard </w:t>
      </w:r>
    </w:p>
    <w:p w14:paraId="1004264A" w14:textId="77777777" w:rsidR="00243684" w:rsidRDefault="005502E2">
      <w:pPr>
        <w:numPr>
          <w:ilvl w:val="0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L’amaigrissement récent </w:t>
      </w:r>
    </w:p>
    <w:p w14:paraId="698737E0" w14:textId="77777777" w:rsidR="00243684" w:rsidRDefault="00243684">
      <w:pPr>
        <w:rPr>
          <w:sz w:val="28"/>
          <w:szCs w:val="28"/>
          <w:lang w:val="fr-FR"/>
        </w:rPr>
      </w:pPr>
    </w:p>
    <w:p w14:paraId="4523CC6A" w14:textId="77777777" w:rsidR="00243684" w:rsidRDefault="005502E2">
      <w:pPr>
        <w:pStyle w:val="NormalWeb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fr-FR"/>
        </w:rPr>
        <w:t xml:space="preserve">CAS CLINIQUE </w:t>
      </w:r>
    </w:p>
    <w:p w14:paraId="64E4695E" w14:textId="2BE9FA0A" w:rsidR="00243684" w:rsidRDefault="005502E2">
      <w:pPr>
        <w:pStyle w:val="NormalWeb"/>
        <w:jc w:val="both"/>
        <w:rPr>
          <w:rFonts w:ascii="Calibri" w:hAnsi="Calibri" w:cs="Calibri"/>
          <w:sz w:val="28"/>
          <w:szCs w:val="28"/>
          <w:lang w:val="fr-FR"/>
        </w:rPr>
      </w:pPr>
      <w:r w:rsidRPr="005502E2">
        <w:rPr>
          <w:rFonts w:ascii="Calibri" w:hAnsi="Calibri" w:cs="Calibri"/>
          <w:sz w:val="28"/>
          <w:szCs w:val="28"/>
          <w:lang w:val="fr-FR"/>
        </w:rPr>
        <w:t>Un patient âgé de 32 ans consulte pour des douleurs de la fosse iliaque droite (FID) évoluant depuis sept jours. Ces douleurs étaient init</w:t>
      </w:r>
      <w:r>
        <w:rPr>
          <w:rFonts w:ascii="Calibri" w:hAnsi="Calibri" w:cs="Calibri"/>
          <w:sz w:val="28"/>
          <w:szCs w:val="28"/>
          <w:lang w:val="fr-FR"/>
        </w:rPr>
        <w:t>ialement associées à une fièvre</w:t>
      </w:r>
      <w:r w:rsidRPr="005502E2">
        <w:rPr>
          <w:rFonts w:ascii="Calibri" w:hAnsi="Calibri" w:cs="Calibri"/>
          <w:sz w:val="28"/>
          <w:szCs w:val="28"/>
          <w:lang w:val="fr-FR"/>
        </w:rPr>
        <w:t xml:space="preserve"> pour laquelle il s’était </w:t>
      </w:r>
      <w:proofErr w:type="spellStart"/>
      <w:r w:rsidRPr="005502E2">
        <w:rPr>
          <w:rFonts w:ascii="Calibri" w:hAnsi="Calibri" w:cs="Calibri"/>
          <w:sz w:val="28"/>
          <w:szCs w:val="28"/>
          <w:lang w:val="fr-FR"/>
        </w:rPr>
        <w:t>automédiqué</w:t>
      </w:r>
      <w:proofErr w:type="spellEnd"/>
      <w:r w:rsidRPr="005502E2">
        <w:rPr>
          <w:rFonts w:ascii="Calibri" w:hAnsi="Calibri" w:cs="Calibri"/>
          <w:sz w:val="28"/>
          <w:szCs w:val="28"/>
          <w:lang w:val="fr-FR"/>
        </w:rPr>
        <w:t xml:space="preserve"> par </w:t>
      </w:r>
      <w:proofErr w:type="spellStart"/>
      <w:r w:rsidRPr="005502E2">
        <w:rPr>
          <w:rFonts w:ascii="Calibri" w:hAnsi="Calibri" w:cs="Calibri"/>
          <w:sz w:val="28"/>
          <w:szCs w:val="28"/>
          <w:lang w:val="fr-FR"/>
        </w:rPr>
        <w:t>Clamoxyl</w:t>
      </w:r>
      <w:proofErr w:type="spellEnd"/>
      <w:r w:rsidRPr="005502E2">
        <w:rPr>
          <w:rFonts w:ascii="Calibri" w:hAnsi="Calibri" w:cs="Calibri"/>
          <w:sz w:val="28"/>
          <w:szCs w:val="28"/>
          <w:lang w:val="fr-FR"/>
        </w:rPr>
        <w:t xml:space="preserve">® et </w:t>
      </w:r>
      <w:proofErr w:type="spellStart"/>
      <w:r w:rsidRPr="005502E2">
        <w:rPr>
          <w:rFonts w:ascii="Calibri" w:hAnsi="Calibri" w:cs="Calibri"/>
          <w:sz w:val="28"/>
          <w:szCs w:val="28"/>
          <w:lang w:val="fr-FR"/>
        </w:rPr>
        <w:t>Analgan</w:t>
      </w:r>
      <w:proofErr w:type="spellEnd"/>
      <w:r w:rsidRPr="005502E2">
        <w:rPr>
          <w:rFonts w:ascii="Calibri" w:hAnsi="Calibri" w:cs="Calibri"/>
          <w:sz w:val="28"/>
          <w:szCs w:val="28"/>
          <w:lang w:val="fr-FR"/>
        </w:rPr>
        <w:t xml:space="preserve">®. Une amélioration transitoire s’était produite après deux jours, marquée par une apyrexie et une atténuation de la </w:t>
      </w:r>
      <w:proofErr w:type="spellStart"/>
      <w:proofErr w:type="gramStart"/>
      <w:r w:rsidRPr="005502E2">
        <w:rPr>
          <w:rFonts w:ascii="Calibri" w:hAnsi="Calibri" w:cs="Calibri"/>
          <w:sz w:val="28"/>
          <w:szCs w:val="28"/>
          <w:lang w:val="fr-FR"/>
        </w:rPr>
        <w:t>douleur.Quarante</w:t>
      </w:r>
      <w:proofErr w:type="gramEnd"/>
      <w:r w:rsidRPr="005502E2">
        <w:rPr>
          <w:rFonts w:ascii="Calibri" w:hAnsi="Calibri" w:cs="Calibri"/>
          <w:sz w:val="28"/>
          <w:szCs w:val="28"/>
          <w:lang w:val="fr-FR"/>
        </w:rPr>
        <w:t>-huit</w:t>
      </w:r>
      <w:proofErr w:type="spellEnd"/>
      <w:r w:rsidRPr="005502E2">
        <w:rPr>
          <w:rFonts w:ascii="Calibri" w:hAnsi="Calibri" w:cs="Calibri"/>
          <w:sz w:val="28"/>
          <w:szCs w:val="28"/>
          <w:lang w:val="fr-FR"/>
        </w:rPr>
        <w:t xml:space="preserve"> heures plus tard, le patient présente une reprise des douleurs de la FID, accompagnées de diarrhées. Il consulte alors un médecin de libre pratique qui retrouve à l’examen une température de 37,8 °C et une masse sensible de la FID. Un traitement par </w:t>
      </w:r>
      <w:proofErr w:type="spellStart"/>
      <w:r w:rsidRPr="005502E2">
        <w:rPr>
          <w:rFonts w:ascii="Calibri" w:hAnsi="Calibri" w:cs="Calibri"/>
          <w:sz w:val="28"/>
          <w:szCs w:val="28"/>
          <w:lang w:val="fr-FR"/>
        </w:rPr>
        <w:t>Smecta</w:t>
      </w:r>
      <w:proofErr w:type="spellEnd"/>
      <w:r w:rsidRPr="005502E2">
        <w:rPr>
          <w:rFonts w:ascii="Calibri" w:hAnsi="Calibri" w:cs="Calibri"/>
          <w:sz w:val="28"/>
          <w:szCs w:val="28"/>
          <w:lang w:val="fr-FR"/>
        </w:rPr>
        <w:t xml:space="preserve">® et </w:t>
      </w:r>
      <w:proofErr w:type="spellStart"/>
      <w:r w:rsidRPr="005502E2">
        <w:rPr>
          <w:rFonts w:ascii="Calibri" w:hAnsi="Calibri" w:cs="Calibri"/>
          <w:sz w:val="28"/>
          <w:szCs w:val="28"/>
          <w:lang w:val="fr-FR"/>
        </w:rPr>
        <w:t>Flagyl</w:t>
      </w:r>
      <w:proofErr w:type="spellEnd"/>
      <w:r w:rsidRPr="005502E2">
        <w:rPr>
          <w:rFonts w:ascii="Calibri" w:hAnsi="Calibri" w:cs="Calibri"/>
          <w:sz w:val="28"/>
          <w:szCs w:val="28"/>
          <w:lang w:val="fr-FR"/>
        </w:rPr>
        <w:t>® est prescrit, ainsi qu’une échographie abdomina</w:t>
      </w:r>
      <w:r>
        <w:rPr>
          <w:rFonts w:ascii="Calibri" w:hAnsi="Calibri" w:cs="Calibri"/>
          <w:sz w:val="28"/>
          <w:szCs w:val="28"/>
          <w:lang w:val="fr-FR"/>
        </w:rPr>
        <w:t xml:space="preserve">le, non réalisée par le patient. </w:t>
      </w:r>
      <w:r w:rsidRPr="005502E2">
        <w:rPr>
          <w:rFonts w:ascii="Calibri" w:hAnsi="Calibri" w:cs="Calibri"/>
          <w:sz w:val="28"/>
          <w:szCs w:val="28"/>
          <w:lang w:val="fr-FR"/>
        </w:rPr>
        <w:t>Après trois jours de ce traitement, une aggravation survient : douleurs de la FID s’intensifiant et s’étendant à l’ensemble de l’abdomen, motivant une nouvelle consultation. À l’examen, le patient présente une température de 40 °C, un faciès terreux, une tachycardie à 112 battements par minute, une polypnée, et surtout une contracture abdominale généralisée.</w:t>
      </w:r>
    </w:p>
    <w:p w14:paraId="4F517635" w14:textId="77777777" w:rsidR="00243684" w:rsidRDefault="00243684">
      <w:pPr>
        <w:rPr>
          <w:rFonts w:ascii="Calibri" w:hAnsi="Calibri" w:cs="Calibri"/>
          <w:b/>
          <w:bCs/>
          <w:sz w:val="28"/>
          <w:szCs w:val="28"/>
          <w:lang w:val="fr-FR"/>
        </w:rPr>
      </w:pPr>
    </w:p>
    <w:p w14:paraId="367406D5" w14:textId="77777777" w:rsidR="00243684" w:rsidRDefault="005502E2">
      <w:pPr>
        <w:rPr>
          <w:rFonts w:ascii="Calibri" w:hAnsi="Calibri" w:cs="Calibri"/>
          <w:b/>
          <w:bCs/>
          <w:sz w:val="28"/>
          <w:szCs w:val="28"/>
          <w:lang w:val="fr-FR"/>
        </w:rPr>
      </w:pPr>
      <w:r>
        <w:rPr>
          <w:rFonts w:ascii="Calibri" w:hAnsi="Calibri" w:cs="Calibri"/>
          <w:b/>
          <w:bCs/>
          <w:sz w:val="28"/>
          <w:szCs w:val="28"/>
          <w:lang w:val="fr-FR"/>
        </w:rPr>
        <w:t>1-Quel est le diagnostic le plus probable ?</w:t>
      </w:r>
    </w:p>
    <w:p w14:paraId="41CC84E5" w14:textId="77777777" w:rsidR="00243684" w:rsidRDefault="005502E2">
      <w:pPr>
        <w:rPr>
          <w:rFonts w:ascii="Calibri" w:hAnsi="Calibri" w:cs="Calibri"/>
          <w:sz w:val="28"/>
          <w:szCs w:val="28"/>
          <w:lang w:val="fr-FR"/>
        </w:rPr>
      </w:pPr>
      <w:r>
        <w:rPr>
          <w:rFonts w:ascii="Calibri" w:hAnsi="Calibri" w:cs="Calibri"/>
          <w:sz w:val="28"/>
          <w:szCs w:val="28"/>
          <w:lang w:val="fr-FR"/>
        </w:rPr>
        <w:t>A. Colique néphrétique compliquée</w:t>
      </w:r>
      <w:r>
        <w:rPr>
          <w:rFonts w:ascii="Calibri" w:hAnsi="Calibri" w:cs="Calibri"/>
          <w:sz w:val="28"/>
          <w:szCs w:val="28"/>
          <w:lang w:val="fr-FR"/>
        </w:rPr>
        <w:br/>
      </w:r>
      <w:r>
        <w:rPr>
          <w:rFonts w:ascii="Calibri" w:hAnsi="Calibri" w:cs="Calibri"/>
          <w:sz w:val="28"/>
          <w:szCs w:val="28"/>
          <w:lang w:val="fr-FR"/>
        </w:rPr>
        <w:lastRenderedPageBreak/>
        <w:t>B. Péritonite généralisée par appendicite rompue</w:t>
      </w:r>
      <w:r>
        <w:rPr>
          <w:rFonts w:ascii="Calibri" w:hAnsi="Calibri" w:cs="Calibri"/>
          <w:sz w:val="28"/>
          <w:szCs w:val="28"/>
          <w:lang w:val="fr-FR"/>
        </w:rPr>
        <w:br/>
        <w:t>C. Abcès du psoas</w:t>
      </w:r>
      <w:r>
        <w:rPr>
          <w:rFonts w:ascii="Calibri" w:hAnsi="Calibri" w:cs="Calibri"/>
          <w:sz w:val="28"/>
          <w:szCs w:val="28"/>
          <w:lang w:val="fr-FR"/>
        </w:rPr>
        <w:br/>
        <w:t xml:space="preserve">D. Maladie de </w:t>
      </w:r>
      <w:proofErr w:type="spellStart"/>
      <w:r>
        <w:rPr>
          <w:rFonts w:ascii="Calibri" w:hAnsi="Calibri" w:cs="Calibri"/>
          <w:sz w:val="28"/>
          <w:szCs w:val="28"/>
          <w:lang w:val="fr-FR"/>
        </w:rPr>
        <w:t>Crohn</w:t>
      </w:r>
      <w:proofErr w:type="spellEnd"/>
      <w:r>
        <w:rPr>
          <w:rFonts w:ascii="Calibri" w:hAnsi="Calibri" w:cs="Calibri"/>
          <w:sz w:val="28"/>
          <w:szCs w:val="28"/>
          <w:lang w:val="fr-FR"/>
        </w:rPr>
        <w:t xml:space="preserve"> en poussée iléale</w:t>
      </w:r>
      <w:r>
        <w:rPr>
          <w:rFonts w:ascii="Calibri" w:hAnsi="Calibri" w:cs="Calibri"/>
          <w:sz w:val="28"/>
          <w:szCs w:val="28"/>
          <w:lang w:val="fr-FR"/>
        </w:rPr>
        <w:br/>
        <w:t>E. Occlusion intestinale mécanique</w:t>
      </w:r>
    </w:p>
    <w:p w14:paraId="3B18B34C" w14:textId="77777777" w:rsidR="00243684" w:rsidRDefault="00243684">
      <w:pPr>
        <w:rPr>
          <w:rFonts w:ascii="Calibri" w:hAnsi="Calibri" w:cs="Calibri"/>
          <w:sz w:val="28"/>
          <w:szCs w:val="28"/>
          <w:lang w:val="fr-FR"/>
        </w:rPr>
      </w:pPr>
    </w:p>
    <w:p w14:paraId="3E616F95" w14:textId="77777777" w:rsidR="00243684" w:rsidRDefault="005502E2">
      <w:pPr>
        <w:rPr>
          <w:rFonts w:ascii="Calibri" w:hAnsi="Calibri" w:cs="Calibri"/>
          <w:b/>
          <w:bCs/>
          <w:sz w:val="28"/>
          <w:szCs w:val="28"/>
          <w:lang w:val="fr-FR"/>
        </w:rPr>
      </w:pPr>
      <w:r>
        <w:rPr>
          <w:rFonts w:ascii="Calibri" w:hAnsi="Calibri" w:cs="Calibri"/>
          <w:b/>
          <w:bCs/>
          <w:sz w:val="28"/>
          <w:szCs w:val="28"/>
          <w:lang w:val="fr-FR"/>
        </w:rPr>
        <w:t>2-Quels stades évolutifs de l’appendicite sont illustrés dans ce cas clinique ?</w:t>
      </w:r>
    </w:p>
    <w:p w14:paraId="01F2865F" w14:textId="77777777" w:rsidR="00243684" w:rsidRDefault="005502E2">
      <w:pPr>
        <w:rPr>
          <w:rFonts w:ascii="Calibri" w:hAnsi="Calibri" w:cs="Calibri"/>
          <w:sz w:val="28"/>
          <w:szCs w:val="28"/>
          <w:lang w:val="fr-FR"/>
        </w:rPr>
      </w:pPr>
      <w:r>
        <w:rPr>
          <w:rFonts w:ascii="Calibri" w:hAnsi="Calibri" w:cs="Calibri"/>
          <w:sz w:val="28"/>
          <w:szCs w:val="28"/>
          <w:lang w:val="fr-FR"/>
        </w:rPr>
        <w:t>A. Appendicite non compliquée</w:t>
      </w:r>
      <w:r>
        <w:rPr>
          <w:rFonts w:ascii="Calibri" w:hAnsi="Calibri" w:cs="Calibri"/>
          <w:sz w:val="28"/>
          <w:szCs w:val="28"/>
          <w:lang w:val="fr-FR"/>
        </w:rPr>
        <w:br/>
        <w:t>B. Plastron appendiculaire</w:t>
      </w:r>
      <w:r>
        <w:rPr>
          <w:rFonts w:ascii="Calibri" w:hAnsi="Calibri" w:cs="Calibri"/>
          <w:sz w:val="28"/>
          <w:szCs w:val="28"/>
          <w:lang w:val="fr-FR"/>
        </w:rPr>
        <w:br/>
        <w:t xml:space="preserve">C. Abcès appendiculaire localisé </w:t>
      </w:r>
      <w:r>
        <w:rPr>
          <w:rFonts w:ascii="Calibri" w:hAnsi="Calibri" w:cs="Calibri"/>
          <w:sz w:val="28"/>
          <w:szCs w:val="28"/>
          <w:lang w:val="fr-FR"/>
        </w:rPr>
        <w:br/>
        <w:t>D. Péritonite généralisée secondaire</w:t>
      </w:r>
      <w:r>
        <w:rPr>
          <w:rFonts w:ascii="Calibri" w:hAnsi="Calibri" w:cs="Calibri"/>
          <w:sz w:val="28"/>
          <w:szCs w:val="28"/>
          <w:lang w:val="fr-FR"/>
        </w:rPr>
        <w:br/>
        <w:t>E. Péritonite primitive</w:t>
      </w:r>
    </w:p>
    <w:p w14:paraId="2FDB321B" w14:textId="77777777" w:rsidR="00243684" w:rsidRDefault="00243684">
      <w:pPr>
        <w:jc w:val="center"/>
        <w:rPr>
          <w:rFonts w:ascii="Calibri" w:hAnsi="Calibri" w:cs="Calibri"/>
          <w:b/>
          <w:bCs/>
          <w:sz w:val="28"/>
          <w:szCs w:val="28"/>
          <w:lang w:val="fr-FR"/>
        </w:rPr>
      </w:pPr>
    </w:p>
    <w:p w14:paraId="447E0B0C" w14:textId="77777777" w:rsidR="00243684" w:rsidRDefault="005502E2">
      <w:pPr>
        <w:rPr>
          <w:rFonts w:ascii="Calibri" w:hAnsi="Calibri" w:cs="Calibri"/>
          <w:b/>
          <w:bCs/>
          <w:sz w:val="28"/>
          <w:szCs w:val="28"/>
          <w:lang w:val="fr-FR"/>
        </w:rPr>
      </w:pPr>
      <w:r>
        <w:rPr>
          <w:rFonts w:ascii="Calibri" w:hAnsi="Calibri" w:cs="Calibri"/>
          <w:b/>
          <w:bCs/>
          <w:sz w:val="28"/>
          <w:szCs w:val="28"/>
          <w:lang w:val="fr-FR"/>
        </w:rPr>
        <w:t>3-Parmi les signes cliniques retrouvés chez ce patient, lesquels traduisent une péritonite généralisée grave ?</w:t>
      </w:r>
    </w:p>
    <w:p w14:paraId="46009F16" w14:textId="77777777" w:rsidR="00243684" w:rsidRDefault="005502E2">
      <w:pPr>
        <w:rPr>
          <w:rFonts w:ascii="Calibri" w:hAnsi="Calibri" w:cs="Calibri"/>
          <w:sz w:val="28"/>
          <w:szCs w:val="28"/>
          <w:lang w:val="fr-FR"/>
        </w:rPr>
      </w:pPr>
      <w:r>
        <w:rPr>
          <w:rFonts w:ascii="Calibri" w:hAnsi="Calibri" w:cs="Calibri"/>
          <w:sz w:val="28"/>
          <w:szCs w:val="28"/>
          <w:lang w:val="fr-FR"/>
        </w:rPr>
        <w:t>A. Fièvre à 40 °C</w:t>
      </w:r>
      <w:r>
        <w:rPr>
          <w:rFonts w:ascii="Calibri" w:hAnsi="Calibri" w:cs="Calibri"/>
          <w:sz w:val="28"/>
          <w:szCs w:val="28"/>
          <w:lang w:val="fr-FR"/>
        </w:rPr>
        <w:br/>
        <w:t>B. Contracture abdominale généralisée</w:t>
      </w:r>
      <w:r>
        <w:rPr>
          <w:rFonts w:ascii="Calibri" w:hAnsi="Calibri" w:cs="Calibri"/>
          <w:sz w:val="28"/>
          <w:szCs w:val="28"/>
          <w:lang w:val="fr-FR"/>
        </w:rPr>
        <w:br/>
        <w:t xml:space="preserve">C. Tachycardie à 112 </w:t>
      </w:r>
      <w:proofErr w:type="spellStart"/>
      <w:r>
        <w:rPr>
          <w:rFonts w:ascii="Calibri" w:hAnsi="Calibri" w:cs="Calibri"/>
          <w:sz w:val="28"/>
          <w:szCs w:val="28"/>
          <w:lang w:val="fr-FR"/>
        </w:rPr>
        <w:t>bpm</w:t>
      </w:r>
      <w:proofErr w:type="spellEnd"/>
      <w:r>
        <w:rPr>
          <w:rFonts w:ascii="Calibri" w:hAnsi="Calibri" w:cs="Calibri"/>
          <w:sz w:val="28"/>
          <w:szCs w:val="28"/>
          <w:lang w:val="fr-FR"/>
        </w:rPr>
        <w:br/>
        <w:t>D. Faciès terreux</w:t>
      </w:r>
      <w:r>
        <w:rPr>
          <w:rFonts w:ascii="Calibri" w:hAnsi="Calibri" w:cs="Calibri"/>
          <w:sz w:val="28"/>
          <w:szCs w:val="28"/>
          <w:lang w:val="fr-FR"/>
        </w:rPr>
        <w:br/>
        <w:t>E. Masse de 5 cm en FID</w:t>
      </w:r>
    </w:p>
    <w:p w14:paraId="63568730" w14:textId="77777777" w:rsidR="00243684" w:rsidRDefault="00243684">
      <w:pPr>
        <w:rPr>
          <w:rFonts w:ascii="Calibri" w:hAnsi="Calibri" w:cs="Calibri"/>
          <w:sz w:val="28"/>
          <w:szCs w:val="28"/>
          <w:lang w:val="fr-FR"/>
        </w:rPr>
      </w:pPr>
    </w:p>
    <w:p w14:paraId="5A1297C4" w14:textId="77777777" w:rsidR="00243684" w:rsidRDefault="005502E2">
      <w:pPr>
        <w:rPr>
          <w:rFonts w:ascii="Calibri" w:hAnsi="Calibri" w:cs="Calibri"/>
          <w:b/>
          <w:bCs/>
          <w:sz w:val="28"/>
          <w:szCs w:val="28"/>
          <w:lang w:val="fr-FR"/>
        </w:rPr>
      </w:pPr>
      <w:r>
        <w:rPr>
          <w:rFonts w:ascii="Calibri" w:hAnsi="Calibri" w:cs="Calibri"/>
          <w:b/>
          <w:bCs/>
          <w:sz w:val="28"/>
          <w:szCs w:val="28"/>
          <w:lang w:val="fr-FR"/>
        </w:rPr>
        <w:t xml:space="preserve">4-Quelle doit être la prise en charge en urgence devant ce tableau de </w:t>
      </w:r>
      <w:r>
        <w:rPr>
          <w:rFonts w:ascii="Calibri" w:hAnsi="Calibri" w:cs="Calibri"/>
          <w:b/>
          <w:bCs/>
          <w:sz w:val="28"/>
          <w:szCs w:val="28"/>
          <w:lang w:val="fr-FR"/>
        </w:rPr>
        <w:lastRenderedPageBreak/>
        <w:t>péritonite généralisée ?</w:t>
      </w:r>
    </w:p>
    <w:p w14:paraId="7EC8043F" w14:textId="77777777" w:rsidR="00243684" w:rsidRDefault="005502E2">
      <w:pPr>
        <w:rPr>
          <w:rFonts w:ascii="Calibri" w:hAnsi="Calibri" w:cs="Calibri"/>
          <w:sz w:val="28"/>
          <w:szCs w:val="28"/>
          <w:lang w:val="fr-FR"/>
        </w:rPr>
      </w:pPr>
      <w:r>
        <w:rPr>
          <w:rFonts w:ascii="Calibri" w:hAnsi="Calibri" w:cs="Calibri"/>
          <w:sz w:val="28"/>
          <w:szCs w:val="28"/>
          <w:lang w:val="fr-FR"/>
        </w:rPr>
        <w:t>A. Mise en condition (remplissage, oxygène, voie veineuse)</w:t>
      </w:r>
      <w:r>
        <w:rPr>
          <w:rFonts w:ascii="Calibri" w:hAnsi="Calibri" w:cs="Calibri"/>
          <w:sz w:val="28"/>
          <w:szCs w:val="28"/>
          <w:lang w:val="fr-FR"/>
        </w:rPr>
        <w:br/>
        <w:t>B. Antibiothérapie IV probabiliste à large spectre</w:t>
      </w:r>
      <w:r>
        <w:rPr>
          <w:rFonts w:ascii="Calibri" w:hAnsi="Calibri" w:cs="Calibri"/>
          <w:sz w:val="28"/>
          <w:szCs w:val="28"/>
          <w:lang w:val="fr-FR"/>
        </w:rPr>
        <w:br/>
        <w:t>C. Surveillance ambulatoire avec antibiothérapie orale</w:t>
      </w:r>
      <w:r>
        <w:rPr>
          <w:rFonts w:ascii="Calibri" w:hAnsi="Calibri" w:cs="Calibri"/>
          <w:sz w:val="28"/>
          <w:szCs w:val="28"/>
          <w:lang w:val="fr-FR"/>
        </w:rPr>
        <w:br/>
        <w:t>D. Exploration chirurgicale en urgence</w:t>
      </w:r>
      <w:r>
        <w:rPr>
          <w:rFonts w:ascii="Calibri" w:hAnsi="Calibri" w:cs="Calibri"/>
          <w:sz w:val="28"/>
          <w:szCs w:val="28"/>
          <w:lang w:val="fr-FR"/>
        </w:rPr>
        <w:br/>
        <w:t>E. Analgésie et retour à domicile</w:t>
      </w:r>
    </w:p>
    <w:p w14:paraId="0ADE65B2" w14:textId="77777777" w:rsidR="00243684" w:rsidRDefault="00243684">
      <w:pPr>
        <w:rPr>
          <w:rFonts w:ascii="Calibri" w:hAnsi="Calibri" w:cs="Calibri"/>
          <w:sz w:val="28"/>
          <w:szCs w:val="28"/>
          <w:lang w:val="fr-FR"/>
        </w:rPr>
      </w:pPr>
    </w:p>
    <w:p w14:paraId="5831603A" w14:textId="4B6B99D0" w:rsidR="00243684" w:rsidRDefault="005502E2">
      <w:pPr>
        <w:rPr>
          <w:rFonts w:ascii="Calibri" w:hAnsi="Calibri" w:cs="Calibri"/>
          <w:b/>
          <w:bCs/>
          <w:sz w:val="28"/>
          <w:szCs w:val="28"/>
          <w:lang w:val="fr-FR"/>
        </w:rPr>
      </w:pPr>
      <w:r>
        <w:rPr>
          <w:rFonts w:ascii="Calibri" w:hAnsi="Calibri" w:cs="Calibri"/>
          <w:b/>
          <w:bCs/>
          <w:sz w:val="28"/>
          <w:szCs w:val="28"/>
          <w:lang w:val="fr-FR"/>
        </w:rPr>
        <w:t>5-Quelle association antibiotique est recommandée en première intention ?</w:t>
      </w:r>
    </w:p>
    <w:p w14:paraId="2CF8B3DD" w14:textId="77777777" w:rsidR="00243684" w:rsidRDefault="005502E2">
      <w:pPr>
        <w:rPr>
          <w:rFonts w:ascii="Calibri" w:hAnsi="Calibri" w:cs="Calibri"/>
          <w:sz w:val="28"/>
          <w:szCs w:val="28"/>
          <w:lang w:val="fr-FR"/>
        </w:rPr>
      </w:pPr>
      <w:r>
        <w:rPr>
          <w:rFonts w:ascii="Calibri" w:hAnsi="Calibri" w:cs="Calibri"/>
          <w:sz w:val="28"/>
          <w:szCs w:val="28"/>
          <w:lang w:val="fr-FR"/>
        </w:rPr>
        <w:t xml:space="preserve">A. Céphalosporine de 3e génération + aminoside + </w:t>
      </w:r>
      <w:proofErr w:type="spellStart"/>
      <w:r>
        <w:rPr>
          <w:rFonts w:ascii="Calibri" w:hAnsi="Calibri" w:cs="Calibri"/>
          <w:sz w:val="28"/>
          <w:szCs w:val="28"/>
          <w:lang w:val="fr-FR"/>
        </w:rPr>
        <w:t>imidazolé</w:t>
      </w:r>
      <w:proofErr w:type="spellEnd"/>
      <w:r>
        <w:rPr>
          <w:rFonts w:ascii="Calibri" w:hAnsi="Calibri" w:cs="Calibri"/>
          <w:sz w:val="28"/>
          <w:szCs w:val="28"/>
          <w:lang w:val="fr-FR"/>
        </w:rPr>
        <w:br/>
        <w:t>B. Pénicilline G seule</w:t>
      </w:r>
      <w:r>
        <w:rPr>
          <w:rFonts w:ascii="Calibri" w:hAnsi="Calibri" w:cs="Calibri"/>
          <w:sz w:val="28"/>
          <w:szCs w:val="28"/>
          <w:lang w:val="fr-FR"/>
        </w:rPr>
        <w:br/>
        <w:t>C. Macrolide + aminoside</w:t>
      </w:r>
      <w:r>
        <w:rPr>
          <w:rFonts w:ascii="Calibri" w:hAnsi="Calibri" w:cs="Calibri"/>
          <w:sz w:val="28"/>
          <w:szCs w:val="28"/>
          <w:lang w:val="fr-FR"/>
        </w:rPr>
        <w:br/>
        <w:t>D. Céphalosporine de 1ère génération seule</w:t>
      </w:r>
      <w:r>
        <w:rPr>
          <w:rFonts w:ascii="Calibri" w:hAnsi="Calibri" w:cs="Calibri"/>
          <w:sz w:val="28"/>
          <w:szCs w:val="28"/>
          <w:lang w:val="fr-FR"/>
        </w:rPr>
        <w:br/>
        <w:t xml:space="preserve">E. </w:t>
      </w:r>
      <w:proofErr w:type="spellStart"/>
      <w:r>
        <w:rPr>
          <w:rFonts w:ascii="Calibri" w:hAnsi="Calibri" w:cs="Calibri"/>
          <w:sz w:val="28"/>
          <w:szCs w:val="28"/>
          <w:lang w:val="fr-FR"/>
        </w:rPr>
        <w:t>Fluoroquinolone</w:t>
      </w:r>
      <w:proofErr w:type="spellEnd"/>
      <w:r>
        <w:rPr>
          <w:rFonts w:ascii="Calibri" w:hAnsi="Calibri" w:cs="Calibri"/>
          <w:sz w:val="28"/>
          <w:szCs w:val="28"/>
          <w:lang w:val="fr-FR"/>
        </w:rPr>
        <w:t xml:space="preserve"> + métronidazole (en cas d’allergie aux β-</w:t>
      </w:r>
      <w:proofErr w:type="spellStart"/>
      <w:r>
        <w:rPr>
          <w:rFonts w:ascii="Calibri" w:hAnsi="Calibri" w:cs="Calibri"/>
          <w:sz w:val="28"/>
          <w:szCs w:val="28"/>
          <w:lang w:val="fr-FR"/>
        </w:rPr>
        <w:t>lactamines</w:t>
      </w:r>
      <w:proofErr w:type="spellEnd"/>
      <w:r>
        <w:rPr>
          <w:rFonts w:ascii="Calibri" w:hAnsi="Calibri" w:cs="Calibri"/>
          <w:sz w:val="28"/>
          <w:szCs w:val="28"/>
          <w:lang w:val="fr-FR"/>
        </w:rPr>
        <w:t>)</w:t>
      </w:r>
    </w:p>
    <w:p w14:paraId="489FB65D" w14:textId="1F8F1D12" w:rsidR="00243684" w:rsidRPr="005502E2" w:rsidRDefault="00243684" w:rsidP="005502E2">
      <w:pPr>
        <w:jc w:val="center"/>
        <w:rPr>
          <w:rFonts w:ascii="Calibri" w:hAnsi="Calibri" w:cs="Calibri"/>
          <w:b/>
          <w:bCs/>
          <w:color w:val="FF0000"/>
          <w:sz w:val="28"/>
          <w:szCs w:val="28"/>
          <w:lang w:val="fr-FR"/>
        </w:rPr>
      </w:pPr>
      <w:bookmarkStart w:id="0" w:name="_GoBack"/>
      <w:bookmarkEnd w:id="0"/>
    </w:p>
    <w:sectPr w:rsidR="00243684" w:rsidRPr="005502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371ECBF"/>
    <w:multiLevelType w:val="singleLevel"/>
    <w:tmpl w:val="B371ECBF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F2745AB7"/>
    <w:multiLevelType w:val="singleLevel"/>
    <w:tmpl w:val="F2745AB7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18ACB64F"/>
    <w:multiLevelType w:val="singleLevel"/>
    <w:tmpl w:val="18ACB64F"/>
    <w:lvl w:ilvl="0">
      <w:start w:val="4"/>
      <w:numFmt w:val="decimal"/>
      <w:suff w:val="space"/>
      <w:lvlText w:val="%1-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activeWritingStyle w:appName="MSWord" w:lang="fr-FR" w:vendorID="64" w:dllVersion="131078" w:nlCheck="1" w:checkStyle="0"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684"/>
    <w:rsid w:val="00243684"/>
    <w:rsid w:val="005502E2"/>
    <w:rsid w:val="00AB6924"/>
    <w:rsid w:val="0E5B7779"/>
    <w:rsid w:val="3FC20D81"/>
    <w:rsid w:val="6B15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57D48A"/>
  <w15:docId w15:val="{A94D3254-FC06-4D6F-91CD-5EFBD522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paragraph" w:styleId="Titre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Pr>
      <w:b/>
      <w:bCs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606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3</cp:revision>
  <dcterms:created xsi:type="dcterms:W3CDTF">2025-09-15T17:52:00Z</dcterms:created>
  <dcterms:modified xsi:type="dcterms:W3CDTF">2025-09-16T12:37:00Z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1036-12.2.0.22549</vt:lpwstr>
  </property>
  <property fmtid="{D5CDD505-2E9C-101B-9397-08002B2CF9AE}" pid="3" name="ICV">
    <vt:lpwstr>340DCF32A60A44A89347BD72FAF6EF94_13</vt:lpwstr>
  </property>
</Properties>
</file>