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fr-FR"/>
        </w:rPr>
        <w:t>Question d’examens : diarrhée chronique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38"/>
        </w:numPr>
        <w:spacing w:lineRule="auto" w:line="240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La diarrhée chronique est définie par :</w:t>
      </w:r>
      <w:r>
        <w:rPr>
          <w:rFonts w:cs="Times New Roman" w:ascii="Times New Roman" w:hAnsi="Times New Roman"/>
          <w:sz w:val="24"/>
          <w:szCs w:val="24"/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A. Une durée d’évolution supérieure à deux semaines</w:t>
      </w:r>
      <w:r>
        <w:rPr>
          <w:rFonts w:cs="Times New Roman" w:ascii="Times New Roman" w:hAnsi="Times New Roman"/>
          <w:sz w:val="24"/>
          <w:szCs w:val="24"/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B. Une durée d’évolution supérieure à quatre semaines</w:t>
      </w:r>
      <w:r>
        <w:rPr>
          <w:rFonts w:cs="Times New Roman" w:ascii="Times New Roman" w:hAnsi="Times New Roman"/>
          <w:sz w:val="24"/>
          <w:szCs w:val="24"/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C. Un poids des selles &gt; 300 g/24h</w:t>
      </w:r>
      <w:r>
        <w:rPr>
          <w:rFonts w:cs="Times New Roman" w:ascii="Times New Roman" w:hAnsi="Times New Roman"/>
          <w:sz w:val="24"/>
          <w:szCs w:val="24"/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D. Une fréquence de selles molles ou liquides ≥ 3/24h</w:t>
      </w:r>
      <w:r>
        <w:rPr>
          <w:rFonts w:cs="Times New Roman" w:ascii="Times New Roman" w:hAnsi="Times New Roman"/>
          <w:sz w:val="24"/>
          <w:szCs w:val="24"/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E. La présence de sang et de glaire dans les selles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Concernant le diagnostic positif d'une diarrhée chronique, laquelle de ces propositions est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FR"/>
        </w:rPr>
        <w:t>fausse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Elle est défini par une durée d'évolution supérieure à quatre semaines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B. Le diagnostic positif repose sur des examens biologiques 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fonctionnels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qui sont de pratique courante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L'émission de plus de 3 selles molles à liquides par 24h est un critère clinique utilisé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Il faut éliminer une fausse diarrhée, comme celle des constipés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L'interrogatoire recherche un suintement anal en dehors de la défécation pour évoquer une incontinence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/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 patient de 75 ans consulte pour un "suintement" liquidien anal permanent, souillant son linge, survenant en dehors de tout effort de défécation. Quel diagnostic est à évoquer en premier lieu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Une colite microscopique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Une diarrhée motrice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Une incontinence anale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Une parasitose intestinale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Un syndrome de malabsorption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Pour évoquer une pathomimie, laquelle de ces méthodes est la plus pertinente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Le dosage de la calprotectine fécale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La mesure de l'osmolarité fécale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La réalisation d'une coloscopie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Le test respiratoire à l'hydrogène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Le dosage de la gastrinémie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rFonts w:ascii="Times New Roman" w:hAnsi="Times New Roman" w:eastAsia="Times New Roman" w:cs="Times New Roman"/>
          <w:sz w:val="24"/>
          <w:szCs w:val="24"/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</w:r>
    </w:p>
    <w:p>
      <w:pPr>
        <w:pStyle w:val="Normal"/>
        <w:numPr>
          <w:ilvl w:val="0"/>
          <w:numId w:val="1"/>
        </w:numPr>
        <w:spacing w:before="240" w:after="240"/>
        <w:ind w:hanging="360" w:left="285"/>
        <w:rPr/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Les caractéristiques liées au terrain recherchées à l’interrogatoire 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d’un patient ayant une diarrhée chronique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comprennent :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A. La prise d’AINS, antibiotiques ou laxatifs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B. La présence d’une affection thyroïdienne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C. La présence d’une hypertension artérielle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D. La notion de chirurgie abdominale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E.  Un séjour en pays tropical 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La prise d'AINS peut être responsable d’une diarrhée chronique par le biais d'un mécanisme A. Osmotique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De malabsorption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Sécrétoire sans lésions intestinales macroscopiques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D. Moteur 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Volumogénique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Quels éléments parmi les suivants fait évoquer un flush syndrome :</w:t>
      </w:r>
    </w:p>
    <w:p>
      <w:pPr>
        <w:pStyle w:val="ListParagraph"/>
        <w:numPr>
          <w:ilvl w:val="0"/>
          <w:numId w:val="34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sensation de chaleur intense s’accompagnant d’une transpiration</w:t>
      </w:r>
    </w:p>
    <w:p>
      <w:pPr>
        <w:pStyle w:val="ListParagraph"/>
        <w:numPr>
          <w:ilvl w:val="0"/>
          <w:numId w:val="34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syncope</w:t>
      </w:r>
    </w:p>
    <w:p>
      <w:pPr>
        <w:pStyle w:val="ListParagraph"/>
        <w:numPr>
          <w:ilvl w:val="0"/>
          <w:numId w:val="34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Une tachycardie </w:t>
      </w:r>
    </w:p>
    <w:p>
      <w:pPr>
        <w:pStyle w:val="ListParagraph"/>
        <w:numPr>
          <w:ilvl w:val="0"/>
          <w:numId w:val="34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Des vomissements</w:t>
      </w:r>
    </w:p>
    <w:p>
      <w:pPr>
        <w:pStyle w:val="ListParagraph"/>
        <w:numPr>
          <w:ilvl w:val="0"/>
          <w:numId w:val="34"/>
        </w:numPr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érythème paroxystique de la face et du tronc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 est l’élément parmi les suivants qui fait évoquer une diarrhée sécrétoire lésionnelle :</w:t>
      </w:r>
    </w:p>
    <w:p>
      <w:pPr>
        <w:pStyle w:val="ListParagraph"/>
        <w:numPr>
          <w:ilvl w:val="0"/>
          <w:numId w:val="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d’une auréole huileuse sur le papier hygiénique</w:t>
      </w:r>
    </w:p>
    <w:p>
      <w:pPr>
        <w:pStyle w:val="ListParagraph"/>
        <w:numPr>
          <w:ilvl w:val="0"/>
          <w:numId w:val="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d’aliments non digérées</w:t>
      </w:r>
    </w:p>
    <w:p>
      <w:pPr>
        <w:pStyle w:val="ListParagraph"/>
        <w:numPr>
          <w:ilvl w:val="0"/>
          <w:numId w:val="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Des selles impérieuses</w:t>
      </w:r>
    </w:p>
    <w:p>
      <w:pPr>
        <w:pStyle w:val="ListParagraph"/>
        <w:numPr>
          <w:ilvl w:val="0"/>
          <w:numId w:val="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de sang dans les selles</w:t>
      </w:r>
    </w:p>
    <w:p>
      <w:pPr>
        <w:pStyle w:val="ListParagraph"/>
        <w:numPr>
          <w:ilvl w:val="0"/>
          <w:numId w:val="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L’odeur anormalement nauséabonde</w:t>
      </w:r>
    </w:p>
    <w:p>
      <w:pPr>
        <w:pStyle w:val="ListParagraph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Parmi les caractéristiques suivantes de la diarrhée, quels sont celles qui font évoquer une diarrhée motrice :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Présence d’aliments non digérées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caractère matinal ou post prandial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d’un syndrome carentiel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Efficacité des ralentisseurs du transit et du jeune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de glaire et de sang</w:t>
      </w:r>
    </w:p>
    <w:p>
      <w:pPr>
        <w:pStyle w:val="ListParagraph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diarrhée par malabsorption est évoquée devant :</w:t>
      </w:r>
    </w:p>
    <w:p>
      <w:pPr>
        <w:pStyle w:val="ListParagraph"/>
        <w:numPr>
          <w:ilvl w:val="0"/>
          <w:numId w:val="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diarrhée associée à un amaigrissement contrastant avec un appétit conservé</w:t>
      </w:r>
    </w:p>
    <w:p>
      <w:pPr>
        <w:pStyle w:val="ListParagraph"/>
        <w:numPr>
          <w:ilvl w:val="0"/>
          <w:numId w:val="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débit fécal en graisse &gt; 7g/24h</w:t>
      </w:r>
    </w:p>
    <w:p>
      <w:pPr>
        <w:pStyle w:val="ListParagraph"/>
        <w:numPr>
          <w:ilvl w:val="0"/>
          <w:numId w:val="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Des selles flottantes à la surface de l’eau des toilettes et collantes sur la cuvette</w:t>
      </w:r>
    </w:p>
    <w:p>
      <w:pPr>
        <w:pStyle w:val="ListParagraph"/>
        <w:numPr>
          <w:ilvl w:val="0"/>
          <w:numId w:val="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d’un syndrome carentiel</w:t>
      </w:r>
    </w:p>
    <w:p>
      <w:pPr>
        <w:pStyle w:val="ListParagraph"/>
        <w:numPr>
          <w:ilvl w:val="0"/>
          <w:numId w:val="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diarrhée glairo-sanglantes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spacing w:lineRule="auto" w:line="240"/>
        <w:ind w:left="285"/>
        <w:rPr/>
      </w:pPr>
      <w:r>
        <w:rPr/>
      </w:r>
    </w:p>
    <w:p>
      <w:pPr>
        <w:pStyle w:val="ListParagraph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before="0" w:after="88"/>
        <w:ind w:hanging="360" w:left="285" w:right="-3075"/>
        <w:contextualSpacing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La </w:t>
      </w:r>
      <w:r>
        <w:rPr>
          <w:rFonts w:cs="Times New Roman" w:ascii="Times New Roman" w:hAnsi="Times New Roman"/>
          <w:bCs/>
          <w:sz w:val="24"/>
          <w:szCs w:val="24"/>
          <w:lang w:val="fr-FR"/>
        </w:rPr>
        <w:t>diarrhée sécrétoire:</w:t>
      </w:r>
    </w:p>
    <w:p>
      <w:pPr>
        <w:pStyle w:val="ListParagraph"/>
        <w:numPr>
          <w:ilvl w:val="0"/>
          <w:numId w:val="22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typiquement abondante (&gt; 500 ml/jour), hydrique</w:t>
      </w:r>
    </w:p>
    <w:p>
      <w:pPr>
        <w:pStyle w:val="ListParagraph"/>
        <w:numPr>
          <w:ilvl w:val="0"/>
          <w:numId w:val="22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Est source d’une fuite importante de potassium et de bicarbonates </w:t>
      </w:r>
    </w:p>
    <w:p>
      <w:pPr>
        <w:pStyle w:val="ListParagraph"/>
        <w:numPr>
          <w:ilvl w:val="0"/>
          <w:numId w:val="22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Régresse complètement au cours du jeûne</w:t>
      </w:r>
    </w:p>
    <w:p>
      <w:pPr>
        <w:pStyle w:val="ListParagraph"/>
        <w:numPr>
          <w:ilvl w:val="0"/>
          <w:numId w:val="22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Peut être due à des médicaments</w:t>
      </w:r>
    </w:p>
    <w:p>
      <w:pPr>
        <w:pStyle w:val="ListParagraph"/>
        <w:numPr>
          <w:ilvl w:val="0"/>
          <w:numId w:val="22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S’associe parfois à des flushes</w:t>
      </w:r>
    </w:p>
    <w:p>
      <w:pPr>
        <w:pStyle w:val="Normal"/>
        <w:spacing w:lineRule="auto" w:line="247" w:before="0" w:after="102"/>
        <w:ind w:left="-75" w:right="-3075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7" w:before="0" w:after="102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La maladie de Crohn peut donner une diarrhée par plusieurs mécanismes et qui sont : </w:t>
      </w:r>
    </w:p>
    <w:p>
      <w:pPr>
        <w:pStyle w:val="ListParagraph"/>
        <w:numPr>
          <w:ilvl w:val="0"/>
          <w:numId w:val="18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Malabsorption</w:t>
      </w:r>
    </w:p>
    <w:p>
      <w:pPr>
        <w:pStyle w:val="ListParagraph"/>
        <w:numPr>
          <w:ilvl w:val="0"/>
          <w:numId w:val="18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Motrice</w:t>
      </w:r>
    </w:p>
    <w:p>
      <w:pPr>
        <w:pStyle w:val="ListParagraph"/>
        <w:numPr>
          <w:ilvl w:val="0"/>
          <w:numId w:val="18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Exsudative</w:t>
      </w:r>
    </w:p>
    <w:p>
      <w:pPr>
        <w:pStyle w:val="ListParagraph"/>
        <w:numPr>
          <w:ilvl w:val="0"/>
          <w:numId w:val="18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Sécrétoire</w:t>
      </w:r>
    </w:p>
    <w:p>
      <w:pPr>
        <w:pStyle w:val="ListParagraph"/>
        <w:numPr>
          <w:ilvl w:val="0"/>
          <w:numId w:val="18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Osmotique</w:t>
      </w:r>
    </w:p>
    <w:p>
      <w:pPr>
        <w:pStyle w:val="ListParagraph"/>
        <w:spacing w:lineRule="auto" w:line="247" w:before="0" w:after="102"/>
        <w:ind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7" w:before="0" w:after="102"/>
        <w:ind w:hanging="360" w:left="285" w:right="-283"/>
        <w:contextualSpacing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Quel examen biologique de première intention est le plus utile pour évoquer une malabsorption des vitamines liposolubles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Numération Formule Sanguine (NFS)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Dosage de la vitamine B12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Taux de Prothrombine (TP)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Ionogramme sanguin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CRP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7" w:before="0" w:after="102"/>
        <w:ind w:hanging="360" w:left="285" w:right="-3075"/>
        <w:contextualSpacing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L’examen permettant de mettre en évidence une diarrhée motrice est :</w:t>
      </w:r>
    </w:p>
    <w:p>
      <w:pPr>
        <w:pStyle w:val="ListParagraph"/>
        <w:numPr>
          <w:ilvl w:val="0"/>
          <w:numId w:val="20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recherche d'une stéatorrhée</w:t>
      </w:r>
    </w:p>
    <w:p>
      <w:pPr>
        <w:pStyle w:val="ListParagraph"/>
        <w:numPr>
          <w:ilvl w:val="0"/>
          <w:numId w:val="20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teste au D-xylose</w:t>
      </w:r>
    </w:p>
    <w:p>
      <w:pPr>
        <w:pStyle w:val="ListParagraph"/>
        <w:numPr>
          <w:ilvl w:val="0"/>
          <w:numId w:val="20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test respiratoire au glucose</w:t>
      </w:r>
    </w:p>
    <w:p>
      <w:pPr>
        <w:pStyle w:val="ListParagraph"/>
        <w:numPr>
          <w:ilvl w:val="0"/>
          <w:numId w:val="20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mesure de l'osmolarité des selles</w:t>
      </w:r>
    </w:p>
    <w:p>
      <w:pPr>
        <w:pStyle w:val="ListParagraph"/>
        <w:numPr>
          <w:ilvl w:val="0"/>
          <w:numId w:val="20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Un test au rouge carmin</w:t>
      </w:r>
    </w:p>
    <w:p>
      <w:pPr>
        <w:pStyle w:val="ListParagraph"/>
        <w:spacing w:lineRule="auto" w:line="247" w:before="0" w:after="102"/>
        <w:ind w:left="360" w:right="-3075"/>
        <w:contextualSpacing/>
        <w:rPr/>
      </w:pPr>
      <w:r>
        <w:rPr/>
      </w:r>
    </w:p>
    <w:p>
      <w:pPr>
        <w:pStyle w:val="ListParagraph"/>
        <w:spacing w:lineRule="auto" w:line="247" w:before="0" w:after="102"/>
        <w:ind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Une diarrhée chronique avec flush syndrome doit faire demander en priorité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Un dosage de la TSH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B. Un dosage de la chromogranine A 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Un dosage des anticorps anti-transglutaminase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D. Un dosage de la 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Gastrinémie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Un dosage du 5-HIAA urinaire</w:t>
      </w:r>
    </w:p>
    <w:p>
      <w:pPr>
        <w:pStyle w:val="Normal"/>
        <w:spacing w:lineRule="auto" w:line="240"/>
        <w:ind w:left="-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Une diarrhée graisseuse avec glossite, anémie macrocytaire et troubles sensitifs doit faire évoquer en premier lieu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Une maladie cœliaque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Une maladie de Crohn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Une recto colite hémorragique (RCH)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Une hyperthyroidie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Un Syndrome de l’intestin irritable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Quel est l'examen morphologique de première intention devant une diarrhée chronique avec rectorragies et altération de l'état général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Une échographie abdominale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Un transit baryté du grêle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Une iléo-coloscopie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Un entéro-scanner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Une pancréto-IRM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Parmi les étiologies suivantes de la diarrhée quels sont celles qui sont en rapport avec une anomalie de la phase entérocytaire :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Giardiose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maladie cœliaque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La colonisation bactérienne chronique de l’intestin 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de Whipple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de Waldmann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maladie cœliaque :</w:t>
      </w:r>
    </w:p>
    <w:p>
      <w:pPr>
        <w:pStyle w:val="ListParagraph"/>
        <w:numPr>
          <w:ilvl w:val="0"/>
          <w:numId w:val="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la cause la plus fréquente des diarrhées par malabsorption</w:t>
      </w:r>
    </w:p>
    <w:p>
      <w:pPr>
        <w:pStyle w:val="ListParagraph"/>
        <w:numPr>
          <w:ilvl w:val="0"/>
          <w:numId w:val="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Elle est plus fréquente chez l’homme </w:t>
      </w:r>
    </w:p>
    <w:p>
      <w:pPr>
        <w:pStyle w:val="ListParagraph"/>
        <w:numPr>
          <w:ilvl w:val="0"/>
          <w:numId w:val="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C’est une entéropathie auto-immune</w:t>
      </w:r>
    </w:p>
    <w:p>
      <w:pPr>
        <w:pStyle w:val="ListParagraph"/>
        <w:numPr>
          <w:ilvl w:val="0"/>
          <w:numId w:val="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est assez souvent associée à la dermatite herpétiforme</w:t>
      </w:r>
    </w:p>
    <w:p>
      <w:pPr>
        <w:pStyle w:val="ListParagraph"/>
        <w:numPr>
          <w:ilvl w:val="0"/>
          <w:numId w:val="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une diarrhée sécrétoire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maladie cœliaque doit être évoquée et recherchée de principe devant :</w:t>
      </w:r>
    </w:p>
    <w:p>
      <w:pPr>
        <w:pStyle w:val="ListParagraph"/>
        <w:numPr>
          <w:ilvl w:val="0"/>
          <w:numId w:val="7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anémie hypochrome microcytaire</w:t>
      </w:r>
    </w:p>
    <w:p>
      <w:pPr>
        <w:pStyle w:val="ListParagraph"/>
        <w:numPr>
          <w:ilvl w:val="0"/>
          <w:numId w:val="7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reflux gastro-œsophagien</w:t>
      </w:r>
    </w:p>
    <w:p>
      <w:pPr>
        <w:pStyle w:val="ListParagraph"/>
        <w:numPr>
          <w:ilvl w:val="0"/>
          <w:numId w:val="7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aphtose buccale récidivante</w:t>
      </w:r>
    </w:p>
    <w:p>
      <w:pPr>
        <w:pStyle w:val="ListParagraph"/>
        <w:numPr>
          <w:ilvl w:val="0"/>
          <w:numId w:val="7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trouble du rythme cardiaque</w:t>
      </w:r>
    </w:p>
    <w:p>
      <w:pPr>
        <w:pStyle w:val="ListParagraph"/>
        <w:numPr>
          <w:ilvl w:val="0"/>
          <w:numId w:val="7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cytolyse hépatique inexpliquée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Le diagnostic de certitude de la maladie cœliaque repose sur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La positivité des anticorps anti-transglutaminase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La présence d'un terrain auto-immun associé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L'amélioration clinique sous régime sans gluten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L'examen histologique de biopsies duodénales montrant une atrophie villositaire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Un test respiratoire à l'hydrogène positif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Giardiose :</w:t>
      </w:r>
    </w:p>
    <w:p>
      <w:pPr>
        <w:pStyle w:val="ListParagraph"/>
        <w:numPr>
          <w:ilvl w:val="0"/>
          <w:numId w:val="8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la principale parasitose responsable de diarrhée chronique par malabsorption</w:t>
      </w:r>
    </w:p>
    <w:p>
      <w:pPr>
        <w:pStyle w:val="ListParagraph"/>
        <w:numPr>
          <w:ilvl w:val="0"/>
          <w:numId w:val="8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Son habitat siège au niveau de l’iléon terminal</w:t>
      </w:r>
    </w:p>
    <w:p>
      <w:pPr>
        <w:pStyle w:val="ListParagraph"/>
        <w:numPr>
          <w:ilvl w:val="0"/>
          <w:numId w:val="8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peut être responsable d’un syndrome de malabsorption</w:t>
      </w:r>
    </w:p>
    <w:p>
      <w:pPr>
        <w:pStyle w:val="ListParagraph"/>
        <w:numPr>
          <w:ilvl w:val="0"/>
          <w:numId w:val="8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est due à un protozoaire flagellé le Giardia intestinalis</w:t>
      </w:r>
    </w:p>
    <w:p>
      <w:pPr>
        <w:pStyle w:val="ListParagraph"/>
        <w:numPr>
          <w:ilvl w:val="0"/>
          <w:numId w:val="8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se transmet par voie sanguine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Parmi les étiologies suivantes de la diarrhée chronique lesquelles sont en rapport avec une réduction anatomique de la surface absorbante :</w:t>
      </w:r>
    </w:p>
    <w:p>
      <w:pPr>
        <w:pStyle w:val="ListParagraph"/>
        <w:numPr>
          <w:ilvl w:val="0"/>
          <w:numId w:val="9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maladie cœliaque</w:t>
      </w:r>
    </w:p>
    <w:p>
      <w:pPr>
        <w:pStyle w:val="ListParagraph"/>
        <w:numPr>
          <w:ilvl w:val="0"/>
          <w:numId w:val="9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Résection étendue du grêle</w:t>
      </w:r>
    </w:p>
    <w:p>
      <w:pPr>
        <w:pStyle w:val="ListParagraph"/>
        <w:numPr>
          <w:ilvl w:val="0"/>
          <w:numId w:val="9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Fistule gastro-jéjuno-colique</w:t>
      </w:r>
    </w:p>
    <w:p>
      <w:pPr>
        <w:pStyle w:val="ListParagraph"/>
        <w:numPr>
          <w:ilvl w:val="0"/>
          <w:numId w:val="9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Déficit commun variable</w:t>
      </w:r>
    </w:p>
    <w:p>
      <w:pPr>
        <w:pStyle w:val="ListParagraph"/>
        <w:numPr>
          <w:ilvl w:val="0"/>
          <w:numId w:val="9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recto colite hémorragique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maladie de Whipple :</w:t>
      </w:r>
    </w:p>
    <w:p>
      <w:pPr>
        <w:pStyle w:val="ListParagraph"/>
        <w:numPr>
          <w:ilvl w:val="0"/>
          <w:numId w:val="10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responsable d’une diarrhée par malabsorption</w:t>
      </w:r>
    </w:p>
    <w:p>
      <w:pPr>
        <w:pStyle w:val="ListParagraph"/>
        <w:numPr>
          <w:ilvl w:val="0"/>
          <w:numId w:val="10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diagnostic repose sur les biopsies duodénales ou jéjunales et ou la PCR des prélèvements (sang, LCR, salive, muqueuse)</w:t>
      </w:r>
    </w:p>
    <w:p>
      <w:pPr>
        <w:pStyle w:val="ListParagraph"/>
        <w:numPr>
          <w:ilvl w:val="0"/>
          <w:numId w:val="10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en rapport avec une infection virale</w:t>
      </w:r>
    </w:p>
    <w:p>
      <w:pPr>
        <w:pStyle w:val="ListParagraph"/>
        <w:numPr>
          <w:ilvl w:val="0"/>
          <w:numId w:val="10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On peu retrouver une atrophie villositaire</w:t>
      </w:r>
    </w:p>
    <w:p>
      <w:pPr>
        <w:pStyle w:val="ListParagraph"/>
        <w:numPr>
          <w:ilvl w:val="0"/>
          <w:numId w:val="10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en rapport avec une prolifération monoclonale de cellules lymphoïdes B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Les étiologies d’une colonisation bactérienne chronique du grêle sont :</w:t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L’achlorhydrie gastrique</w:t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Résection antérieure du rectum</w:t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sténose incomplète d’origine tumorale</w:t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diverticulose du grêle</w:t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gastrite à HP</w:t>
      </w:r>
    </w:p>
    <w:p>
      <w:pPr>
        <w:pStyle w:val="Normal"/>
        <w:spacing w:before="0" w:after="88"/>
        <w:ind w:firstLine="425" w:right="-3075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sz w:val="24"/>
          <w:szCs w:val="24"/>
          <w:lang w:val="fr-FR"/>
        </w:rPr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Quel examen permet de faire le diagnostic de colonisation bactérienne chronique du grêle (CBCG)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FR"/>
        </w:rPr>
        <w:t>de manière non invasive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 ?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Le tubage jéjunal avec culture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Le test respiratoire à l’hydrogéne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Le dosage de l'élastase fécale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La mesure de la stéatorrhée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L'iléo-coloscopie</w:t>
      </w:r>
    </w:p>
    <w:p>
      <w:pPr>
        <w:pStyle w:val="ListParagraph"/>
        <w:numPr>
          <w:ilvl w:val="0"/>
          <w:numId w:val="1"/>
        </w:numPr>
        <w:spacing w:lineRule="auto" w:line="247" w:before="0" w:after="102"/>
        <w:ind w:hanging="360" w:left="285" w:right="-3075"/>
        <w:contextualSpacing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L’examen permettant le diagnostic positif d’une insuffisance pancréatique exocrine est :</w:t>
      </w:r>
    </w:p>
    <w:p>
      <w:pPr>
        <w:pStyle w:val="ListParagraph"/>
        <w:numPr>
          <w:ilvl w:val="0"/>
          <w:numId w:val="19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clairance de l’</w:t>
      </w:r>
      <w:r>
        <w:rPr>
          <w:rFonts w:cs="Times New Roman" w:ascii="Times New Roman" w:hAnsi="Times New Roman"/>
          <w:sz w:val="24"/>
          <w:szCs w:val="24"/>
        </w:rPr>
        <w:t>α</w:t>
      </w:r>
      <w:r>
        <w:rPr>
          <w:rFonts w:cs="Times New Roman" w:ascii="Times New Roman" w:hAnsi="Times New Roman"/>
          <w:sz w:val="24"/>
          <w:szCs w:val="24"/>
          <w:lang w:val="fr-FR"/>
        </w:rPr>
        <w:t>1-antitrypsine</w:t>
      </w:r>
    </w:p>
    <w:p>
      <w:pPr>
        <w:pStyle w:val="ListParagraph"/>
        <w:numPr>
          <w:ilvl w:val="0"/>
          <w:numId w:val="19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dosage de l’élastase fécale</w:t>
      </w:r>
    </w:p>
    <w:p>
      <w:pPr>
        <w:pStyle w:val="ListParagraph"/>
        <w:numPr>
          <w:ilvl w:val="0"/>
          <w:numId w:val="19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L’échoendoscopie couplée à l’IRM du pancréas</w:t>
      </w:r>
    </w:p>
    <w:p>
      <w:pPr>
        <w:pStyle w:val="ListParagraph"/>
        <w:numPr>
          <w:ilvl w:val="0"/>
          <w:numId w:val="19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</w:rPr>
        <w:t>L’échographie abdominale</w:t>
      </w:r>
    </w:p>
    <w:p>
      <w:pPr>
        <w:pStyle w:val="ListParagraph"/>
        <w:numPr>
          <w:ilvl w:val="0"/>
          <w:numId w:val="19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test au D xylose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diarrhée par anomalies de la phase post entérocytaire :</w:t>
      </w:r>
    </w:p>
    <w:p>
      <w:pPr>
        <w:pStyle w:val="ListParagraph"/>
        <w:numPr>
          <w:ilvl w:val="0"/>
          <w:numId w:val="1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Peut-être en rapport avec Une maladie de Waldmann</w:t>
      </w:r>
    </w:p>
    <w:p>
      <w:pPr>
        <w:pStyle w:val="ListParagraph"/>
        <w:numPr>
          <w:ilvl w:val="0"/>
          <w:numId w:val="1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Est responsable d’une entéropathie exsudative</w:t>
      </w:r>
    </w:p>
    <w:p>
      <w:pPr>
        <w:pStyle w:val="ListParagraph"/>
        <w:numPr>
          <w:ilvl w:val="0"/>
          <w:numId w:val="1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Peut-être secondaire à une insuffisance pancréatique exocrine</w:t>
      </w:r>
    </w:p>
    <w:p>
      <w:pPr>
        <w:pStyle w:val="ListParagraph"/>
        <w:numPr>
          <w:ilvl w:val="0"/>
          <w:numId w:val="1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Peut-être en rapport avec Péricardite constrictive</w:t>
      </w:r>
    </w:p>
    <w:p>
      <w:pPr>
        <w:pStyle w:val="ListParagraph"/>
        <w:numPr>
          <w:ilvl w:val="0"/>
          <w:numId w:val="12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Il existe une altération de la bordure en brosse 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ind w:hanging="360"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Une clairance de l'alpha-1-antitrypsine supérieure à 20 ml/jour signe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285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Une insuffisance pancréatique exocrine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Une pullulation bactérienne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Une entéropathie exsudative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Une diarrhée osmotique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E. Une maladie coeliaque </w:t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Parmi les étiologies de la diarrhée motrice on peut retrouver :</w:t>
      </w:r>
    </w:p>
    <w:p>
      <w:pPr>
        <w:pStyle w:val="ListParagraph"/>
        <w:numPr>
          <w:ilvl w:val="0"/>
          <w:numId w:val="13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L’hyperthyroïdie</w:t>
      </w:r>
    </w:p>
    <w:p>
      <w:pPr>
        <w:pStyle w:val="ListParagraph"/>
        <w:numPr>
          <w:ilvl w:val="0"/>
          <w:numId w:val="13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Déficit commun variable</w:t>
      </w:r>
    </w:p>
    <w:p>
      <w:pPr>
        <w:pStyle w:val="ListParagraph"/>
        <w:numPr>
          <w:ilvl w:val="0"/>
          <w:numId w:val="13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La vagotomie tronculaire</w:t>
      </w:r>
    </w:p>
    <w:p>
      <w:pPr>
        <w:pStyle w:val="ListParagraph"/>
        <w:numPr>
          <w:ilvl w:val="0"/>
          <w:numId w:val="13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Insuffisance pancréatique exocrine</w:t>
      </w:r>
    </w:p>
    <w:p>
      <w:pPr>
        <w:pStyle w:val="ListParagraph"/>
        <w:numPr>
          <w:ilvl w:val="0"/>
          <w:numId w:val="13"/>
        </w:numPr>
        <w:spacing w:lineRule="auto" w:line="240"/>
        <w:ind w:hanging="360"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Résection iléale courte &lt; 80 cm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</w:r>
    </w:p>
    <w:p>
      <w:pPr>
        <w:pStyle w:val="ListParagraph"/>
        <w:spacing w:before="0" w:after="88"/>
        <w:ind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before="0" w:after="88"/>
        <w:ind w:hanging="360" w:left="285" w:right="-3075"/>
        <w:contextualSpacing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Cs/>
          <w:sz w:val="24"/>
          <w:szCs w:val="24"/>
          <w:lang w:val="fr-FR"/>
        </w:rPr>
        <w:t>Au cours du syndrome carcinoïde :</w:t>
      </w:r>
    </w:p>
    <w:p>
      <w:pPr>
        <w:pStyle w:val="ListParagraph"/>
        <w:numPr>
          <w:ilvl w:val="0"/>
          <w:numId w:val="21"/>
        </w:numPr>
        <w:spacing w:before="0" w:after="8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diarrhée motrice est le symptôme le plus fréquent</w:t>
      </w:r>
    </w:p>
    <w:p>
      <w:pPr>
        <w:pStyle w:val="ListParagraph"/>
        <w:numPr>
          <w:ilvl w:val="0"/>
          <w:numId w:val="21"/>
        </w:numPr>
        <w:spacing w:before="0" w:after="8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Il existe souvent des flushes</w:t>
      </w:r>
    </w:p>
    <w:p>
      <w:pPr>
        <w:pStyle w:val="ListParagraph"/>
        <w:numPr>
          <w:ilvl w:val="0"/>
          <w:numId w:val="21"/>
        </w:numPr>
        <w:spacing w:before="0" w:after="8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IL existe généralement des métastases hépatiques </w:t>
      </w:r>
    </w:p>
    <w:p>
      <w:pPr>
        <w:pStyle w:val="ListParagraph"/>
        <w:numPr>
          <w:ilvl w:val="0"/>
          <w:numId w:val="21"/>
        </w:numPr>
        <w:spacing w:before="0" w:after="8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L'acide 5-hydroxy-indol-acétique urinaire (5-HIAA) est augmenté</w:t>
      </w:r>
    </w:p>
    <w:p>
      <w:pPr>
        <w:pStyle w:val="ListParagraph"/>
        <w:numPr>
          <w:ilvl w:val="0"/>
          <w:numId w:val="21"/>
        </w:numPr>
        <w:spacing w:before="0" w:after="8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diarrhée est secondaire à la sécrétion de la gastrine</w:t>
      </w:r>
    </w:p>
    <w:p>
      <w:pPr>
        <w:pStyle w:val="ListParagraph"/>
        <w:spacing w:before="0" w:after="88"/>
        <w:ind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360"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 sujet âgé de 70 ans diabétique consulte pour une diarrhée chronique d’allure motrice. </w:t>
      </w:r>
    </w:p>
    <w:p>
      <w:pPr>
        <w:pStyle w:val="ListParagraph"/>
        <w:numPr>
          <w:ilvl w:val="0"/>
          <w:numId w:val="0"/>
        </w:numPr>
        <w:spacing w:lineRule="auto" w:line="276"/>
        <w:ind w:hanging="0" w:left="360"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L’examen physique montre une hypotension orthostatique sans accélération supplémentaire du pouls ?</w:t>
      </w:r>
    </w:p>
    <w:p>
      <w:pPr>
        <w:pStyle w:val="Normal"/>
        <w:spacing w:lineRule="auto" w:line="276" w:before="0" w:after="102"/>
        <w:ind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Quelle est la cause probable de cette diarrhée.</w:t>
      </w:r>
    </w:p>
    <w:p>
      <w:pPr>
        <w:pStyle w:val="ListParagraph"/>
        <w:numPr>
          <w:ilvl w:val="0"/>
          <w:numId w:val="32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Dysautonomie (neuropathie végétative)</w:t>
      </w:r>
    </w:p>
    <w:p>
      <w:pPr>
        <w:pStyle w:val="ListParagraph"/>
        <w:numPr>
          <w:ilvl w:val="0"/>
          <w:numId w:val="32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Tumeur du pancréas</w:t>
      </w:r>
    </w:p>
    <w:p>
      <w:pPr>
        <w:pStyle w:val="ListParagraph"/>
        <w:numPr>
          <w:ilvl w:val="0"/>
          <w:numId w:val="32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cœliaque</w:t>
      </w:r>
    </w:p>
    <w:p>
      <w:pPr>
        <w:pStyle w:val="ListParagraph"/>
        <w:numPr>
          <w:ilvl w:val="0"/>
          <w:numId w:val="32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Tumeur carcinoïde</w:t>
      </w:r>
    </w:p>
    <w:p>
      <w:pPr>
        <w:pStyle w:val="ListParagraph"/>
        <w:numPr>
          <w:ilvl w:val="0"/>
          <w:numId w:val="32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de Crohn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Concernant les colites microscopiques :</w:t>
      </w:r>
    </w:p>
    <w:p>
      <w:pPr>
        <w:pStyle w:val="ListParagraph"/>
        <w:numPr>
          <w:ilvl w:val="0"/>
          <w:numId w:val="1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Elles sont responsables d’une diarrhée par malabsorption</w:t>
      </w:r>
    </w:p>
    <w:p>
      <w:pPr>
        <w:pStyle w:val="ListParagraph"/>
        <w:numPr>
          <w:ilvl w:val="0"/>
          <w:numId w:val="1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Sur le plan biologique on peut retrouver une hypokaliémie</w:t>
      </w:r>
    </w:p>
    <w:p>
      <w:pPr>
        <w:pStyle w:val="ListParagraph"/>
        <w:numPr>
          <w:ilvl w:val="0"/>
          <w:numId w:val="1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diagnostic se fait sur les biopsies coliques</w:t>
      </w:r>
    </w:p>
    <w:p>
      <w:pPr>
        <w:pStyle w:val="ListParagraph"/>
        <w:numPr>
          <w:ilvl w:val="0"/>
          <w:numId w:val="1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Elles sont suspectées devant une diarrhée avec coloscopie normale</w:t>
      </w:r>
    </w:p>
    <w:p>
      <w:pPr>
        <w:pStyle w:val="ListParagraph"/>
        <w:numPr>
          <w:ilvl w:val="0"/>
          <w:numId w:val="14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Peuvent donner une diarrhée glairo-sanglante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spacing w:lineRule="auto" w:line="240"/>
        <w:ind w:hanging="0" w:left="285"/>
        <w:rPr/>
      </w:pPr>
      <w:r>
        <w:rPr/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178"/>
        <w:ind w:hanging="360" w:left="360" w:right="-283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 patient âgé de 50 ans consulte pour une diarrhée liquidienne évoluant depuis 6 mois. </w:t>
      </w:r>
    </w:p>
    <w:p>
      <w:pPr>
        <w:pStyle w:val="Normal"/>
        <w:spacing w:lineRule="auto" w:line="276" w:before="0" w:after="178"/>
        <w:ind w:right="-283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coloscopie montre une muqueuse colique et iléale normale.</w:t>
      </w:r>
    </w:p>
    <w:p>
      <w:pPr>
        <w:pStyle w:val="Normal"/>
        <w:spacing w:lineRule="auto" w:line="276" w:before="0" w:after="178"/>
        <w:ind w:right="-283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L’endoscopiste décide de faire des biopsies coliques étagées systématiques pour rechercher ?</w:t>
      </w:r>
    </w:p>
    <w:p>
      <w:pPr>
        <w:pStyle w:val="ListParagraph"/>
        <w:numPr>
          <w:ilvl w:val="0"/>
          <w:numId w:val="33"/>
        </w:numPr>
        <w:spacing w:lineRule="auto" w:line="276" w:before="0" w:after="17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colite inflammatoire</w:t>
      </w:r>
    </w:p>
    <w:p>
      <w:pPr>
        <w:pStyle w:val="ListParagraph"/>
        <w:numPr>
          <w:ilvl w:val="0"/>
          <w:numId w:val="33"/>
        </w:numPr>
        <w:spacing w:lineRule="auto" w:line="276" w:before="0" w:after="17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colite lymphocytaire</w:t>
      </w:r>
    </w:p>
    <w:p>
      <w:pPr>
        <w:pStyle w:val="ListParagraph"/>
        <w:numPr>
          <w:ilvl w:val="0"/>
          <w:numId w:val="33"/>
        </w:numPr>
        <w:spacing w:lineRule="auto" w:line="276" w:before="0" w:after="17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Une colite collagène </w:t>
      </w:r>
    </w:p>
    <w:p>
      <w:pPr>
        <w:pStyle w:val="ListParagraph"/>
        <w:numPr>
          <w:ilvl w:val="0"/>
          <w:numId w:val="33"/>
        </w:numPr>
        <w:spacing w:lineRule="auto" w:line="276" w:before="0" w:after="17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colite microscopique</w:t>
      </w:r>
    </w:p>
    <w:p>
      <w:pPr>
        <w:pStyle w:val="ListParagraph"/>
        <w:numPr>
          <w:ilvl w:val="0"/>
          <w:numId w:val="33"/>
        </w:numPr>
        <w:spacing w:lineRule="auto" w:line="276" w:before="0" w:after="178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néoplasie colique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Concernant la Recto colite hémorragique (RCH) :</w:t>
      </w:r>
    </w:p>
    <w:p>
      <w:pPr>
        <w:pStyle w:val="ListParagraph"/>
        <w:numPr>
          <w:ilvl w:val="0"/>
          <w:numId w:val="1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peut atteindre tous les segments du tube digestif de la bouche à l’anus</w:t>
      </w:r>
    </w:p>
    <w:p>
      <w:pPr>
        <w:pStyle w:val="ListParagraph"/>
        <w:numPr>
          <w:ilvl w:val="0"/>
          <w:numId w:val="1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L’atteinte endoscopique est discontinue avec des intervalles de muqueuses saines</w:t>
      </w:r>
    </w:p>
    <w:p>
      <w:pPr>
        <w:pStyle w:val="ListParagraph"/>
        <w:numPr>
          <w:ilvl w:val="0"/>
          <w:numId w:val="1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L’atteinte endoscopique est continue commençant dès la jonction anorectale</w:t>
      </w:r>
    </w:p>
    <w:p>
      <w:pPr>
        <w:pStyle w:val="ListParagraph"/>
        <w:numPr>
          <w:ilvl w:val="0"/>
          <w:numId w:val="1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Il existe une ligne de démarcation nette entre la muqueuse saine et pathologique</w:t>
      </w:r>
    </w:p>
    <w:p>
      <w:pPr>
        <w:pStyle w:val="ListParagraph"/>
        <w:numPr>
          <w:ilvl w:val="0"/>
          <w:numId w:val="15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Elle est responsable d’un diarrhée sécrétoire lésionnelle</w:t>
      </w:r>
    </w:p>
    <w:p>
      <w:pPr>
        <w:pStyle w:val="ListParagraph"/>
        <w:spacing w:lineRule="auto" w:line="2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7" w:before="0" w:after="102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On évoque une RCH chez un patient ayant des émissions glairo sanglantes chroniques devant :</w:t>
      </w:r>
    </w:p>
    <w:p>
      <w:pPr>
        <w:pStyle w:val="ListParagraph"/>
        <w:numPr>
          <w:ilvl w:val="0"/>
          <w:numId w:val="17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L’âge jeune du malade</w:t>
      </w:r>
    </w:p>
    <w:p>
      <w:pPr>
        <w:pStyle w:val="ListParagraph"/>
        <w:numPr>
          <w:ilvl w:val="0"/>
          <w:numId w:val="17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d’une sacro-iléite associée</w:t>
      </w:r>
    </w:p>
    <w:p>
      <w:pPr>
        <w:pStyle w:val="ListParagraph"/>
        <w:numPr>
          <w:ilvl w:val="0"/>
          <w:numId w:val="17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L’altération profonde de l’état général</w:t>
      </w:r>
    </w:p>
    <w:p>
      <w:pPr>
        <w:pStyle w:val="ListParagraph"/>
        <w:numPr>
          <w:ilvl w:val="0"/>
          <w:numId w:val="17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présence d’ulcérations fissuraires coliques</w:t>
      </w:r>
    </w:p>
    <w:p>
      <w:pPr>
        <w:pStyle w:val="ListParagraph"/>
        <w:numPr>
          <w:ilvl w:val="0"/>
          <w:numId w:val="17"/>
        </w:numPr>
        <w:spacing w:lineRule="auto" w:line="247" w:before="0" w:after="102"/>
        <w:ind w:hanging="360"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L’atteinte constante du rectum</w:t>
      </w:r>
    </w:p>
    <w:p>
      <w:pPr>
        <w:pStyle w:val="ListParagraph"/>
        <w:spacing w:lineRule="auto" w:line="247" w:before="0" w:after="102"/>
        <w:ind w:left="360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Concernant la maladie de Crohn :</w:t>
      </w:r>
    </w:p>
    <w:p>
      <w:pPr>
        <w:pStyle w:val="ListParagraph"/>
        <w:numPr>
          <w:ilvl w:val="0"/>
          <w:numId w:val="1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Il existe une susceptibilité génétique</w:t>
      </w:r>
    </w:p>
    <w:p>
      <w:pPr>
        <w:pStyle w:val="ListParagraph"/>
        <w:numPr>
          <w:ilvl w:val="0"/>
          <w:numId w:val="1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tabagisme est un facteur protecteur</w:t>
      </w:r>
    </w:p>
    <w:p>
      <w:pPr>
        <w:pStyle w:val="ListParagraph"/>
        <w:numPr>
          <w:ilvl w:val="0"/>
          <w:numId w:val="1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Les lésions endoscopiques ont un caractère discontinu et multi-segmentaire</w:t>
      </w:r>
    </w:p>
    <w:p>
      <w:pPr>
        <w:pStyle w:val="ListParagraph"/>
        <w:numPr>
          <w:ilvl w:val="0"/>
          <w:numId w:val="1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A l’histologie on peut retrouver un granulome giganto-cellulaire</w:t>
      </w:r>
    </w:p>
    <w:p>
      <w:pPr>
        <w:pStyle w:val="ListParagraph"/>
        <w:numPr>
          <w:ilvl w:val="0"/>
          <w:numId w:val="16"/>
        </w:numPr>
        <w:spacing w:lineRule="auto" w:line="240"/>
        <w:ind w:hanging="360"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L’inflammation ne touche que la muqueuse et la sous muqueuse</w:t>
      </w:r>
    </w:p>
    <w:p>
      <w:pPr>
        <w:pStyle w:val="ListParagraph"/>
        <w:spacing w:lineRule="auto" w:line="240"/>
        <w:ind w:left="28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 xml:space="preserve">Une tétanie chez un patient ayant une diarrhée chronique est en rapport avec une carence en 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360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Fer et Vitamine B12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Vitamine K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Calcium et/ou Magnésium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Vitamine A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Zinc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 syndrome hémorragique (ecchymoses, saignements) chez un patient ayant une diarrhée chronique est secondaire à une carence en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360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Vitamine C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Vitamine B1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Vitamine K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Vitamine D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Fer</w:t>
      </w:r>
    </w:p>
    <w:p>
      <w:pPr>
        <w:pStyle w:val="Normal"/>
        <w:numPr>
          <w:ilvl w:val="0"/>
          <w:numId w:val="1"/>
        </w:numPr>
        <w:shd w:val="clear" w:color="auto" w:fill="FFFFFF" w:themeFill="background1"/>
        <w:spacing w:lineRule="auto" w:line="276" w:before="206" w:after="206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Une ostéomalacie avec douleurs osseuses et fractures pathologiques est une complication d'une malabsorption chronique de :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360"/>
        <w:rPr>
          <w:lang w:val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A. Vitamine D et Calcium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B. Vitamine B12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C. Protéines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D. Fer</w:t>
      </w:r>
      <w:r>
        <w:rPr>
          <w:lang w:val="fr-FR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fr-FR"/>
        </w:rPr>
        <w:t>E. Vitamine A</w:t>
      </w:r>
    </w:p>
    <w:p>
      <w:pPr>
        <w:pStyle w:val="Normal"/>
        <w:shd w:val="clear" w:color="auto" w:fill="FFFFFF" w:themeFill="background1"/>
        <w:spacing w:lineRule="auto" w:line="276" w:before="206" w:after="206"/>
        <w:ind w:left="360"/>
        <w:rPr>
          <w:lang w:val="fr-FR"/>
        </w:rPr>
      </w:pPr>
      <w:r>
        <w:rPr>
          <w:lang w:val="fr-FR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fr-FR"/>
        </w:rPr>
        <w:t>Cas clinique 1</w:t>
      </w:r>
    </w:p>
    <w:p>
      <w:pPr>
        <w:pStyle w:val="Normal"/>
        <w:spacing w:lineRule="auto" w:line="360" w:before="0" w:after="7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patiente âgée de 25ans, sans antécédents pathologiques familiaux ou personnels notables, consulte pour une diarrhée faite de 5 à 6 selles/24h diurnes et nocturnes, luisantes et collant à la cuvette, évoluant depuis 6 mois, associée à un amaigrissement de 5 kg. Il n’y a pas de notion de prise médicamenteuse. L’examen physique, la patiente est pâle, les ongles sont mous et cassant. L’indice de masse corporelle est de 18kg/m2. Le reste de l’examen physique est sans particularités. A la biologie : Hb=9g/dl, VGM=70u 3, TCMH=25pg, GB=8500 /mm 3, plaquettes =200 000 /mm3, CRP=5mg/l, Albumine=30g/l, TP=65%, Calcémie=2mmol/l cholestérolémie = 3mmol/l (nl entre 3,7 et6,2). La stéatorrhée est à 18g/24h.</w:t>
      </w:r>
    </w:p>
    <w:p>
      <w:pPr>
        <w:pStyle w:val="Normal"/>
        <w:spacing w:lineRule="auto" w:line="360" w:before="0" w:after="7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fibroscopie avec des biopsies duodénales est réalisée.</w:t>
      </w:r>
    </w:p>
    <w:p>
      <w:pPr>
        <w:pStyle w:val="Normal"/>
        <w:spacing w:lineRule="auto" w:line="360" w:before="0" w:after="7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A l'examen histologique, une atrophie villositaire subtotale est associée à une hyperplasie des cryptes. </w:t>
      </w:r>
    </w:p>
    <w:p>
      <w:pPr>
        <w:pStyle w:val="Normal"/>
        <w:spacing w:lineRule="auto" w:line="360" w:before="0" w:after="7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Les lymphocytes intra-épithéliaux sont nombreux et le chorion est occupé par des lymphocytes, plasmocytes et polynucléaires éosinophiles.</w:t>
      </w:r>
    </w:p>
    <w:p>
      <w:pPr>
        <w:pStyle w:val="Normal"/>
        <w:spacing w:lineRule="auto" w:line="218" w:before="0" w:after="89"/>
        <w:ind w:firstLine="425" w:right="-3075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Les éléments qui vous permettent de retenir le diagnostic d’une diarrhée chronique :</w:t>
      </w:r>
    </w:p>
    <w:p>
      <w:pPr>
        <w:pStyle w:val="ListParagraph"/>
        <w:numPr>
          <w:ilvl w:val="0"/>
          <w:numId w:val="23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 à 6 selles /24h</w:t>
      </w:r>
    </w:p>
    <w:p>
      <w:pPr>
        <w:pStyle w:val="ListParagraph"/>
        <w:numPr>
          <w:ilvl w:val="0"/>
          <w:numId w:val="23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Evolution depuis 6 mois</w:t>
      </w:r>
    </w:p>
    <w:p>
      <w:pPr>
        <w:pStyle w:val="ListParagraph"/>
        <w:numPr>
          <w:ilvl w:val="0"/>
          <w:numId w:val="23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Hémoglobine = 9g /dl</w:t>
      </w:r>
    </w:p>
    <w:p>
      <w:pPr>
        <w:pStyle w:val="ListParagraph"/>
        <w:numPr>
          <w:ilvl w:val="0"/>
          <w:numId w:val="23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TP = 65%</w:t>
      </w:r>
    </w:p>
    <w:p>
      <w:pPr>
        <w:pStyle w:val="ListParagraph"/>
        <w:numPr>
          <w:ilvl w:val="0"/>
          <w:numId w:val="23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Albumine=30 g/l</w:t>
      </w:r>
    </w:p>
    <w:p>
      <w:pPr>
        <w:pStyle w:val="Normal"/>
        <w:spacing w:lineRule="auto" w:line="276" w:before="0" w:after="89"/>
        <w:ind w:firstLine="425" w:right="-307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9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 serait le mécanisme de la diarrhée chez cette patiente ?</w:t>
      </w:r>
    </w:p>
    <w:p>
      <w:pPr>
        <w:pStyle w:val="ListParagraph"/>
        <w:numPr>
          <w:ilvl w:val="0"/>
          <w:numId w:val="24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Malabsorption</w:t>
      </w:r>
    </w:p>
    <w:p>
      <w:pPr>
        <w:pStyle w:val="ListParagraph"/>
        <w:numPr>
          <w:ilvl w:val="0"/>
          <w:numId w:val="24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Motrice</w:t>
      </w:r>
    </w:p>
    <w:p>
      <w:pPr>
        <w:pStyle w:val="ListParagraph"/>
        <w:numPr>
          <w:ilvl w:val="0"/>
          <w:numId w:val="24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Volumogénique</w:t>
      </w:r>
    </w:p>
    <w:p>
      <w:pPr>
        <w:pStyle w:val="ListParagraph"/>
        <w:numPr>
          <w:ilvl w:val="0"/>
          <w:numId w:val="24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Osmotique</w:t>
      </w:r>
    </w:p>
    <w:p>
      <w:pPr>
        <w:pStyle w:val="ListParagraph"/>
        <w:numPr>
          <w:ilvl w:val="0"/>
          <w:numId w:val="24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Sécrétoire</w:t>
      </w:r>
    </w:p>
    <w:p>
      <w:pPr>
        <w:pStyle w:val="Normal"/>
        <w:spacing w:lineRule="auto" w:line="218" w:before="0" w:after="89"/>
        <w:ind w:firstLine="425" w:right="-307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9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premier diagnostic à évoquer devant ce tableau clinique est une :</w:t>
      </w:r>
    </w:p>
    <w:p>
      <w:pPr>
        <w:pStyle w:val="ListParagraph"/>
        <w:numPr>
          <w:ilvl w:val="0"/>
          <w:numId w:val="25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Maladie de Crohn</w:t>
      </w:r>
    </w:p>
    <w:p>
      <w:pPr>
        <w:pStyle w:val="ListParagraph"/>
        <w:numPr>
          <w:ilvl w:val="0"/>
          <w:numId w:val="25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Maladie de Whipple</w:t>
      </w:r>
    </w:p>
    <w:p>
      <w:pPr>
        <w:pStyle w:val="ListParagraph"/>
        <w:numPr>
          <w:ilvl w:val="0"/>
          <w:numId w:val="25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Lymphome du grêle</w:t>
      </w:r>
    </w:p>
    <w:p>
      <w:pPr>
        <w:pStyle w:val="ListParagraph"/>
        <w:numPr>
          <w:ilvl w:val="0"/>
          <w:numId w:val="25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Giardiase</w:t>
      </w:r>
    </w:p>
    <w:p>
      <w:pPr>
        <w:pStyle w:val="ListParagraph"/>
        <w:numPr>
          <w:ilvl w:val="0"/>
          <w:numId w:val="25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Maladie cœliaque</w:t>
      </w:r>
    </w:p>
    <w:p>
      <w:pPr>
        <w:pStyle w:val="Normal"/>
        <w:spacing w:lineRule="auto" w:line="218" w:before="0" w:after="0"/>
        <w:ind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Normal"/>
        <w:spacing w:lineRule="auto" w:line="360" w:before="0" w:after="0"/>
        <w:ind w:right="-3075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fr-FR"/>
        </w:rPr>
        <w:t>Cas clinique 2 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femme âgée de 35 ans qui consulte pour une diarrhée glairo-sanglante à raison de 8 selles par jour évoluant depuis deux mois, associée à des douleurs abdominales et à des arthralgies. L’examen physique montre une fièvre à 37°, 8, un pouls à 96 bpm, une TA à 10/5 et des œdèmes des membres inférieurs gardant le godet. L’examen abdominal montre une douleur à la palpation de deux flancs. Le bilan biologique montre un taux d’hémoglobine à 9g/dl, une vitesse de sédimentation à 70 mm (première heure), une hyperleucocytose à 12 000/mm³ et une CRP à 120 mg/L (N&lt; 6 mg/L). L’ASP ne montre pas d’anomalies.</w:t>
      </w:r>
    </w:p>
    <w:p>
      <w:pPr>
        <w:pStyle w:val="Normal"/>
        <w:spacing w:lineRule="auto" w:line="276" w:before="0" w:after="89"/>
        <w:ind w:firstLine="425"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9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Les diagnostics à évoquer chez cette malade sont :</w:t>
      </w:r>
    </w:p>
    <w:p>
      <w:pPr>
        <w:pStyle w:val="ListParagraph"/>
        <w:numPr>
          <w:ilvl w:val="0"/>
          <w:numId w:val="26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colite infectieuse</w:t>
      </w:r>
    </w:p>
    <w:p>
      <w:pPr>
        <w:pStyle w:val="ListParagraph"/>
        <w:numPr>
          <w:ilvl w:val="0"/>
          <w:numId w:val="26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RCH</w:t>
      </w:r>
    </w:p>
    <w:p>
      <w:pPr>
        <w:pStyle w:val="ListParagraph"/>
        <w:numPr>
          <w:ilvl w:val="0"/>
          <w:numId w:val="26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maladie de Crohn colique</w:t>
      </w:r>
    </w:p>
    <w:p>
      <w:pPr>
        <w:pStyle w:val="ListParagraph"/>
        <w:numPr>
          <w:ilvl w:val="0"/>
          <w:numId w:val="26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maladie hémorroïdaire</w:t>
      </w:r>
    </w:p>
    <w:p>
      <w:pPr>
        <w:pStyle w:val="ListParagraph"/>
        <w:numPr>
          <w:ilvl w:val="0"/>
          <w:numId w:val="26"/>
        </w:numPr>
        <w:spacing w:lineRule="auto" w:line="276" w:before="0" w:after="89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tumeur colique</w:t>
      </w:r>
    </w:p>
    <w:p>
      <w:pPr>
        <w:pStyle w:val="Normal"/>
        <w:spacing w:lineRule="auto" w:line="276"/>
        <w:ind w:firstLine="425" w:right="-307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Le premier examen complémentaire à demander devant ce tableau pour étayer  le diagnostic est : </w:t>
      </w:r>
    </w:p>
    <w:p>
      <w:pPr>
        <w:pStyle w:val="ListParagraph"/>
        <w:numPr>
          <w:ilvl w:val="0"/>
          <w:numId w:val="27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scanner abdominal</w:t>
      </w:r>
    </w:p>
    <w:p>
      <w:pPr>
        <w:pStyle w:val="ListParagraph"/>
        <w:numPr>
          <w:ilvl w:val="0"/>
          <w:numId w:val="27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coloscopie</w:t>
      </w:r>
    </w:p>
    <w:p>
      <w:pPr>
        <w:pStyle w:val="ListParagraph"/>
        <w:numPr>
          <w:ilvl w:val="0"/>
          <w:numId w:val="27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fibroscopie digestive</w:t>
      </w:r>
    </w:p>
    <w:p>
      <w:pPr>
        <w:pStyle w:val="ListParagraph"/>
        <w:numPr>
          <w:ilvl w:val="0"/>
          <w:numId w:val="27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L’examen copro parasitologique des selles</w:t>
      </w:r>
    </w:p>
    <w:p>
      <w:pPr>
        <w:pStyle w:val="ListParagraph"/>
        <w:numPr>
          <w:ilvl w:val="0"/>
          <w:numId w:val="27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L’échographie abdominale</w:t>
      </w:r>
    </w:p>
    <w:p>
      <w:pPr>
        <w:pStyle w:val="Normal"/>
        <w:spacing w:lineRule="auto" w:line="276" w:before="0" w:after="0"/>
        <w:ind w:firstLine="425" w:right="-307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Le mécanisme probable des œdèmes des membres inférieurs chez cette malade est:</w:t>
      </w:r>
    </w:p>
    <w:p>
      <w:pPr>
        <w:pStyle w:val="ListParagraph"/>
        <w:numPr>
          <w:ilvl w:val="0"/>
          <w:numId w:val="28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Une malabsorption </w:t>
      </w:r>
    </w:p>
    <w:p>
      <w:pPr>
        <w:pStyle w:val="ListParagraph"/>
        <w:numPr>
          <w:ilvl w:val="0"/>
          <w:numId w:val="28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fuite urinaire des protéines</w:t>
      </w:r>
    </w:p>
    <w:p>
      <w:pPr>
        <w:pStyle w:val="ListParagraph"/>
        <w:numPr>
          <w:ilvl w:val="0"/>
          <w:numId w:val="28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entéropathie exsudative</w:t>
      </w:r>
    </w:p>
    <w:p>
      <w:pPr>
        <w:pStyle w:val="ListParagraph"/>
        <w:numPr>
          <w:ilvl w:val="0"/>
          <w:numId w:val="28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manque d’apport</w:t>
      </w:r>
    </w:p>
    <w:p>
      <w:pPr>
        <w:pStyle w:val="ListParagraph"/>
        <w:numPr>
          <w:ilvl w:val="0"/>
          <w:numId w:val="28"/>
        </w:numPr>
        <w:spacing w:lineRule="auto" w:line="276" w:before="0" w:after="0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Une fistule digestive </w:t>
      </w:r>
    </w:p>
    <w:p>
      <w:pPr>
        <w:pStyle w:val="Normal"/>
        <w:spacing w:lineRule="auto" w:line="276"/>
        <w:ind w:firstLine="425" w:right="-3075"/>
        <w:rPr>
          <w:rFonts w:ascii="Times New Roman" w:hAnsi="Times New Roman" w:eastAsia="Arial" w:cs="Times New Roman"/>
          <w:sz w:val="24"/>
          <w:szCs w:val="24"/>
          <w:lang w:val="fr-FR"/>
        </w:rPr>
      </w:pPr>
      <w:r>
        <w:rPr>
          <w:rFonts w:eastAsia="Arial" w:cs="Times New Roman" w:ascii="Times New Roman" w:hAnsi="Times New Roman"/>
          <w:sz w:val="24"/>
          <w:szCs w:val="24"/>
          <w:lang w:val="fr-FR"/>
        </w:rPr>
      </w:r>
    </w:p>
    <w:p>
      <w:pPr>
        <w:pStyle w:val="Normal"/>
        <w:spacing w:lineRule="auto" w:line="276"/>
        <w:ind w:right="-3075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fr-FR"/>
        </w:rPr>
        <w:t xml:space="preserve">Cas clinique 3 : 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 patient âgé de 65 ans ayant dans ses antécédents un diabète récent, consulte pour épigastralgie en barre irradiant vers le dos évoluant depuis 6 mois associée à une diarrhée chronique graisseuse et à un amaigrissement de 6 kg.</w:t>
      </w:r>
    </w:p>
    <w:p>
      <w:pPr>
        <w:pStyle w:val="ListParagraph"/>
        <w:numPr>
          <w:ilvl w:val="0"/>
          <w:numId w:val="1"/>
        </w:numPr>
        <w:spacing w:lineRule="auto" w:line="276" w:before="0" w:after="102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 est l’examen biologique qui confirme la malabsorption des graisses chez ce malade</w:t>
      </w:r>
    </w:p>
    <w:p>
      <w:pPr>
        <w:pStyle w:val="ListParagraph"/>
        <w:numPr>
          <w:ilvl w:val="0"/>
          <w:numId w:val="29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stéatorrhée</w:t>
      </w:r>
    </w:p>
    <w:p>
      <w:pPr>
        <w:pStyle w:val="ListParagraph"/>
        <w:numPr>
          <w:ilvl w:val="0"/>
          <w:numId w:val="29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L’élastase fécale</w:t>
      </w:r>
    </w:p>
    <w:p>
      <w:pPr>
        <w:pStyle w:val="ListParagraph"/>
        <w:numPr>
          <w:ilvl w:val="0"/>
          <w:numId w:val="29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Calcul de trou osmotique </w:t>
      </w:r>
    </w:p>
    <w:p>
      <w:pPr>
        <w:pStyle w:val="ListParagraph"/>
        <w:numPr>
          <w:ilvl w:val="0"/>
          <w:numId w:val="29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La lipasémie</w:t>
      </w:r>
    </w:p>
    <w:p>
      <w:pPr>
        <w:pStyle w:val="ListParagraph"/>
        <w:numPr>
          <w:ilvl w:val="0"/>
          <w:numId w:val="29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L’amylasémie</w:t>
      </w:r>
    </w:p>
    <w:p>
      <w:pPr>
        <w:pStyle w:val="ListParagraph"/>
        <w:spacing w:lineRule="auto" w:line="276" w:before="0" w:after="102"/>
        <w:ind w:left="-501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102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 est le mécanisme de la diarrhée chez ce malade</w:t>
      </w:r>
    </w:p>
    <w:p>
      <w:pPr>
        <w:pStyle w:val="ListParagraph"/>
        <w:numPr>
          <w:ilvl w:val="0"/>
          <w:numId w:val="30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malabsorption par mal digestion des lipides</w:t>
      </w:r>
    </w:p>
    <w:p>
      <w:pPr>
        <w:pStyle w:val="ListParagraph"/>
        <w:numPr>
          <w:ilvl w:val="0"/>
          <w:numId w:val="30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fuite urinaire des protéines</w:t>
      </w:r>
    </w:p>
    <w:p>
      <w:pPr>
        <w:pStyle w:val="ListParagraph"/>
        <w:numPr>
          <w:ilvl w:val="0"/>
          <w:numId w:val="30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entéropathie exsudative</w:t>
      </w:r>
    </w:p>
    <w:p>
      <w:pPr>
        <w:pStyle w:val="ListParagraph"/>
        <w:numPr>
          <w:ilvl w:val="0"/>
          <w:numId w:val="30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 xml:space="preserve">Un manque d’apport </w:t>
      </w:r>
    </w:p>
    <w:p>
      <w:pPr>
        <w:pStyle w:val="ListParagraph"/>
        <w:numPr>
          <w:ilvl w:val="0"/>
          <w:numId w:val="30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Une fistule digestive</w:t>
      </w:r>
    </w:p>
    <w:p>
      <w:pPr>
        <w:pStyle w:val="Normal"/>
        <w:spacing w:lineRule="auto" w:line="276"/>
        <w:ind w:right="-3075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102"/>
        <w:ind w:hanging="360" w:left="285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Quel est le diagnostic le plus probable</w:t>
      </w:r>
    </w:p>
    <w:p>
      <w:pPr>
        <w:pStyle w:val="ListParagraph"/>
        <w:numPr>
          <w:ilvl w:val="0"/>
          <w:numId w:val="31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de Crohn</w:t>
      </w:r>
    </w:p>
    <w:p>
      <w:pPr>
        <w:pStyle w:val="ListParagraph"/>
        <w:numPr>
          <w:ilvl w:val="0"/>
          <w:numId w:val="31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Maladie de Whipple</w:t>
      </w:r>
    </w:p>
    <w:p>
      <w:pPr>
        <w:pStyle w:val="ListParagraph"/>
        <w:numPr>
          <w:ilvl w:val="0"/>
          <w:numId w:val="31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Lymphome du grêle</w:t>
      </w:r>
    </w:p>
    <w:p>
      <w:pPr>
        <w:pStyle w:val="ListParagraph"/>
        <w:numPr>
          <w:ilvl w:val="0"/>
          <w:numId w:val="31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Giardiase</w:t>
      </w:r>
    </w:p>
    <w:p>
      <w:pPr>
        <w:pStyle w:val="ListParagraph"/>
        <w:numPr>
          <w:ilvl w:val="0"/>
          <w:numId w:val="31"/>
        </w:numPr>
        <w:spacing w:lineRule="auto" w:line="276" w:before="0" w:after="102"/>
        <w:ind w:hanging="360" w:left="360" w:right="-3075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Adénocarcinome pancréatique</w:t>
      </w:r>
    </w:p>
    <w:p>
      <w:pPr>
        <w:pStyle w:val="ListParagraph"/>
        <w:spacing w:lineRule="auto" w:line="276" w:before="0" w:after="178"/>
        <w:ind w:left="-501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</w:r>
    </w:p>
    <w:p>
      <w:pPr>
        <w:pStyle w:val="ListParagraph"/>
        <w:spacing w:lineRule="auto" w:line="276" w:before="0" w:after="178"/>
        <w:ind w:left="-501" w:right="-3075"/>
        <w:contextualSpacing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fr-FR"/>
        </w:rPr>
        <w:t>Cas clinique 4 :</w:t>
      </w:r>
    </w:p>
    <w:p>
      <w:pPr>
        <w:pStyle w:val="Normal"/>
        <w:spacing w:lineRule="auto" w:line="276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 xml:space="preserve">Une femme de 55 ans sans antécédents pathologiques notable consulte pour des diarrhées aqueuses chroniques sans glaire ni sang évoluant depuis plusieurs mois à raison de 4 à 5 selles par jour, avec notion de perte de poids chiffré à 1 kg. La patiente rapporte une prise d'AINS pour des douleurs articulaires depuis 6 mois. À l'examen, il n'y a pas de fièvre, l'abdomen est souple et non douloureux. </w:t>
      </w:r>
    </w:p>
    <w:p>
      <w:pPr>
        <w:pStyle w:val="Normal"/>
        <w:spacing w:lineRule="auto" w:line="276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 xml:space="preserve">Les examens biologiques montrent une hypokaliémie à 3,1 mmol/L, le reste du bilan est sans anomalies. Une coloscopie a été réalisée et qui est revenue normale.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sz w:val="27"/>
          <w:szCs w:val="27"/>
          <w:lang w:val="fr-FR" w:eastAsia="fr-FR"/>
        </w:rPr>
      </w:pPr>
      <w:r>
        <w:rPr>
          <w:rFonts w:eastAsia="Times New Roman" w:cs="Times New Roman" w:ascii="Times New Roman" w:hAnsi="Times New Roman"/>
          <w:sz w:val="27"/>
          <w:szCs w:val="27"/>
          <w:lang w:val="fr-FR" w:eastAsia="fr-FR"/>
        </w:rPr>
        <w:t>Questions :</w:t>
      </w:r>
    </w:p>
    <w:p>
      <w:pPr>
        <w:pStyle w:val="ListParagraph"/>
        <w:numPr>
          <w:ilvl w:val="0"/>
          <w:numId w:val="37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Quel est le diagnostic le plus probable ?</w:t>
      </w:r>
    </w:p>
    <w:p>
      <w:pPr>
        <w:pStyle w:val="ListParagraph"/>
        <w:numPr>
          <w:ilvl w:val="1"/>
          <w:numId w:val="35"/>
        </w:numPr>
        <w:spacing w:lineRule="auto" w:line="240" w:beforeAutospacing="1" w:after="0"/>
        <w:contextualSpacing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Maladie de Crohn</w:t>
      </w:r>
    </w:p>
    <w:p>
      <w:pPr>
        <w:pStyle w:val="Normal"/>
        <w:numPr>
          <w:ilvl w:val="1"/>
          <w:numId w:val="3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Recto-colite hémorragique</w:t>
      </w:r>
    </w:p>
    <w:p>
      <w:pPr>
        <w:pStyle w:val="Normal"/>
        <w:numPr>
          <w:ilvl w:val="1"/>
          <w:numId w:val="3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Colite microscopique</w:t>
      </w:r>
    </w:p>
    <w:p>
      <w:pPr>
        <w:pStyle w:val="Normal"/>
        <w:numPr>
          <w:ilvl w:val="1"/>
          <w:numId w:val="3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Syndrome de l'intestin irritable</w:t>
      </w:r>
    </w:p>
    <w:p>
      <w:pPr>
        <w:pStyle w:val="Normal"/>
        <w:numPr>
          <w:ilvl w:val="1"/>
          <w:numId w:val="3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Colite ischémique</w:t>
        <w:br/>
      </w:r>
    </w:p>
    <w:p>
      <w:pPr>
        <w:pStyle w:val="ListParagraph"/>
        <w:numPr>
          <w:ilvl w:val="0"/>
          <w:numId w:val="37"/>
        </w:numPr>
        <w:spacing w:lineRule="auto" w:line="240" w:beforeAutospacing="1" w:after="0"/>
        <w:contextualSpacing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Quel examen complémentaire est nécessaire pour confirmer le diagnostic ?</w:t>
      </w:r>
    </w:p>
    <w:p>
      <w:pPr>
        <w:pStyle w:val="Normal"/>
        <w:numPr>
          <w:ilvl w:val="1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Scanner abdominopelvien</w:t>
      </w:r>
    </w:p>
    <w:p>
      <w:pPr>
        <w:pStyle w:val="Normal"/>
        <w:numPr>
          <w:ilvl w:val="1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 xml:space="preserve">Entero-IRM </w:t>
      </w:r>
    </w:p>
    <w:p>
      <w:pPr>
        <w:pStyle w:val="Normal"/>
        <w:numPr>
          <w:ilvl w:val="1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Manométrie anorectale</w:t>
      </w:r>
    </w:p>
    <w:p>
      <w:pPr>
        <w:pStyle w:val="Normal"/>
        <w:numPr>
          <w:ilvl w:val="1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Biopsies coliques</w:t>
      </w:r>
    </w:p>
    <w:p>
      <w:pPr>
        <w:pStyle w:val="Normal"/>
        <w:numPr>
          <w:ilvl w:val="1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Tests respiratoires au glucose</w:t>
        <w:br/>
      </w:r>
    </w:p>
    <w:p>
      <w:pPr>
        <w:pStyle w:val="Normal"/>
        <w:numPr>
          <w:ilvl w:val="0"/>
          <w:numId w:val="3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val="fr-FR" w:eastAsia="fr-FR"/>
        </w:rPr>
        <w:t>Quel est le mécanisme le plus probable de cette diarrhée ?</w:t>
      </w:r>
    </w:p>
    <w:p>
      <w:pPr>
        <w:pStyle w:val="ListParagraph"/>
        <w:numPr>
          <w:ilvl w:val="0"/>
          <w:numId w:val="36"/>
        </w:numPr>
        <w:spacing w:lineRule="auto" w:line="240" w:beforeAutospacing="1" w:after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Diarrhée osmotique</w:t>
      </w:r>
    </w:p>
    <w:p>
      <w:pPr>
        <w:pStyle w:val="ListParagraph"/>
        <w:numPr>
          <w:ilvl w:val="0"/>
          <w:numId w:val="3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Diarrhée sécrétoire lésionnelle</w:t>
      </w:r>
    </w:p>
    <w:p>
      <w:pPr>
        <w:pStyle w:val="ListParagraph"/>
        <w:numPr>
          <w:ilvl w:val="0"/>
          <w:numId w:val="3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Diarrhée sécrétoire non lésionnelle</w:t>
      </w:r>
    </w:p>
    <w:p>
      <w:pPr>
        <w:pStyle w:val="ListParagraph"/>
        <w:numPr>
          <w:ilvl w:val="0"/>
          <w:numId w:val="3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Diarrhée par malabsorption</w:t>
      </w:r>
    </w:p>
    <w:p>
      <w:pPr>
        <w:pStyle w:val="ListParagraph"/>
        <w:numPr>
          <w:ilvl w:val="0"/>
          <w:numId w:val="36"/>
        </w:numPr>
        <w:spacing w:lineRule="auto" w:line="240" w:before="0" w:afterAutospacing="1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Diarrhée motrice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fr-FR"/>
      </w:rPr>
      <w:t>Sousse, 26/08/2025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fr-FR"/>
      </w:rPr>
      <w:t>Sousse, 26/08/2025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425"/>
        </w:tabs>
        <w:ind w:left="7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425"/>
        </w:tabs>
        <w:ind w:left="7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425"/>
        </w:tabs>
        <w:ind w:left="7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9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5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6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4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6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8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0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2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4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6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84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50" w:hanging="180"/>
      </w:pPr>
      <w:rPr/>
    </w:lvl>
  </w:abstractNum>
  <w:abstractNum w:abstractNumId="33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  <w:rFonts w:ascii="Times New Roman" w:hAnsi="Times New Roman" w:eastAsia="Calibri" w:cs="Times New Roman"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4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50" w:hanging="180"/>
      </w:pPr>
      <w:rPr/>
    </w:lvl>
  </w:abstractNum>
  <w:abstractNum w:abstractNumId="34">
    <w:lvl w:ilvl="0">
      <w:start w:val="1"/>
      <w:numFmt w:val="upperLetter"/>
      <w:lvlText w:val="%1."/>
      <w:lvlJc w:val="left"/>
      <w:pPr>
        <w:tabs>
          <w:tab w:val="num" w:pos="283"/>
        </w:tabs>
        <w:ind w:left="64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786"/>
        </w:tabs>
        <w:ind w:left="786" w:hanging="360"/>
      </w:pPr>
      <w:rPr>
        <w:sz w:val="24"/>
        <w:szCs w:val="32"/>
        <w:rFonts w:ascii="Times New Roman" w:hAnsi="Times New Roman" w:eastAsia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6">
    <w:lvl w:ilvl="0">
      <w:start w:val="1"/>
      <w:numFmt w:val="upperLetter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5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78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5bf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Titre3Car"/>
    <w:uiPriority w:val="9"/>
    <w:qFormat/>
    <w:rsid w:val="00e630d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fr-FR"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-HautduformulaireCar" w:customStyle="1">
    <w:name w:val="z-Haut du formulaire Car"/>
    <w:basedOn w:val="DefaultParagraphFont"/>
    <w:link w:val="HTMLTopofForm"/>
    <w:uiPriority w:val="99"/>
    <w:semiHidden/>
    <w:qFormat/>
    <w:rsid w:val="002d39e8"/>
    <w:rPr>
      <w:rFonts w:ascii="Arial" w:hAnsi="Arial" w:eastAsia="Times New Roman" w:cs="Arial"/>
      <w:vanish/>
      <w:sz w:val="16"/>
      <w:szCs w:val="16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a35871"/>
    <w:rPr>
      <w:rFonts w:ascii="Tahoma" w:hAnsi="Tahoma" w:cs="Tahoma"/>
      <w:sz w:val="16"/>
      <w:szCs w:val="16"/>
    </w:rPr>
  </w:style>
  <w:style w:type="character" w:styleId="Titre3Car" w:customStyle="1">
    <w:name w:val="Titre 3 Car"/>
    <w:basedOn w:val="DefaultParagraphFont"/>
    <w:uiPriority w:val="9"/>
    <w:qFormat/>
    <w:rsid w:val="00e630d1"/>
    <w:rPr>
      <w:rFonts w:ascii="Times New Roman" w:hAnsi="Times New Roman" w:eastAsia="Times New Roman" w:cs="Times New Roman"/>
      <w:b/>
      <w:bCs/>
      <w:sz w:val="27"/>
      <w:szCs w:val="27"/>
      <w:lang w:val="fr-FR" w:eastAsia="fr-FR"/>
    </w:rPr>
  </w:style>
  <w:style w:type="character" w:styleId="Strong">
    <w:name w:val="Strong"/>
    <w:basedOn w:val="DefaultParagraphFont"/>
    <w:uiPriority w:val="22"/>
    <w:qFormat/>
    <w:rsid w:val="00e630d1"/>
    <w:rPr>
      <w:b/>
      <w:bCs/>
    </w:rPr>
  </w:style>
  <w:style w:type="character" w:styleId="En-tteCar" w:customStyle="1">
    <w:name w:val="En-tête Car"/>
    <w:basedOn w:val="DefaultParagraphFont"/>
    <w:uiPriority w:val="99"/>
    <w:semiHidden/>
    <w:qFormat/>
    <w:rsid w:val="005e7c96"/>
    <w:rPr/>
  </w:style>
  <w:style w:type="character" w:styleId="PieddepageCar" w:customStyle="1">
    <w:name w:val="Pied de page Car"/>
    <w:basedOn w:val="DefaultParagraphFont"/>
    <w:uiPriority w:val="99"/>
    <w:semiHidden/>
    <w:qFormat/>
    <w:rsid w:val="005e7c9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1c6efb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d39e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TopofForm">
    <w:name w:val="HTML Top of Form"/>
    <w:basedOn w:val="Normal"/>
    <w:next w:val="Normal"/>
    <w:link w:val="z-HautduformulaireCar"/>
    <w:uiPriority w:val="99"/>
    <w:semiHidden/>
    <w:unhideWhenUsed/>
    <w:qFormat/>
    <w:rsid w:val="002d39e8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a3587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5e7c96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5e7c96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customStyle="1">
    <w:name w:val="Pas de liste"/>
    <w:uiPriority w:val="99"/>
    <w:semiHidden/>
    <w:unhideWhenUsed/>
    <w:qFormat/>
  </w:style>
  <w:style w:type="numbering" w:styleId="Listeactuelle1" w:customStyle="1">
    <w:name w:val="Liste actuelle1"/>
    <w:uiPriority w:val="99"/>
    <w:qFormat/>
    <w:rsid w:val="00ca5090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LibreOffice/24.8.4.2$Windows_X86_64 LibreOffice_project/bb3cfa12c7b1bf994ecc5649a80400d06cd71002</Application>
  <AppVersion>15.0000</AppVersion>
  <Pages>11</Pages>
  <Words>2598</Words>
  <Characters>13815</Characters>
  <CharactersWithSpaces>15956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2025-08-22T23:13:00Z</dcterms:created>
  <dc:creator>raida.harbiessouaid</dc:creator>
  <dc:description/>
  <dc:language>fr-FR</dc:language>
  <cp:lastModifiedBy/>
  <cp:lastPrinted>2023-08-03T00:44:00Z</cp:lastPrinted>
  <dcterms:modified xsi:type="dcterms:W3CDTF">2025-08-23T13:36:21Z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