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179" w:rsidRPr="00F65179" w:rsidRDefault="00F65179" w:rsidP="00F6517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i/>
          <w:iCs/>
          <w:color w:val="000000"/>
          <w:sz w:val="24"/>
          <w:szCs w:val="24"/>
        </w:rPr>
      </w:pPr>
      <w:r w:rsidRPr="00F65179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>FACULTE DE MEDECINE DE SOUSSE</w:t>
      </w:r>
    </w:p>
    <w:p w:rsidR="00F65179" w:rsidRPr="00F65179" w:rsidRDefault="00F65179" w:rsidP="00F6517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</w:pPr>
      <w:r w:rsidRPr="00F65179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>CONCOURS DE RESIDANAT 2025</w:t>
      </w:r>
    </w:p>
    <w:p w:rsidR="00F65179" w:rsidRPr="00F65179" w:rsidRDefault="00F65179" w:rsidP="00F6517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</w:pPr>
    </w:p>
    <w:p w:rsidR="00F65179" w:rsidRPr="00F65179" w:rsidRDefault="00F65179" w:rsidP="00F6517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i/>
          <w:iCs/>
          <w:color w:val="000000"/>
          <w:sz w:val="24"/>
          <w:szCs w:val="24"/>
        </w:rPr>
      </w:pPr>
      <w:r w:rsidRPr="00F65179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>SUJET 52</w:t>
      </w:r>
      <w:r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> </w:t>
      </w:r>
      <w:proofErr w:type="gramStart"/>
      <w:r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 xml:space="preserve">: </w:t>
      </w:r>
      <w:r w:rsidRPr="00F65179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 xml:space="preserve"> LES</w:t>
      </w:r>
      <w:proofErr w:type="gramEnd"/>
      <w:r w:rsidRPr="00F65179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 xml:space="preserve"> MENINGITES BACTERIENNES ET VIRALES</w:t>
      </w:r>
    </w:p>
    <w:p w:rsidR="00F65179" w:rsidRPr="00F65179" w:rsidRDefault="00F65179" w:rsidP="00F65179">
      <w:pPr>
        <w:pStyle w:val="Default"/>
        <w:jc w:val="center"/>
        <w:rPr>
          <w:b/>
          <w:bCs/>
          <w:i/>
          <w:iCs/>
        </w:rPr>
      </w:pPr>
      <w:r w:rsidRPr="00F65179">
        <w:rPr>
          <w:rFonts w:asciiTheme="majorBidi" w:hAnsiTheme="majorBidi" w:cstheme="majorBidi"/>
          <w:i/>
          <w:iCs/>
        </w:rPr>
        <w:t>Dr Nadia BEN LASFAR</w:t>
      </w:r>
    </w:p>
    <w:p w:rsidR="00F65179" w:rsidRPr="00F65179" w:rsidRDefault="00F65179" w:rsidP="00F6517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</w:pPr>
    </w:p>
    <w:p w:rsidR="00B86E12" w:rsidRPr="00F65179" w:rsidRDefault="00F65179" w:rsidP="00F6517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i/>
          <w:iCs/>
          <w:color w:val="000000"/>
          <w:sz w:val="24"/>
          <w:szCs w:val="24"/>
        </w:rPr>
      </w:pPr>
      <w:r w:rsidRPr="00F65179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>EVALUATION</w:t>
      </w:r>
    </w:p>
    <w:p w:rsidR="00A35316" w:rsidRDefault="00A35316" w:rsidP="00A35316">
      <w:pPr>
        <w:pStyle w:val="Default"/>
        <w:rPr>
          <w:b/>
          <w:bCs/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1- Les germes habituellement responsables de méningite purulente chez un sujet âgé sont :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A/Méningocoque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B/</w:t>
      </w:r>
      <w:r>
        <w:rPr>
          <w:i/>
          <w:iCs/>
          <w:sz w:val="22"/>
          <w:szCs w:val="22"/>
        </w:rPr>
        <w:t xml:space="preserve">Listeria monocytogenes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C/</w:t>
      </w:r>
      <w:r>
        <w:rPr>
          <w:i/>
          <w:iCs/>
          <w:sz w:val="22"/>
          <w:szCs w:val="22"/>
        </w:rPr>
        <w:t xml:space="preserve">Staphylocoque aureus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D/Pneumocoque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E/Escherichia coli</w:t>
      </w:r>
    </w:p>
    <w:p w:rsidR="00A35316" w:rsidRDefault="00A35316" w:rsidP="00A35316">
      <w:pPr>
        <w:pStyle w:val="Default"/>
        <w:rPr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2- Le germe habituellement responsable de méningite purulente au décours d’un traumatisme crânien est :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A/Méningocoque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B/</w:t>
      </w:r>
      <w:r w:rsidRPr="003553D0">
        <w:rPr>
          <w:i/>
          <w:iCs/>
          <w:sz w:val="22"/>
          <w:szCs w:val="22"/>
        </w:rPr>
        <w:t>Listeria monocytogenes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C/</w:t>
      </w:r>
      <w:r w:rsidRPr="003553D0">
        <w:rPr>
          <w:i/>
          <w:iCs/>
          <w:sz w:val="22"/>
          <w:szCs w:val="22"/>
        </w:rPr>
        <w:t>Staphyloco</w:t>
      </w:r>
      <w:r w:rsidR="003553D0" w:rsidRPr="003553D0">
        <w:rPr>
          <w:i/>
          <w:iCs/>
          <w:sz w:val="22"/>
          <w:szCs w:val="22"/>
        </w:rPr>
        <w:t>ccus</w:t>
      </w:r>
      <w:r w:rsidRPr="003553D0">
        <w:rPr>
          <w:i/>
          <w:iCs/>
          <w:sz w:val="22"/>
          <w:szCs w:val="22"/>
        </w:rPr>
        <w:t xml:space="preserve"> aureus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D/Pneumocoque </w:t>
      </w:r>
    </w:p>
    <w:p w:rsidR="00A35316" w:rsidRDefault="00A35316" w:rsidP="00A35316">
      <w:pPr>
        <w:pStyle w:val="Default"/>
        <w:rPr>
          <w:i/>
          <w:iCs/>
          <w:sz w:val="22"/>
          <w:szCs w:val="22"/>
        </w:rPr>
      </w:pPr>
      <w:r>
        <w:rPr>
          <w:sz w:val="22"/>
          <w:szCs w:val="22"/>
        </w:rPr>
        <w:t>E/</w:t>
      </w:r>
      <w:r>
        <w:rPr>
          <w:i/>
          <w:iCs/>
          <w:sz w:val="22"/>
          <w:szCs w:val="22"/>
        </w:rPr>
        <w:t xml:space="preserve">Escherichia coli </w:t>
      </w:r>
    </w:p>
    <w:p w:rsidR="00A35316" w:rsidRDefault="00A35316" w:rsidP="00A35316">
      <w:pPr>
        <w:pStyle w:val="Default"/>
        <w:rPr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3- Une ponction lombaire doit être précédée d’un scanner cérébral pour un patient suspect de méningite en cas de :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A/ Score de Glasgow ≤ 10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B/ Déficit moteur d’un membre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C/ Céphalée intense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D/ Fièvre &gt; 40°C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E/ Crise convulsive localisée</w:t>
      </w:r>
    </w:p>
    <w:p w:rsidR="00A35316" w:rsidRDefault="00A35316" w:rsidP="00A35316">
      <w:pPr>
        <w:pStyle w:val="Default"/>
        <w:rPr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4- Parmi les propositions suivantes quelles sont des contre-indications absolues à la ponction lombaire :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A/Taux de plaquettes inférieur à 100000/mm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B/ Instabilité hémodynamique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C/Signes cliniques d’engagement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D/Présence d’un effet de masse à l’imagerie cérébrale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E/Prise d’antiagrégants plaquettaires </w:t>
      </w:r>
    </w:p>
    <w:p w:rsidR="00A35316" w:rsidRDefault="00A35316" w:rsidP="00A35316">
      <w:pPr>
        <w:pStyle w:val="Default"/>
        <w:rPr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5-Une méningite à liquide clair peut être causée par une infection à : </w:t>
      </w:r>
    </w:p>
    <w:p w:rsidR="00A35316" w:rsidRPr="00A35316" w:rsidRDefault="00A35316" w:rsidP="00A35316">
      <w:pPr>
        <w:pStyle w:val="Default"/>
        <w:rPr>
          <w:sz w:val="22"/>
          <w:szCs w:val="22"/>
          <w:lang w:val="en-US"/>
        </w:rPr>
      </w:pPr>
      <w:r w:rsidRPr="00A35316">
        <w:rPr>
          <w:sz w:val="22"/>
          <w:szCs w:val="22"/>
          <w:lang w:val="en-US"/>
        </w:rPr>
        <w:t>A/</w:t>
      </w:r>
      <w:proofErr w:type="spellStart"/>
      <w:r w:rsidRPr="00A35316">
        <w:rPr>
          <w:i/>
          <w:iCs/>
          <w:sz w:val="22"/>
          <w:szCs w:val="22"/>
          <w:lang w:val="en-US"/>
        </w:rPr>
        <w:t>Herpès</w:t>
      </w:r>
      <w:proofErr w:type="spellEnd"/>
      <w:r w:rsidRPr="00A35316">
        <w:rPr>
          <w:i/>
          <w:iCs/>
          <w:sz w:val="22"/>
          <w:szCs w:val="22"/>
          <w:lang w:val="en-US"/>
        </w:rPr>
        <w:t xml:space="preserve"> simplex virus </w:t>
      </w:r>
    </w:p>
    <w:p w:rsidR="00A35316" w:rsidRPr="00A35316" w:rsidRDefault="00A35316" w:rsidP="00A35316">
      <w:pPr>
        <w:pStyle w:val="Default"/>
        <w:rPr>
          <w:sz w:val="22"/>
          <w:szCs w:val="22"/>
          <w:lang w:val="en-US"/>
        </w:rPr>
      </w:pPr>
      <w:r w:rsidRPr="00A35316">
        <w:rPr>
          <w:sz w:val="22"/>
          <w:szCs w:val="22"/>
          <w:lang w:val="en-US"/>
        </w:rPr>
        <w:t>B/</w:t>
      </w:r>
      <w:r w:rsidRPr="00A35316">
        <w:rPr>
          <w:i/>
          <w:iCs/>
          <w:sz w:val="22"/>
          <w:szCs w:val="22"/>
          <w:lang w:val="en-US"/>
        </w:rPr>
        <w:t xml:space="preserve">Listeria monocytogenes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C/Méningocoque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D/</w:t>
      </w:r>
      <w:proofErr w:type="spellStart"/>
      <w:r w:rsidRPr="00A35316">
        <w:rPr>
          <w:i/>
          <w:iCs/>
          <w:sz w:val="22"/>
          <w:szCs w:val="22"/>
        </w:rPr>
        <w:t>Mycobacterium</w:t>
      </w:r>
      <w:proofErr w:type="spellEnd"/>
      <w:r w:rsidRPr="00A35316">
        <w:rPr>
          <w:i/>
          <w:iCs/>
          <w:sz w:val="22"/>
          <w:szCs w:val="22"/>
        </w:rPr>
        <w:t xml:space="preserve"> </w:t>
      </w:r>
      <w:proofErr w:type="spellStart"/>
      <w:r w:rsidRPr="00A35316">
        <w:rPr>
          <w:i/>
          <w:iCs/>
          <w:sz w:val="22"/>
          <w:szCs w:val="22"/>
        </w:rPr>
        <w:t>tuberculosis</w:t>
      </w:r>
      <w:proofErr w:type="spellEnd"/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E/</w:t>
      </w:r>
      <w:r w:rsidRPr="003553D0">
        <w:rPr>
          <w:i/>
          <w:iCs/>
          <w:sz w:val="22"/>
          <w:szCs w:val="22"/>
        </w:rPr>
        <w:t>Escherichia coli</w:t>
      </w:r>
    </w:p>
    <w:p w:rsidR="00A35316" w:rsidRDefault="00A35316" w:rsidP="00A35316">
      <w:pPr>
        <w:pStyle w:val="Default"/>
        <w:rPr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6-La récidive d’une méningite purulente est favorisée par: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A/Une infection au VIH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B/Une brèche </w:t>
      </w:r>
      <w:proofErr w:type="spellStart"/>
      <w:r>
        <w:rPr>
          <w:sz w:val="22"/>
          <w:szCs w:val="22"/>
        </w:rPr>
        <w:t>ostéo-méningée</w:t>
      </w:r>
      <w:proofErr w:type="spellEnd"/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C/Un déficit en complément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D/Un traumatisme crânien </w:t>
      </w: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E/ Une néoplasie évolutive </w:t>
      </w:r>
    </w:p>
    <w:p w:rsidR="00A35316" w:rsidRDefault="00A35316" w:rsidP="00A35316">
      <w:pPr>
        <w:pStyle w:val="Default"/>
        <w:rPr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7-Une méningite lymphocytaire avec </w:t>
      </w:r>
      <w:proofErr w:type="spellStart"/>
      <w:r>
        <w:rPr>
          <w:b/>
          <w:bCs/>
          <w:sz w:val="22"/>
          <w:szCs w:val="22"/>
        </w:rPr>
        <w:t>hypoglycorachie</w:t>
      </w:r>
      <w:proofErr w:type="spellEnd"/>
      <w:r>
        <w:rPr>
          <w:b/>
          <w:bCs/>
          <w:sz w:val="22"/>
          <w:szCs w:val="22"/>
        </w:rPr>
        <w:t xml:space="preserve"> peut être causée par une infection à : </w:t>
      </w:r>
    </w:p>
    <w:p w:rsidR="00A35316" w:rsidRPr="00A35316" w:rsidRDefault="00A35316" w:rsidP="00A35316">
      <w:pPr>
        <w:pStyle w:val="Default"/>
        <w:rPr>
          <w:sz w:val="22"/>
          <w:szCs w:val="22"/>
          <w:lang w:val="en-US"/>
        </w:rPr>
      </w:pPr>
      <w:r w:rsidRPr="00A35316">
        <w:rPr>
          <w:sz w:val="22"/>
          <w:szCs w:val="22"/>
          <w:lang w:val="en-US"/>
        </w:rPr>
        <w:t>A/</w:t>
      </w:r>
      <w:r>
        <w:rPr>
          <w:i/>
          <w:iCs/>
          <w:sz w:val="22"/>
          <w:szCs w:val="22"/>
          <w:lang w:val="en-US"/>
        </w:rPr>
        <w:t>Herpe</w:t>
      </w:r>
      <w:r w:rsidRPr="00A35316">
        <w:rPr>
          <w:i/>
          <w:iCs/>
          <w:sz w:val="22"/>
          <w:szCs w:val="22"/>
          <w:lang w:val="en-US"/>
        </w:rPr>
        <w:t>s simplex virus</w:t>
      </w:r>
    </w:p>
    <w:p w:rsidR="00A35316" w:rsidRPr="00A35316" w:rsidRDefault="00A35316" w:rsidP="00A35316">
      <w:pPr>
        <w:pStyle w:val="Default"/>
        <w:rPr>
          <w:sz w:val="22"/>
          <w:szCs w:val="22"/>
          <w:lang w:val="en-US"/>
        </w:rPr>
      </w:pPr>
      <w:r w:rsidRPr="00A35316">
        <w:rPr>
          <w:sz w:val="22"/>
          <w:szCs w:val="22"/>
          <w:lang w:val="en-US"/>
        </w:rPr>
        <w:t>B/</w:t>
      </w:r>
      <w:r w:rsidRPr="00A35316">
        <w:rPr>
          <w:i/>
          <w:iCs/>
          <w:sz w:val="22"/>
          <w:szCs w:val="22"/>
          <w:lang w:val="en-US"/>
        </w:rPr>
        <w:t>Listeria monocytogenes</w:t>
      </w:r>
    </w:p>
    <w:p w:rsidR="00A35316" w:rsidRPr="00F65179" w:rsidRDefault="00A35316" w:rsidP="00A35316">
      <w:pPr>
        <w:pStyle w:val="Default"/>
        <w:rPr>
          <w:sz w:val="22"/>
          <w:szCs w:val="22"/>
          <w:lang w:val="en-US"/>
        </w:rPr>
      </w:pPr>
      <w:r w:rsidRPr="00F65179">
        <w:rPr>
          <w:sz w:val="22"/>
          <w:szCs w:val="22"/>
          <w:lang w:val="en-US"/>
        </w:rPr>
        <w:t>C/</w:t>
      </w:r>
      <w:proofErr w:type="spellStart"/>
      <w:r w:rsidRPr="00F65179">
        <w:rPr>
          <w:sz w:val="22"/>
          <w:szCs w:val="22"/>
          <w:lang w:val="en-US"/>
        </w:rPr>
        <w:t>Varicelle</w:t>
      </w:r>
      <w:proofErr w:type="spellEnd"/>
      <w:r w:rsidRPr="00F65179">
        <w:rPr>
          <w:sz w:val="22"/>
          <w:szCs w:val="22"/>
          <w:lang w:val="en-US"/>
        </w:rPr>
        <w:t xml:space="preserve"> </w:t>
      </w:r>
      <w:proofErr w:type="spellStart"/>
      <w:r w:rsidRPr="00F65179">
        <w:rPr>
          <w:sz w:val="22"/>
          <w:szCs w:val="22"/>
          <w:lang w:val="en-US"/>
        </w:rPr>
        <w:t>zona</w:t>
      </w:r>
      <w:proofErr w:type="spellEnd"/>
      <w:r w:rsidRPr="00F65179">
        <w:rPr>
          <w:sz w:val="22"/>
          <w:szCs w:val="22"/>
          <w:lang w:val="en-US"/>
        </w:rPr>
        <w:t xml:space="preserve"> virus </w:t>
      </w:r>
    </w:p>
    <w:p w:rsidR="00A35316" w:rsidRPr="00F65179" w:rsidRDefault="00A35316" w:rsidP="00A35316">
      <w:pPr>
        <w:pStyle w:val="Default"/>
        <w:rPr>
          <w:sz w:val="22"/>
          <w:szCs w:val="22"/>
          <w:lang w:val="en-US"/>
        </w:rPr>
      </w:pPr>
      <w:r w:rsidRPr="00F65179">
        <w:rPr>
          <w:sz w:val="22"/>
          <w:szCs w:val="22"/>
          <w:lang w:val="en-US"/>
        </w:rPr>
        <w:t>D/</w:t>
      </w:r>
      <w:r w:rsidRPr="00F65179">
        <w:rPr>
          <w:i/>
          <w:iCs/>
          <w:sz w:val="22"/>
          <w:szCs w:val="22"/>
          <w:lang w:val="en-US"/>
        </w:rPr>
        <w:t>Mycobacterium tuberculosis</w:t>
      </w:r>
    </w:p>
    <w:p w:rsidR="00A35316" w:rsidRDefault="00A35316" w:rsidP="00A35316">
      <w:pPr>
        <w:pStyle w:val="Default"/>
        <w:rPr>
          <w:sz w:val="23"/>
          <w:szCs w:val="23"/>
        </w:rPr>
      </w:pPr>
      <w:r>
        <w:rPr>
          <w:sz w:val="22"/>
          <w:szCs w:val="22"/>
        </w:rPr>
        <w:t>E/</w:t>
      </w:r>
      <w:r w:rsidRPr="003553D0">
        <w:rPr>
          <w:i/>
          <w:iCs/>
          <w:sz w:val="22"/>
          <w:szCs w:val="22"/>
        </w:rPr>
        <w:t xml:space="preserve">Brucella </w:t>
      </w:r>
    </w:p>
    <w:p w:rsidR="00A35316" w:rsidRDefault="00A35316" w:rsidP="00A35316">
      <w:pPr>
        <w:pStyle w:val="Default"/>
        <w:rPr>
          <w:color w:val="auto"/>
        </w:rPr>
      </w:pPr>
    </w:p>
    <w:p w:rsidR="00A35316" w:rsidRDefault="00A35316" w:rsidP="00A35316">
      <w:pPr>
        <w:pStyle w:val="Default"/>
        <w:pageBreakBefore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lastRenderedPageBreak/>
        <w:t xml:space="preserve">8- Au cours de la méningoencéphalite herpétique :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A/ la présence d’une </w:t>
      </w:r>
      <w:proofErr w:type="spellStart"/>
      <w:r>
        <w:rPr>
          <w:color w:val="auto"/>
          <w:sz w:val="22"/>
          <w:szCs w:val="22"/>
        </w:rPr>
        <w:t>hypoglycorachie</w:t>
      </w:r>
      <w:proofErr w:type="spellEnd"/>
      <w:r>
        <w:rPr>
          <w:color w:val="auto"/>
          <w:sz w:val="22"/>
          <w:szCs w:val="22"/>
        </w:rPr>
        <w:t xml:space="preserve"> est en faveur de l’origine herpétique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B/ La confirmation du diagnostic se fait par l’isolement du virus par la culture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C/ Le traitement de référence est l’aciclovir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D/ L’association d’une corticothérapie est recommandée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E/ L’IRM peut monter fréquemment une atteinte temporale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9-En cas de </w:t>
      </w:r>
      <w:r w:rsidRPr="003553D0">
        <w:rPr>
          <w:b/>
          <w:bCs/>
          <w:i/>
          <w:iCs/>
          <w:color w:val="auto"/>
          <w:sz w:val="22"/>
          <w:szCs w:val="22"/>
        </w:rPr>
        <w:t xml:space="preserve">purpura </w:t>
      </w:r>
      <w:proofErr w:type="spellStart"/>
      <w:r w:rsidRPr="003553D0">
        <w:rPr>
          <w:b/>
          <w:bCs/>
          <w:i/>
          <w:iCs/>
          <w:color w:val="auto"/>
          <w:sz w:val="22"/>
          <w:szCs w:val="22"/>
        </w:rPr>
        <w:t>fulminans</w:t>
      </w:r>
      <w:proofErr w:type="spellEnd"/>
      <w:r>
        <w:rPr>
          <w:b/>
          <w:bCs/>
          <w:color w:val="auto"/>
          <w:sz w:val="22"/>
          <w:szCs w:val="22"/>
        </w:rPr>
        <w:t xml:space="preserve"> :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Le pronostic est bon.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L’instabilité hémodynamique est fréquente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C-La ponction lombaire doit être faite avant toute antibiothérapie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Le purpura est nécrotique et extensif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E-Les signes méningés sont discrets ou absents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10-Parmi les données </w:t>
      </w:r>
      <w:proofErr w:type="spellStart"/>
      <w:r>
        <w:rPr>
          <w:b/>
          <w:bCs/>
          <w:color w:val="auto"/>
          <w:sz w:val="22"/>
          <w:szCs w:val="22"/>
        </w:rPr>
        <w:t>cyto</w:t>
      </w:r>
      <w:proofErr w:type="spellEnd"/>
      <w:r>
        <w:rPr>
          <w:b/>
          <w:bCs/>
          <w:color w:val="auto"/>
          <w:sz w:val="22"/>
          <w:szCs w:val="22"/>
        </w:rPr>
        <w:t xml:space="preserve">-chimiques des LCR suivantes, indiquez celle qui est typique d’une méningite purulente non traitée (la glycémie étant à 1.10 g/l)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A- GB = 100/mm</w:t>
      </w:r>
      <w:r>
        <w:rPr>
          <w:color w:val="auto"/>
          <w:sz w:val="14"/>
          <w:szCs w:val="14"/>
        </w:rPr>
        <w:t xml:space="preserve">3 </w:t>
      </w:r>
      <w:r>
        <w:rPr>
          <w:color w:val="auto"/>
          <w:sz w:val="22"/>
          <w:szCs w:val="22"/>
        </w:rPr>
        <w:t xml:space="preserve">(90% lymphocytes), Glycorachie = 0,55 g/l, </w:t>
      </w:r>
      <w:proofErr w:type="spellStart"/>
      <w:r>
        <w:rPr>
          <w:color w:val="auto"/>
          <w:sz w:val="22"/>
          <w:szCs w:val="22"/>
        </w:rPr>
        <w:t>Albuminorachie</w:t>
      </w:r>
      <w:proofErr w:type="spellEnd"/>
      <w:r>
        <w:rPr>
          <w:color w:val="auto"/>
          <w:sz w:val="22"/>
          <w:szCs w:val="22"/>
        </w:rPr>
        <w:t xml:space="preserve"> = 0,6g/l </w:t>
      </w:r>
    </w:p>
    <w:p w:rsidR="00A35316" w:rsidRPr="00A35316" w:rsidRDefault="00A35316" w:rsidP="00A35316">
      <w:pPr>
        <w:pStyle w:val="Default"/>
        <w:rPr>
          <w:color w:val="auto"/>
          <w:sz w:val="22"/>
          <w:szCs w:val="22"/>
        </w:rPr>
      </w:pPr>
      <w:r w:rsidRPr="00A35316">
        <w:rPr>
          <w:color w:val="auto"/>
          <w:sz w:val="22"/>
          <w:szCs w:val="22"/>
        </w:rPr>
        <w:t>B- GB = 400/mm</w:t>
      </w:r>
      <w:r w:rsidRPr="00A35316">
        <w:rPr>
          <w:color w:val="auto"/>
          <w:sz w:val="14"/>
          <w:szCs w:val="14"/>
        </w:rPr>
        <w:t xml:space="preserve">3 </w:t>
      </w:r>
      <w:r w:rsidRPr="00A35316">
        <w:rPr>
          <w:color w:val="auto"/>
          <w:sz w:val="22"/>
          <w:szCs w:val="22"/>
        </w:rPr>
        <w:t xml:space="preserve">(60% PNN- 40% lymphocytes), </w:t>
      </w:r>
      <w:proofErr w:type="spellStart"/>
      <w:r w:rsidRPr="00A35316">
        <w:rPr>
          <w:color w:val="auto"/>
          <w:sz w:val="22"/>
          <w:szCs w:val="22"/>
        </w:rPr>
        <w:t>Glyc</w:t>
      </w:r>
      <w:proofErr w:type="spellEnd"/>
      <w:r w:rsidRPr="00A35316">
        <w:rPr>
          <w:color w:val="auto"/>
          <w:sz w:val="22"/>
          <w:szCs w:val="22"/>
        </w:rPr>
        <w:t xml:space="preserve"> = 0,2 g/l, </w:t>
      </w:r>
      <w:proofErr w:type="spellStart"/>
      <w:r w:rsidRPr="00A35316">
        <w:rPr>
          <w:color w:val="auto"/>
          <w:sz w:val="22"/>
          <w:szCs w:val="22"/>
        </w:rPr>
        <w:t>Alb</w:t>
      </w:r>
      <w:proofErr w:type="spellEnd"/>
      <w:r w:rsidRPr="00A35316">
        <w:rPr>
          <w:color w:val="auto"/>
          <w:sz w:val="22"/>
          <w:szCs w:val="22"/>
        </w:rPr>
        <w:t xml:space="preserve"> = 1,3 g/l </w:t>
      </w:r>
    </w:p>
    <w:p w:rsidR="00A35316" w:rsidRPr="00A35316" w:rsidRDefault="00A35316" w:rsidP="00A35316">
      <w:pPr>
        <w:pStyle w:val="Default"/>
        <w:rPr>
          <w:color w:val="auto"/>
          <w:sz w:val="22"/>
          <w:szCs w:val="22"/>
          <w:lang w:val="en-US"/>
        </w:rPr>
      </w:pPr>
      <w:r w:rsidRPr="00A35316">
        <w:rPr>
          <w:color w:val="auto"/>
          <w:sz w:val="22"/>
          <w:szCs w:val="22"/>
          <w:lang w:val="en-US"/>
        </w:rPr>
        <w:t>C- GB = 250/mm</w:t>
      </w:r>
      <w:r w:rsidRPr="00A35316">
        <w:rPr>
          <w:color w:val="auto"/>
          <w:sz w:val="14"/>
          <w:szCs w:val="14"/>
          <w:lang w:val="en-US"/>
        </w:rPr>
        <w:t xml:space="preserve">3 </w:t>
      </w:r>
      <w:r w:rsidRPr="00A35316">
        <w:rPr>
          <w:color w:val="auto"/>
          <w:sz w:val="22"/>
          <w:szCs w:val="22"/>
          <w:lang w:val="en-US"/>
        </w:rPr>
        <w:t xml:space="preserve">(100% lymphocytes), </w:t>
      </w:r>
      <w:proofErr w:type="spellStart"/>
      <w:r w:rsidRPr="00A35316">
        <w:rPr>
          <w:color w:val="auto"/>
          <w:sz w:val="22"/>
          <w:szCs w:val="22"/>
          <w:lang w:val="en-US"/>
        </w:rPr>
        <w:t>Glyc</w:t>
      </w:r>
      <w:proofErr w:type="spellEnd"/>
      <w:r w:rsidRPr="00A35316">
        <w:rPr>
          <w:color w:val="auto"/>
          <w:sz w:val="22"/>
          <w:szCs w:val="22"/>
          <w:lang w:val="en-US"/>
        </w:rPr>
        <w:t xml:space="preserve"> = 0,20 g/l, Alb = 3,50 g/l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D- GB = 1200/mm</w:t>
      </w:r>
      <w:r>
        <w:rPr>
          <w:color w:val="auto"/>
          <w:sz w:val="14"/>
          <w:szCs w:val="14"/>
        </w:rPr>
        <w:t xml:space="preserve">3 </w:t>
      </w:r>
      <w:r>
        <w:rPr>
          <w:color w:val="auto"/>
          <w:sz w:val="22"/>
          <w:szCs w:val="22"/>
        </w:rPr>
        <w:t xml:space="preserve">(90%PNN), </w:t>
      </w:r>
      <w:proofErr w:type="spellStart"/>
      <w:r>
        <w:rPr>
          <w:color w:val="auto"/>
          <w:sz w:val="22"/>
          <w:szCs w:val="22"/>
        </w:rPr>
        <w:t>Glycorachie</w:t>
      </w:r>
      <w:proofErr w:type="spellEnd"/>
      <w:r>
        <w:rPr>
          <w:color w:val="auto"/>
          <w:sz w:val="22"/>
          <w:szCs w:val="22"/>
        </w:rPr>
        <w:t xml:space="preserve"> = 0.1g/l, </w:t>
      </w:r>
      <w:proofErr w:type="spellStart"/>
      <w:r>
        <w:rPr>
          <w:color w:val="auto"/>
          <w:sz w:val="22"/>
          <w:szCs w:val="22"/>
        </w:rPr>
        <w:t>Albuminorachie</w:t>
      </w:r>
      <w:proofErr w:type="spellEnd"/>
      <w:r>
        <w:rPr>
          <w:color w:val="auto"/>
          <w:sz w:val="22"/>
          <w:szCs w:val="22"/>
        </w:rPr>
        <w:t xml:space="preserve"> = 2.2g/l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11-Au cours de la méningite tuberculeuse : </w:t>
      </w:r>
    </w:p>
    <w:p w:rsidR="00A35316" w:rsidRDefault="00A35316" w:rsidP="00A35316">
      <w:pPr>
        <w:pStyle w:val="Default"/>
        <w:spacing w:after="59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La glycorachie est basse </w:t>
      </w:r>
    </w:p>
    <w:p w:rsidR="00A35316" w:rsidRDefault="00A35316" w:rsidP="00A35316">
      <w:pPr>
        <w:pStyle w:val="Default"/>
        <w:spacing w:after="59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La protéinorachie est normale </w:t>
      </w:r>
    </w:p>
    <w:p w:rsidR="00A35316" w:rsidRDefault="00A35316" w:rsidP="00A35316">
      <w:pPr>
        <w:pStyle w:val="Default"/>
        <w:spacing w:after="59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Le LCR est clair </w:t>
      </w:r>
    </w:p>
    <w:p w:rsidR="00A35316" w:rsidRDefault="00A35316" w:rsidP="00A35316">
      <w:pPr>
        <w:pStyle w:val="Default"/>
        <w:spacing w:after="59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L’examen direct est souvent positif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Le LCR présente réaction cellulaire à prédominance lymphocytaire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12- Dans la méningite tuberculeuse : </w:t>
      </w:r>
    </w:p>
    <w:p w:rsidR="00A35316" w:rsidRDefault="00A35316" w:rsidP="00A35316">
      <w:pPr>
        <w:pStyle w:val="Default"/>
        <w:spacing w:after="62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Le syndrome méningé est franc </w:t>
      </w:r>
    </w:p>
    <w:p w:rsidR="00A35316" w:rsidRDefault="00A35316" w:rsidP="00A35316">
      <w:pPr>
        <w:pStyle w:val="Default"/>
        <w:spacing w:after="62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Les manifestations psychiatriques sont fréquentes </w:t>
      </w:r>
    </w:p>
    <w:p w:rsidR="00A35316" w:rsidRDefault="00A35316" w:rsidP="00A35316">
      <w:pPr>
        <w:pStyle w:val="Default"/>
        <w:spacing w:after="62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Il n’existe pas de signes basilaires </w:t>
      </w:r>
    </w:p>
    <w:p w:rsidR="00A35316" w:rsidRDefault="00A35316" w:rsidP="00A35316">
      <w:pPr>
        <w:pStyle w:val="Default"/>
        <w:spacing w:after="62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On peut observer une paralysie oculomotrice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Le pronostic est souvent réservé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13-Dans le cadre de la surveillance biologique d’une méningite à méningocoque non compliquée sous traitement, la pratique d’une PL de contrôle est indiquée : </w:t>
      </w:r>
    </w:p>
    <w:p w:rsidR="00A35316" w:rsidRDefault="00A35316" w:rsidP="00A35316">
      <w:pPr>
        <w:pStyle w:val="Default"/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A J2 et en fin de traitement </w:t>
      </w:r>
    </w:p>
    <w:p w:rsidR="00A35316" w:rsidRDefault="00A35316" w:rsidP="00A35316">
      <w:pPr>
        <w:pStyle w:val="Default"/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A J2 et à J10 </w:t>
      </w:r>
    </w:p>
    <w:p w:rsidR="00A35316" w:rsidRDefault="00A35316" w:rsidP="00A35316">
      <w:pPr>
        <w:pStyle w:val="Default"/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En fin de traitement </w:t>
      </w:r>
    </w:p>
    <w:p w:rsidR="00A35316" w:rsidRDefault="00A35316" w:rsidP="00A35316">
      <w:pPr>
        <w:pStyle w:val="Default"/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A J1, J5 et J10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Seulement si l’évolution est défavorable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14- Une méningite à liquide clair peut être causée par une infection à : </w:t>
      </w:r>
    </w:p>
    <w:p w:rsidR="00A35316" w:rsidRDefault="00A35316" w:rsidP="00A35316">
      <w:pPr>
        <w:pStyle w:val="Default"/>
        <w:spacing w:after="6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Pneumocoque </w:t>
      </w:r>
    </w:p>
    <w:p w:rsidR="00A35316" w:rsidRDefault="00A35316" w:rsidP="00A35316">
      <w:pPr>
        <w:pStyle w:val="Default"/>
        <w:spacing w:after="61"/>
        <w:rPr>
          <w:color w:val="auto"/>
          <w:sz w:val="22"/>
          <w:szCs w:val="22"/>
        </w:rPr>
      </w:pPr>
      <w:r w:rsidRPr="00A35316">
        <w:rPr>
          <w:color w:val="auto"/>
          <w:sz w:val="22"/>
          <w:szCs w:val="22"/>
        </w:rPr>
        <w:t>B</w:t>
      </w:r>
      <w:r>
        <w:rPr>
          <w:i/>
          <w:iCs/>
          <w:color w:val="auto"/>
          <w:sz w:val="22"/>
          <w:szCs w:val="22"/>
        </w:rPr>
        <w:t xml:space="preserve">- Listeria </w:t>
      </w:r>
    </w:p>
    <w:p w:rsidR="00A35316" w:rsidRDefault="00A35316" w:rsidP="00A35316">
      <w:pPr>
        <w:pStyle w:val="Default"/>
        <w:spacing w:after="61"/>
        <w:rPr>
          <w:color w:val="auto"/>
          <w:sz w:val="22"/>
          <w:szCs w:val="22"/>
        </w:rPr>
      </w:pPr>
      <w:r w:rsidRPr="00A35316">
        <w:rPr>
          <w:color w:val="auto"/>
          <w:sz w:val="22"/>
          <w:szCs w:val="22"/>
        </w:rPr>
        <w:t>C</w:t>
      </w:r>
      <w:r>
        <w:rPr>
          <w:i/>
          <w:iCs/>
          <w:color w:val="auto"/>
          <w:sz w:val="22"/>
          <w:szCs w:val="22"/>
        </w:rPr>
        <w:t xml:space="preserve">- Brucella </w:t>
      </w:r>
    </w:p>
    <w:p w:rsidR="00A35316" w:rsidRDefault="00A35316" w:rsidP="00A35316">
      <w:pPr>
        <w:pStyle w:val="Default"/>
        <w:spacing w:after="6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Méningocoque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 w:rsidRPr="00A35316">
        <w:rPr>
          <w:color w:val="auto"/>
          <w:sz w:val="22"/>
          <w:szCs w:val="22"/>
        </w:rPr>
        <w:t>E-</w:t>
      </w:r>
      <w:r>
        <w:rPr>
          <w:i/>
          <w:iCs/>
          <w:color w:val="auto"/>
          <w:sz w:val="22"/>
          <w:szCs w:val="22"/>
        </w:rPr>
        <w:t xml:space="preserve"> </w:t>
      </w:r>
      <w:proofErr w:type="spellStart"/>
      <w:r>
        <w:rPr>
          <w:i/>
          <w:iCs/>
          <w:color w:val="auto"/>
          <w:sz w:val="22"/>
          <w:szCs w:val="22"/>
        </w:rPr>
        <w:t>Mycobacterium</w:t>
      </w:r>
      <w:proofErr w:type="spellEnd"/>
      <w:r>
        <w:rPr>
          <w:i/>
          <w:iCs/>
          <w:color w:val="auto"/>
          <w:sz w:val="22"/>
          <w:szCs w:val="22"/>
        </w:rPr>
        <w:t xml:space="preserve"> </w:t>
      </w:r>
      <w:proofErr w:type="spellStart"/>
      <w:r>
        <w:rPr>
          <w:i/>
          <w:iCs/>
          <w:color w:val="auto"/>
          <w:sz w:val="22"/>
          <w:szCs w:val="22"/>
        </w:rPr>
        <w:t>tuberculosis</w:t>
      </w:r>
      <w:proofErr w:type="spellEnd"/>
    </w:p>
    <w:p w:rsidR="00A35316" w:rsidRDefault="00A35316" w:rsidP="00A35316">
      <w:pPr>
        <w:pStyle w:val="Default"/>
        <w:rPr>
          <w:color w:val="auto"/>
          <w:sz w:val="23"/>
          <w:szCs w:val="23"/>
        </w:rPr>
      </w:pPr>
    </w:p>
    <w:p w:rsidR="00A35316" w:rsidRPr="00A35316" w:rsidRDefault="00A35316" w:rsidP="00A35316">
      <w:pPr>
        <w:pStyle w:val="Default"/>
        <w:pageBreakBefore/>
        <w:rPr>
          <w:b/>
          <w:bCs/>
          <w:color w:val="auto"/>
        </w:rPr>
      </w:pPr>
      <w:r w:rsidRPr="00A35316">
        <w:rPr>
          <w:b/>
          <w:bCs/>
          <w:color w:val="auto"/>
        </w:rPr>
        <w:lastRenderedPageBreak/>
        <w:t>15- La confirmation du diagnostic de méningite peut se faire :</w:t>
      </w:r>
    </w:p>
    <w:p w:rsidR="00A35316" w:rsidRDefault="00A35316" w:rsidP="00A35316">
      <w:pPr>
        <w:pStyle w:val="Default"/>
        <w:numPr>
          <w:ilvl w:val="1"/>
          <w:numId w:val="7"/>
        </w:numPr>
        <w:spacing w:after="54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L’examen microbiologique </w:t>
      </w:r>
    </w:p>
    <w:p w:rsidR="00A35316" w:rsidRDefault="00A35316" w:rsidP="00A35316">
      <w:pPr>
        <w:pStyle w:val="Default"/>
        <w:numPr>
          <w:ilvl w:val="1"/>
          <w:numId w:val="7"/>
        </w:numPr>
        <w:spacing w:after="54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L’analyse cytologique </w:t>
      </w:r>
    </w:p>
    <w:p w:rsidR="00A35316" w:rsidRDefault="00A35316" w:rsidP="00A35316">
      <w:pPr>
        <w:pStyle w:val="Default"/>
        <w:numPr>
          <w:ilvl w:val="1"/>
          <w:numId w:val="7"/>
        </w:numPr>
        <w:spacing w:after="54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L’analyse biochimique </w:t>
      </w:r>
    </w:p>
    <w:p w:rsidR="00A35316" w:rsidRDefault="00A35316" w:rsidP="00A35316">
      <w:pPr>
        <w:pStyle w:val="Default"/>
        <w:numPr>
          <w:ilvl w:val="1"/>
          <w:numId w:val="7"/>
        </w:numPr>
        <w:spacing w:after="54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L’examen anatomo-pathologique </w:t>
      </w:r>
    </w:p>
    <w:p w:rsidR="00A35316" w:rsidRDefault="00A35316" w:rsidP="00A35316">
      <w:pPr>
        <w:pStyle w:val="Default"/>
        <w:numPr>
          <w:ilvl w:val="1"/>
          <w:numId w:val="7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La sérologie </w:t>
      </w:r>
    </w:p>
    <w:p w:rsidR="00A35316" w:rsidRDefault="00A35316" w:rsidP="00A35316">
      <w:pPr>
        <w:pStyle w:val="Default"/>
        <w:numPr>
          <w:ilvl w:val="1"/>
          <w:numId w:val="7"/>
        </w:numPr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16- Concernant les méningites purulentes, l’étude du LCR montre : </w:t>
      </w:r>
    </w:p>
    <w:p w:rsidR="00A35316" w:rsidRDefault="00A35316" w:rsidP="00A35316">
      <w:pPr>
        <w:pStyle w:val="Default"/>
        <w:numPr>
          <w:ilvl w:val="0"/>
          <w:numId w:val="8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Un aspect « eau de riz » </w:t>
      </w:r>
    </w:p>
    <w:p w:rsidR="00A35316" w:rsidRDefault="00A35316" w:rsidP="00A35316">
      <w:pPr>
        <w:pStyle w:val="Default"/>
        <w:numPr>
          <w:ilvl w:val="0"/>
          <w:numId w:val="8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Une </w:t>
      </w:r>
      <w:proofErr w:type="spellStart"/>
      <w:r>
        <w:rPr>
          <w:color w:val="auto"/>
          <w:sz w:val="22"/>
          <w:szCs w:val="22"/>
        </w:rPr>
        <w:t>pl</w:t>
      </w:r>
      <w:r w:rsidR="003553D0">
        <w:rPr>
          <w:color w:val="auto"/>
          <w:sz w:val="22"/>
          <w:szCs w:val="22"/>
        </w:rPr>
        <w:t>é</w:t>
      </w:r>
      <w:r>
        <w:rPr>
          <w:color w:val="auto"/>
          <w:sz w:val="22"/>
          <w:szCs w:val="22"/>
        </w:rPr>
        <w:t>iocytose</w:t>
      </w:r>
      <w:proofErr w:type="spellEnd"/>
      <w:r>
        <w:rPr>
          <w:color w:val="auto"/>
          <w:sz w:val="22"/>
          <w:szCs w:val="22"/>
        </w:rPr>
        <w:t xml:space="preserve"> à prédominance de polynucléaires </w:t>
      </w:r>
    </w:p>
    <w:p w:rsidR="00A35316" w:rsidRDefault="00A35316" w:rsidP="00A35316">
      <w:pPr>
        <w:pStyle w:val="Default"/>
        <w:numPr>
          <w:ilvl w:val="0"/>
          <w:numId w:val="8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Une pleiocytose leucocytaire à prédominance lymphocytaire </w:t>
      </w:r>
    </w:p>
    <w:p w:rsidR="00A35316" w:rsidRDefault="00A35316" w:rsidP="00A35316">
      <w:pPr>
        <w:pStyle w:val="Default"/>
        <w:numPr>
          <w:ilvl w:val="0"/>
          <w:numId w:val="8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Une </w:t>
      </w:r>
      <w:proofErr w:type="spellStart"/>
      <w:r>
        <w:rPr>
          <w:color w:val="auto"/>
          <w:sz w:val="22"/>
          <w:szCs w:val="22"/>
        </w:rPr>
        <w:t>hypoprot</w:t>
      </w:r>
      <w:r w:rsidR="003553D0">
        <w:rPr>
          <w:color w:val="auto"/>
          <w:sz w:val="22"/>
          <w:szCs w:val="22"/>
        </w:rPr>
        <w:t>é</w:t>
      </w:r>
      <w:r>
        <w:rPr>
          <w:color w:val="auto"/>
          <w:sz w:val="22"/>
          <w:szCs w:val="22"/>
        </w:rPr>
        <w:t>inorachie</w:t>
      </w:r>
      <w:proofErr w:type="spellEnd"/>
    </w:p>
    <w:p w:rsidR="00A35316" w:rsidRDefault="00A35316" w:rsidP="00A35316">
      <w:pPr>
        <w:pStyle w:val="Default"/>
        <w:numPr>
          <w:ilvl w:val="0"/>
          <w:numId w:val="8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Une </w:t>
      </w:r>
      <w:proofErr w:type="spellStart"/>
      <w:r>
        <w:rPr>
          <w:color w:val="auto"/>
          <w:sz w:val="22"/>
          <w:szCs w:val="22"/>
        </w:rPr>
        <w:t>hypoglycorachie</w:t>
      </w:r>
      <w:proofErr w:type="spellEnd"/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17- Parmi les protocoles suivants, choisissez celui (ceux) qui s’applique (nt) à la prophylaxie des sujets contacts adultes, d’une méningite à méningocoque : </w:t>
      </w:r>
    </w:p>
    <w:p w:rsidR="00A35316" w:rsidRDefault="00A35316" w:rsidP="00A35316">
      <w:pPr>
        <w:pStyle w:val="Default"/>
        <w:numPr>
          <w:ilvl w:val="0"/>
          <w:numId w:val="9"/>
        </w:numPr>
        <w:spacing w:after="23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érythromycine </w:t>
      </w:r>
    </w:p>
    <w:p w:rsidR="00A35316" w:rsidRDefault="00A35316" w:rsidP="00A35316">
      <w:pPr>
        <w:pStyle w:val="Default"/>
        <w:numPr>
          <w:ilvl w:val="0"/>
          <w:numId w:val="9"/>
        </w:numPr>
        <w:spacing w:after="23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spiramycine </w:t>
      </w:r>
    </w:p>
    <w:p w:rsidR="00A35316" w:rsidRDefault="00A35316" w:rsidP="00A35316">
      <w:pPr>
        <w:pStyle w:val="Default"/>
        <w:numPr>
          <w:ilvl w:val="0"/>
          <w:numId w:val="9"/>
        </w:numPr>
        <w:spacing w:after="23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rifampicine </w:t>
      </w:r>
    </w:p>
    <w:p w:rsidR="00A35316" w:rsidRDefault="00A35316" w:rsidP="00A35316">
      <w:pPr>
        <w:pStyle w:val="Default"/>
        <w:numPr>
          <w:ilvl w:val="0"/>
          <w:numId w:val="9"/>
        </w:numPr>
        <w:spacing w:after="23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</w:t>
      </w:r>
      <w:proofErr w:type="spellStart"/>
      <w:r>
        <w:rPr>
          <w:color w:val="auto"/>
          <w:sz w:val="22"/>
          <w:szCs w:val="22"/>
        </w:rPr>
        <w:t>c</w:t>
      </w:r>
      <w:r w:rsidR="003A5028">
        <w:rPr>
          <w:color w:val="auto"/>
          <w:sz w:val="22"/>
          <w:szCs w:val="22"/>
        </w:rPr>
        <w:t>é</w:t>
      </w:r>
      <w:r>
        <w:rPr>
          <w:color w:val="auto"/>
          <w:sz w:val="22"/>
          <w:szCs w:val="22"/>
        </w:rPr>
        <w:t>ftriaxone</w:t>
      </w:r>
      <w:proofErr w:type="spellEnd"/>
    </w:p>
    <w:p w:rsidR="00A35316" w:rsidRDefault="00A35316" w:rsidP="00A35316">
      <w:pPr>
        <w:pStyle w:val="Default"/>
        <w:numPr>
          <w:ilvl w:val="0"/>
          <w:numId w:val="9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ciprofloxacine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18- La ponction lombaire suivante :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Leucocytes : 400 (95% lymphocytes), </w:t>
      </w:r>
      <w:proofErr w:type="spellStart"/>
      <w:r>
        <w:rPr>
          <w:b/>
          <w:bCs/>
          <w:color w:val="auto"/>
          <w:sz w:val="22"/>
          <w:szCs w:val="22"/>
        </w:rPr>
        <w:t>Glucorachie</w:t>
      </w:r>
      <w:proofErr w:type="spellEnd"/>
      <w:r>
        <w:rPr>
          <w:b/>
          <w:bCs/>
          <w:color w:val="auto"/>
          <w:sz w:val="22"/>
          <w:szCs w:val="22"/>
        </w:rPr>
        <w:t xml:space="preserve"> 1,2mmol/l, glycémie : 5,8 </w:t>
      </w:r>
      <w:proofErr w:type="spellStart"/>
      <w:r>
        <w:rPr>
          <w:b/>
          <w:bCs/>
          <w:color w:val="auto"/>
          <w:sz w:val="22"/>
          <w:szCs w:val="22"/>
        </w:rPr>
        <w:t>mmol</w:t>
      </w:r>
      <w:proofErr w:type="spellEnd"/>
      <w:r>
        <w:rPr>
          <w:b/>
          <w:bCs/>
          <w:color w:val="auto"/>
          <w:sz w:val="22"/>
          <w:szCs w:val="22"/>
        </w:rPr>
        <w:t xml:space="preserve">/l, </w:t>
      </w:r>
      <w:proofErr w:type="spellStart"/>
      <w:r>
        <w:rPr>
          <w:b/>
          <w:bCs/>
          <w:color w:val="auto"/>
          <w:sz w:val="22"/>
          <w:szCs w:val="22"/>
        </w:rPr>
        <w:t>Albuminorachie</w:t>
      </w:r>
      <w:proofErr w:type="spellEnd"/>
      <w:r>
        <w:rPr>
          <w:b/>
          <w:bCs/>
          <w:color w:val="auto"/>
          <w:sz w:val="22"/>
          <w:szCs w:val="22"/>
        </w:rPr>
        <w:t xml:space="preserve"> : 1,8 g/l, examen direct et culture négatifs est en faveur d’une : </w:t>
      </w:r>
    </w:p>
    <w:p w:rsidR="00A35316" w:rsidRDefault="00A35316" w:rsidP="00A35316">
      <w:pPr>
        <w:pStyle w:val="Default"/>
        <w:numPr>
          <w:ilvl w:val="0"/>
          <w:numId w:val="10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méningite tuberculeuse </w:t>
      </w:r>
    </w:p>
    <w:p w:rsidR="00A35316" w:rsidRDefault="00A35316" w:rsidP="00A35316">
      <w:pPr>
        <w:pStyle w:val="Default"/>
        <w:numPr>
          <w:ilvl w:val="0"/>
          <w:numId w:val="10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méningite purulente </w:t>
      </w:r>
    </w:p>
    <w:p w:rsidR="00A35316" w:rsidRDefault="00A35316" w:rsidP="00A35316">
      <w:pPr>
        <w:pStyle w:val="Default"/>
        <w:numPr>
          <w:ilvl w:val="0"/>
          <w:numId w:val="10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méningite bactérienne décapitée </w:t>
      </w:r>
    </w:p>
    <w:p w:rsidR="00A35316" w:rsidRDefault="00A35316" w:rsidP="00A35316">
      <w:pPr>
        <w:pStyle w:val="Default"/>
        <w:numPr>
          <w:ilvl w:val="0"/>
          <w:numId w:val="10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méningite virale </w:t>
      </w:r>
    </w:p>
    <w:p w:rsidR="00A35316" w:rsidRDefault="00A35316" w:rsidP="00A35316">
      <w:pPr>
        <w:pStyle w:val="Default"/>
        <w:numPr>
          <w:ilvl w:val="0"/>
          <w:numId w:val="10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méningite fongique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19- Les méningites à pneumocoque : </w:t>
      </w:r>
    </w:p>
    <w:p w:rsidR="00A35316" w:rsidRDefault="00A35316" w:rsidP="00A35316">
      <w:pPr>
        <w:pStyle w:val="Default"/>
        <w:numPr>
          <w:ilvl w:val="0"/>
          <w:numId w:val="11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</w:t>
      </w:r>
      <w:r w:rsidR="00DA06C6">
        <w:rPr>
          <w:color w:val="auto"/>
          <w:sz w:val="22"/>
          <w:szCs w:val="22"/>
        </w:rPr>
        <w:t>Peuvent-être</w:t>
      </w:r>
      <w:r>
        <w:rPr>
          <w:color w:val="auto"/>
          <w:sz w:val="22"/>
          <w:szCs w:val="22"/>
        </w:rPr>
        <w:t xml:space="preserve"> secondaire</w:t>
      </w:r>
      <w:r w:rsidR="00DA06C6">
        <w:rPr>
          <w:color w:val="auto"/>
          <w:sz w:val="22"/>
          <w:szCs w:val="22"/>
        </w:rPr>
        <w:t>s</w:t>
      </w:r>
      <w:r>
        <w:rPr>
          <w:color w:val="auto"/>
          <w:sz w:val="22"/>
          <w:szCs w:val="22"/>
        </w:rPr>
        <w:t xml:space="preserve"> à une brèche </w:t>
      </w:r>
      <w:proofErr w:type="spellStart"/>
      <w:r>
        <w:rPr>
          <w:color w:val="auto"/>
          <w:sz w:val="22"/>
          <w:szCs w:val="22"/>
        </w:rPr>
        <w:t>ostéo-méningée</w:t>
      </w:r>
      <w:proofErr w:type="spellEnd"/>
    </w:p>
    <w:p w:rsidR="00A35316" w:rsidRDefault="00A35316" w:rsidP="00A35316">
      <w:pPr>
        <w:pStyle w:val="Default"/>
        <w:numPr>
          <w:ilvl w:val="0"/>
          <w:numId w:val="11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Entraînent une </w:t>
      </w:r>
      <w:proofErr w:type="spellStart"/>
      <w:r>
        <w:rPr>
          <w:color w:val="auto"/>
          <w:sz w:val="22"/>
          <w:szCs w:val="22"/>
        </w:rPr>
        <w:t>hypoglycorachie</w:t>
      </w:r>
      <w:proofErr w:type="spellEnd"/>
    </w:p>
    <w:p w:rsidR="00A35316" w:rsidRDefault="00A35316" w:rsidP="00A35316">
      <w:pPr>
        <w:pStyle w:val="Default"/>
        <w:numPr>
          <w:ilvl w:val="0"/>
          <w:numId w:val="11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Peuvent être secondaire à une sinusite </w:t>
      </w:r>
    </w:p>
    <w:p w:rsidR="00A35316" w:rsidRDefault="00A35316" w:rsidP="00A35316">
      <w:pPr>
        <w:pStyle w:val="Default"/>
        <w:numPr>
          <w:ilvl w:val="0"/>
          <w:numId w:val="11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Sont fréquentes chez les sujets splénectomisés </w:t>
      </w:r>
    </w:p>
    <w:p w:rsidR="00A35316" w:rsidRDefault="00A35316" w:rsidP="00A35316">
      <w:pPr>
        <w:pStyle w:val="Default"/>
        <w:numPr>
          <w:ilvl w:val="0"/>
          <w:numId w:val="11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L’examen direct montre fréquemment des </w:t>
      </w:r>
      <w:proofErr w:type="spellStart"/>
      <w:r>
        <w:rPr>
          <w:color w:val="auto"/>
          <w:sz w:val="22"/>
          <w:szCs w:val="22"/>
        </w:rPr>
        <w:t>cocci</w:t>
      </w:r>
      <w:proofErr w:type="spellEnd"/>
      <w:r>
        <w:rPr>
          <w:color w:val="auto"/>
          <w:sz w:val="22"/>
          <w:szCs w:val="22"/>
        </w:rPr>
        <w:t xml:space="preserve"> à gram négatif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8D63A9" w:rsidRDefault="00063BE8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20- Au cours des méningites à m</w:t>
      </w:r>
      <w:r w:rsidR="00A35316">
        <w:rPr>
          <w:b/>
          <w:bCs/>
          <w:color w:val="auto"/>
          <w:sz w:val="22"/>
          <w:szCs w:val="22"/>
        </w:rPr>
        <w:t xml:space="preserve">éningocoque :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A/L'examen direct du LCS met en évidence un </w:t>
      </w:r>
      <w:proofErr w:type="spellStart"/>
      <w:r>
        <w:rPr>
          <w:color w:val="auto"/>
          <w:sz w:val="22"/>
          <w:szCs w:val="22"/>
        </w:rPr>
        <w:t>cocci</w:t>
      </w:r>
      <w:proofErr w:type="spellEnd"/>
      <w:r>
        <w:rPr>
          <w:color w:val="auto"/>
          <w:sz w:val="22"/>
          <w:szCs w:val="22"/>
        </w:rPr>
        <w:t xml:space="preserve"> gram positif.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B/L’analyse du LCS met en évidence une </w:t>
      </w:r>
      <w:proofErr w:type="spellStart"/>
      <w:r>
        <w:rPr>
          <w:color w:val="auto"/>
          <w:sz w:val="22"/>
          <w:szCs w:val="22"/>
        </w:rPr>
        <w:t>hypoglycorachie</w:t>
      </w:r>
      <w:proofErr w:type="spellEnd"/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C/Le LCS est à prédominance lymphocytaire. </w:t>
      </w:r>
    </w:p>
    <w:p w:rsidR="006917CE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D/La culture bactérienne du LCS se positive au bout de 7 jours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E/Les antigènes solubles sont positifs. </w:t>
      </w:r>
    </w:p>
    <w:p w:rsidR="005B2867" w:rsidRDefault="005B2867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21- Au cours des méningites à </w:t>
      </w:r>
      <w:r>
        <w:rPr>
          <w:b/>
          <w:bCs/>
          <w:i/>
          <w:iCs/>
          <w:color w:val="auto"/>
          <w:sz w:val="22"/>
          <w:szCs w:val="22"/>
        </w:rPr>
        <w:t xml:space="preserve">Listeria monocytogenes, </w:t>
      </w:r>
      <w:r>
        <w:rPr>
          <w:b/>
          <w:bCs/>
          <w:color w:val="auto"/>
          <w:sz w:val="22"/>
          <w:szCs w:val="22"/>
        </w:rPr>
        <w:t xml:space="preserve">la porte d’entrée de la bactérie est </w:t>
      </w:r>
    </w:p>
    <w:p w:rsidR="00A35316" w:rsidRDefault="00A35316" w:rsidP="00A35316">
      <w:pPr>
        <w:pStyle w:val="Default"/>
        <w:numPr>
          <w:ilvl w:val="0"/>
          <w:numId w:val="12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La sphère ORL </w:t>
      </w:r>
    </w:p>
    <w:p w:rsidR="00A35316" w:rsidRDefault="00A35316" w:rsidP="00A35316">
      <w:pPr>
        <w:pStyle w:val="Default"/>
        <w:numPr>
          <w:ilvl w:val="0"/>
          <w:numId w:val="12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Le tube digestif </w:t>
      </w:r>
    </w:p>
    <w:p w:rsidR="00A35316" w:rsidRDefault="00A35316" w:rsidP="00A35316">
      <w:pPr>
        <w:pStyle w:val="Default"/>
        <w:numPr>
          <w:ilvl w:val="0"/>
          <w:numId w:val="12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La peau </w:t>
      </w:r>
    </w:p>
    <w:p w:rsidR="00A35316" w:rsidRDefault="00A35316" w:rsidP="00A35316">
      <w:pPr>
        <w:pStyle w:val="Default"/>
        <w:numPr>
          <w:ilvl w:val="0"/>
          <w:numId w:val="12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La muqueuse des voies urinaires </w:t>
      </w:r>
    </w:p>
    <w:p w:rsidR="00A35316" w:rsidRDefault="00A35316" w:rsidP="00A35316">
      <w:pPr>
        <w:pStyle w:val="Default"/>
        <w:numPr>
          <w:ilvl w:val="0"/>
          <w:numId w:val="1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La muqueuse des voies respiratoires </w:t>
      </w:r>
    </w:p>
    <w:p w:rsidR="00A35316" w:rsidRDefault="00A35316" w:rsidP="00A35316">
      <w:pPr>
        <w:pStyle w:val="Default"/>
        <w:rPr>
          <w:color w:val="auto"/>
          <w:sz w:val="23"/>
          <w:szCs w:val="23"/>
        </w:rPr>
      </w:pPr>
    </w:p>
    <w:p w:rsidR="00A35316" w:rsidRDefault="00A35316" w:rsidP="00A35316">
      <w:pPr>
        <w:pStyle w:val="Default"/>
        <w:rPr>
          <w:color w:val="auto"/>
        </w:rPr>
      </w:pPr>
    </w:p>
    <w:p w:rsidR="00A35316" w:rsidRDefault="00A35316" w:rsidP="00A35316">
      <w:pPr>
        <w:pStyle w:val="Default"/>
        <w:pageBreakBefore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lastRenderedPageBreak/>
        <w:t xml:space="preserve">22- La méningite à Listeria survient essentiellement chez: </w:t>
      </w:r>
    </w:p>
    <w:p w:rsidR="00A35316" w:rsidRDefault="00A35316" w:rsidP="00A35316">
      <w:pPr>
        <w:pStyle w:val="Default"/>
        <w:numPr>
          <w:ilvl w:val="0"/>
          <w:numId w:val="13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Le sujet </w:t>
      </w:r>
      <w:r w:rsidR="004F0B94">
        <w:rPr>
          <w:color w:val="auto"/>
          <w:sz w:val="22"/>
          <w:szCs w:val="22"/>
        </w:rPr>
        <w:t>â</w:t>
      </w:r>
      <w:r>
        <w:rPr>
          <w:color w:val="auto"/>
          <w:sz w:val="22"/>
          <w:szCs w:val="22"/>
        </w:rPr>
        <w:t xml:space="preserve">gé </w:t>
      </w:r>
    </w:p>
    <w:p w:rsidR="00A35316" w:rsidRDefault="00A35316" w:rsidP="00A35316">
      <w:pPr>
        <w:pStyle w:val="Default"/>
        <w:numPr>
          <w:ilvl w:val="0"/>
          <w:numId w:val="13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La femme enceinte </w:t>
      </w:r>
    </w:p>
    <w:p w:rsidR="00A35316" w:rsidRDefault="00A35316" w:rsidP="00A35316">
      <w:pPr>
        <w:pStyle w:val="Default"/>
        <w:numPr>
          <w:ilvl w:val="0"/>
          <w:numId w:val="13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Le sujet éthylique </w:t>
      </w:r>
    </w:p>
    <w:p w:rsidR="00A35316" w:rsidRDefault="00A35316" w:rsidP="00A35316">
      <w:pPr>
        <w:pStyle w:val="Default"/>
        <w:numPr>
          <w:ilvl w:val="0"/>
          <w:numId w:val="13"/>
        </w:numPr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Le sujet diabétique </w:t>
      </w:r>
    </w:p>
    <w:p w:rsidR="00A35316" w:rsidRDefault="00A35316" w:rsidP="00A35316">
      <w:pPr>
        <w:pStyle w:val="Default"/>
        <w:numPr>
          <w:ilvl w:val="0"/>
          <w:numId w:val="13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Le nouveau-né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23- La ponction lombaire suivante : Leucocytes : 900 (90% PNN), </w:t>
      </w:r>
      <w:proofErr w:type="spellStart"/>
      <w:r>
        <w:rPr>
          <w:b/>
          <w:bCs/>
          <w:color w:val="auto"/>
          <w:sz w:val="22"/>
          <w:szCs w:val="22"/>
        </w:rPr>
        <w:t>Glucorachie</w:t>
      </w:r>
      <w:proofErr w:type="spellEnd"/>
      <w:r>
        <w:rPr>
          <w:b/>
          <w:bCs/>
          <w:color w:val="auto"/>
          <w:sz w:val="22"/>
          <w:szCs w:val="22"/>
        </w:rPr>
        <w:t xml:space="preserve"> 0,2 </w:t>
      </w:r>
      <w:proofErr w:type="spellStart"/>
      <w:r>
        <w:rPr>
          <w:b/>
          <w:bCs/>
          <w:color w:val="auto"/>
          <w:sz w:val="22"/>
          <w:szCs w:val="22"/>
        </w:rPr>
        <w:t>mmol</w:t>
      </w:r>
      <w:proofErr w:type="spellEnd"/>
      <w:r>
        <w:rPr>
          <w:b/>
          <w:bCs/>
          <w:color w:val="auto"/>
          <w:sz w:val="22"/>
          <w:szCs w:val="22"/>
        </w:rPr>
        <w:t xml:space="preserve">/l, glycémie : 5,8 </w:t>
      </w:r>
      <w:proofErr w:type="spellStart"/>
      <w:r>
        <w:rPr>
          <w:b/>
          <w:bCs/>
          <w:color w:val="auto"/>
          <w:sz w:val="22"/>
          <w:szCs w:val="22"/>
        </w:rPr>
        <w:t>mmol</w:t>
      </w:r>
      <w:proofErr w:type="spellEnd"/>
      <w:r>
        <w:rPr>
          <w:b/>
          <w:bCs/>
          <w:color w:val="auto"/>
          <w:sz w:val="22"/>
          <w:szCs w:val="22"/>
        </w:rPr>
        <w:t xml:space="preserve">/l, </w:t>
      </w:r>
      <w:proofErr w:type="spellStart"/>
      <w:r>
        <w:rPr>
          <w:b/>
          <w:bCs/>
          <w:color w:val="auto"/>
          <w:sz w:val="22"/>
          <w:szCs w:val="22"/>
        </w:rPr>
        <w:t>Albuminorachie</w:t>
      </w:r>
      <w:proofErr w:type="spellEnd"/>
      <w:r>
        <w:rPr>
          <w:b/>
          <w:bCs/>
          <w:color w:val="auto"/>
          <w:sz w:val="22"/>
          <w:szCs w:val="22"/>
        </w:rPr>
        <w:t xml:space="preserve"> : 1,3 g/l, examen direct et culture négatifs est en faveur d’une :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méningite tuberculeuse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méningite brucellienne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méningite bactérienne décapitée </w:t>
      </w:r>
    </w:p>
    <w:p w:rsidR="00A35316" w:rsidRDefault="00A35316" w:rsidP="00B54BAC">
      <w:pPr>
        <w:pStyle w:val="Default"/>
        <w:spacing w:after="21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méningite virale </w:t>
      </w:r>
    </w:p>
    <w:p w:rsidR="00A35316" w:rsidRDefault="00A35316" w:rsidP="00B54BAC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méningite fongique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</w:p>
    <w:p w:rsidR="00817518" w:rsidRDefault="00A35316" w:rsidP="00A35316">
      <w:pPr>
        <w:pStyle w:val="Default"/>
        <w:rPr>
          <w:color w:val="auto"/>
          <w:sz w:val="22"/>
          <w:szCs w:val="22"/>
        </w:rPr>
      </w:pPr>
      <w:r w:rsidRPr="0059157E">
        <w:rPr>
          <w:b/>
          <w:bCs/>
          <w:color w:val="auto"/>
          <w:sz w:val="22"/>
          <w:szCs w:val="22"/>
        </w:rPr>
        <w:t>24- Les méningites à pneumocoque</w:t>
      </w:r>
      <w:r>
        <w:rPr>
          <w:color w:val="auto"/>
          <w:sz w:val="22"/>
          <w:szCs w:val="22"/>
        </w:rPr>
        <w:t xml:space="preserve"> : </w:t>
      </w:r>
    </w:p>
    <w:p w:rsidR="00A35316" w:rsidRDefault="00A35316" w:rsidP="00A35316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A- Sont favorisées par la corticothérapie </w:t>
      </w:r>
    </w:p>
    <w:p w:rsidR="00A35316" w:rsidRDefault="00A35316" w:rsidP="00A35316">
      <w:pPr>
        <w:pStyle w:val="Default"/>
        <w:numPr>
          <w:ilvl w:val="0"/>
          <w:numId w:val="15"/>
        </w:numPr>
        <w:spacing w:after="59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B- Entraînent une hyperprotéinorachie </w:t>
      </w:r>
    </w:p>
    <w:p w:rsidR="00A35316" w:rsidRDefault="00A35316" w:rsidP="00A35316">
      <w:pPr>
        <w:pStyle w:val="Default"/>
        <w:numPr>
          <w:ilvl w:val="0"/>
          <w:numId w:val="15"/>
        </w:numPr>
        <w:spacing w:after="59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C- Sont favorisées par la grossesse </w:t>
      </w:r>
    </w:p>
    <w:p w:rsidR="00A35316" w:rsidRDefault="00A35316" w:rsidP="00A35316">
      <w:pPr>
        <w:pStyle w:val="Default"/>
        <w:numPr>
          <w:ilvl w:val="0"/>
          <w:numId w:val="15"/>
        </w:numPr>
        <w:spacing w:after="59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D- Sont fréquentes chez les sujets splénectomisés </w:t>
      </w:r>
    </w:p>
    <w:p w:rsidR="0059157E" w:rsidRDefault="00A35316" w:rsidP="00A35316">
      <w:pPr>
        <w:pStyle w:val="Default"/>
        <w:numPr>
          <w:ilvl w:val="0"/>
          <w:numId w:val="15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E- Entraînent une </w:t>
      </w:r>
      <w:proofErr w:type="spellStart"/>
      <w:r>
        <w:rPr>
          <w:color w:val="auto"/>
          <w:sz w:val="22"/>
          <w:szCs w:val="22"/>
        </w:rPr>
        <w:t>pléiocytose</w:t>
      </w:r>
      <w:proofErr w:type="spellEnd"/>
      <w:r>
        <w:rPr>
          <w:color w:val="auto"/>
          <w:sz w:val="22"/>
          <w:szCs w:val="22"/>
        </w:rPr>
        <w:t xml:space="preserve"> à prédominance PNN</w:t>
      </w:r>
    </w:p>
    <w:p w:rsidR="00A35316" w:rsidRDefault="00A35316" w:rsidP="00A35316">
      <w:pPr>
        <w:pStyle w:val="Default"/>
        <w:numPr>
          <w:ilvl w:val="0"/>
          <w:numId w:val="15"/>
        </w:numPr>
        <w:rPr>
          <w:color w:val="auto"/>
          <w:sz w:val="22"/>
          <w:szCs w:val="22"/>
        </w:rPr>
      </w:pPr>
    </w:p>
    <w:p w:rsidR="00A35316" w:rsidRDefault="00A35316" w:rsidP="00A3531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25- Les méningites à méningocoque : </w:t>
      </w:r>
    </w:p>
    <w:p w:rsidR="00A35316" w:rsidRDefault="00A35316" w:rsidP="00A35316">
      <w:pPr>
        <w:pStyle w:val="Default"/>
        <w:numPr>
          <w:ilvl w:val="0"/>
          <w:numId w:val="16"/>
        </w:numPr>
        <w:spacing w:after="23"/>
        <w:rPr>
          <w:sz w:val="22"/>
          <w:szCs w:val="22"/>
        </w:rPr>
      </w:pPr>
      <w:r>
        <w:rPr>
          <w:sz w:val="22"/>
          <w:szCs w:val="22"/>
        </w:rPr>
        <w:t xml:space="preserve">A- Sont favorisées par une brèche </w:t>
      </w:r>
      <w:proofErr w:type="spellStart"/>
      <w:r>
        <w:rPr>
          <w:sz w:val="22"/>
          <w:szCs w:val="22"/>
        </w:rPr>
        <w:t>ostéo-méningée</w:t>
      </w:r>
      <w:proofErr w:type="spellEnd"/>
    </w:p>
    <w:p w:rsidR="00A35316" w:rsidRDefault="00A35316" w:rsidP="00A35316">
      <w:pPr>
        <w:pStyle w:val="Default"/>
        <w:numPr>
          <w:ilvl w:val="0"/>
          <w:numId w:val="16"/>
        </w:numPr>
        <w:spacing w:after="23"/>
        <w:rPr>
          <w:sz w:val="22"/>
          <w:szCs w:val="22"/>
        </w:rPr>
      </w:pPr>
      <w:r>
        <w:rPr>
          <w:sz w:val="22"/>
          <w:szCs w:val="22"/>
        </w:rPr>
        <w:t xml:space="preserve">B- Entraînent une </w:t>
      </w:r>
      <w:proofErr w:type="spellStart"/>
      <w:r>
        <w:rPr>
          <w:sz w:val="22"/>
          <w:szCs w:val="22"/>
        </w:rPr>
        <w:t>hypoglycorachie</w:t>
      </w:r>
      <w:proofErr w:type="spellEnd"/>
    </w:p>
    <w:p w:rsidR="00A35316" w:rsidRDefault="00A35316" w:rsidP="00A35316">
      <w:pPr>
        <w:pStyle w:val="Default"/>
        <w:numPr>
          <w:ilvl w:val="0"/>
          <w:numId w:val="16"/>
        </w:numPr>
        <w:spacing w:after="23"/>
        <w:rPr>
          <w:sz w:val="22"/>
          <w:szCs w:val="22"/>
        </w:rPr>
      </w:pPr>
      <w:r>
        <w:rPr>
          <w:sz w:val="22"/>
          <w:szCs w:val="22"/>
        </w:rPr>
        <w:t xml:space="preserve">C- Peuvent être secondaire à une otite </w:t>
      </w:r>
    </w:p>
    <w:p w:rsidR="00A35316" w:rsidRDefault="00A35316" w:rsidP="00A35316">
      <w:pPr>
        <w:pStyle w:val="Default"/>
        <w:numPr>
          <w:ilvl w:val="0"/>
          <w:numId w:val="16"/>
        </w:numPr>
        <w:spacing w:after="23"/>
        <w:rPr>
          <w:sz w:val="22"/>
          <w:szCs w:val="22"/>
        </w:rPr>
      </w:pPr>
      <w:r>
        <w:rPr>
          <w:sz w:val="22"/>
          <w:szCs w:val="22"/>
        </w:rPr>
        <w:t xml:space="preserve">D- Peuvent s’associer à des lésions purpuriques cutanées </w:t>
      </w:r>
    </w:p>
    <w:p w:rsidR="00A35316" w:rsidRDefault="00A35316" w:rsidP="00A35316">
      <w:pPr>
        <w:pStyle w:val="Default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E- Sont fréquentes chez les sujets transplantés rénaux </w:t>
      </w:r>
    </w:p>
    <w:p w:rsidR="0059157E" w:rsidRDefault="0059157E" w:rsidP="0059157E">
      <w:pPr>
        <w:pStyle w:val="Default"/>
        <w:rPr>
          <w:sz w:val="22"/>
          <w:szCs w:val="22"/>
        </w:rPr>
      </w:pP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26- Quel est l’arbovirus le plus fréquemment impliqué dans les méningites à liquide clair en Tunisie :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 A. Virus Chikungunya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 B. Virus Zika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 C. Virus de la fièvre jaune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 D. Virus West Nile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 E. Virus de la fièvre de la Vallée du Rift </w:t>
      </w:r>
    </w:p>
    <w:p w:rsidR="0059157E" w:rsidRDefault="0059157E" w:rsidP="0059157E">
      <w:pPr>
        <w:pStyle w:val="Default"/>
        <w:rPr>
          <w:b/>
          <w:bCs/>
          <w:sz w:val="22"/>
          <w:szCs w:val="22"/>
        </w:rPr>
      </w:pP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27- Quels sont parmi les agents microbiologiques suivants, les plus impliqués dans la survenue de méningite chez l’adulte sain :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A. Entérovirus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B. Pneumocoque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C. </w:t>
      </w:r>
      <w:proofErr w:type="spellStart"/>
      <w:r>
        <w:rPr>
          <w:i/>
          <w:iCs/>
          <w:sz w:val="22"/>
          <w:szCs w:val="22"/>
        </w:rPr>
        <w:t>Heamophillus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influenzae</w:t>
      </w:r>
      <w:proofErr w:type="spellEnd"/>
      <w:r>
        <w:rPr>
          <w:i/>
          <w:iCs/>
          <w:sz w:val="22"/>
          <w:szCs w:val="22"/>
        </w:rPr>
        <w:t xml:space="preserve">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D. </w:t>
      </w:r>
      <w:r>
        <w:rPr>
          <w:i/>
          <w:iCs/>
          <w:sz w:val="22"/>
          <w:szCs w:val="22"/>
        </w:rPr>
        <w:t xml:space="preserve">Listeria monocytogenes </w:t>
      </w:r>
    </w:p>
    <w:p w:rsidR="0059157E" w:rsidRDefault="0059157E" w:rsidP="005915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    E. Méningocoque</w:t>
      </w:r>
    </w:p>
    <w:p w:rsidR="00D57D5A" w:rsidRDefault="00D57D5A" w:rsidP="0059157E">
      <w:pPr>
        <w:pStyle w:val="Default"/>
        <w:rPr>
          <w:sz w:val="22"/>
          <w:szCs w:val="22"/>
        </w:rPr>
      </w:pP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28- Les germes les plus fréquemment responsables de méningites pu</w:t>
      </w:r>
      <w:r w:rsidR="009E266E">
        <w:rPr>
          <w:b/>
          <w:bCs/>
          <w:sz w:val="22"/>
          <w:szCs w:val="22"/>
        </w:rPr>
        <w:t xml:space="preserve">rulentes d’origine nosocomiales </w:t>
      </w:r>
      <w:r>
        <w:rPr>
          <w:b/>
          <w:bCs/>
          <w:sz w:val="22"/>
          <w:szCs w:val="22"/>
        </w:rPr>
        <w:t xml:space="preserve">sont :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</w:t>
      </w:r>
      <w:r>
        <w:rPr>
          <w:i/>
          <w:iCs/>
          <w:sz w:val="22"/>
          <w:szCs w:val="22"/>
        </w:rPr>
        <w:t xml:space="preserve">E. coli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B. </w:t>
      </w:r>
      <w:r>
        <w:rPr>
          <w:i/>
          <w:iCs/>
          <w:sz w:val="22"/>
          <w:szCs w:val="22"/>
        </w:rPr>
        <w:t xml:space="preserve">S. aureus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C. </w:t>
      </w:r>
      <w:proofErr w:type="spellStart"/>
      <w:r>
        <w:rPr>
          <w:i/>
          <w:iCs/>
          <w:sz w:val="22"/>
          <w:szCs w:val="22"/>
        </w:rPr>
        <w:t>Heamophillus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influenzae</w:t>
      </w:r>
      <w:proofErr w:type="spellEnd"/>
      <w:r>
        <w:rPr>
          <w:i/>
          <w:iCs/>
          <w:sz w:val="22"/>
          <w:szCs w:val="22"/>
        </w:rPr>
        <w:t xml:space="preserve">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D. </w:t>
      </w:r>
      <w:r>
        <w:rPr>
          <w:i/>
          <w:iCs/>
          <w:sz w:val="22"/>
          <w:szCs w:val="22"/>
        </w:rPr>
        <w:t xml:space="preserve">Streptocoque B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E. Chlamydiae trachomatis </w:t>
      </w:r>
    </w:p>
    <w:p w:rsidR="009E266E" w:rsidRDefault="009E266E" w:rsidP="00D57D5A">
      <w:pPr>
        <w:pStyle w:val="Default"/>
        <w:rPr>
          <w:b/>
          <w:bCs/>
          <w:sz w:val="22"/>
          <w:szCs w:val="22"/>
        </w:rPr>
      </w:pP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29- Les contre-indications de la ponction lombaire sont : </w:t>
      </w:r>
    </w:p>
    <w:p w:rsidR="00D57D5A" w:rsidRPr="009E266E" w:rsidRDefault="00D57D5A" w:rsidP="009E26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Les antécédents de crises convulsives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B. L’instabilité hémodynamique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C. L’allergie à l’iode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D. Les troubles de la vigilance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E. Une thrombopénie à 111000/mm3 </w:t>
      </w:r>
    </w:p>
    <w:p w:rsidR="009E266E" w:rsidRDefault="009E266E" w:rsidP="00D57D5A">
      <w:pPr>
        <w:pStyle w:val="Default"/>
        <w:rPr>
          <w:sz w:val="22"/>
          <w:szCs w:val="22"/>
        </w:rPr>
      </w:pPr>
    </w:p>
    <w:p w:rsidR="00D43166" w:rsidRDefault="00D43166" w:rsidP="00D57D5A">
      <w:pPr>
        <w:pStyle w:val="Default"/>
        <w:rPr>
          <w:sz w:val="22"/>
          <w:szCs w:val="22"/>
        </w:rPr>
      </w:pP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30- On peut détecter dans le liquide c</w:t>
      </w:r>
      <w:r w:rsidR="000B47A7">
        <w:rPr>
          <w:b/>
          <w:bCs/>
          <w:sz w:val="22"/>
          <w:szCs w:val="22"/>
        </w:rPr>
        <w:t>é</w:t>
      </w:r>
      <w:r>
        <w:rPr>
          <w:b/>
          <w:bCs/>
          <w:sz w:val="22"/>
          <w:szCs w:val="22"/>
        </w:rPr>
        <w:t xml:space="preserve">phalo-rachidien les antigènes solubles des germes suivants : </w:t>
      </w:r>
    </w:p>
    <w:p w:rsidR="00D57D5A" w:rsidRPr="00D43166" w:rsidRDefault="00D57D5A" w:rsidP="00D57D5A">
      <w:pPr>
        <w:pStyle w:val="Default"/>
        <w:rPr>
          <w:sz w:val="22"/>
          <w:szCs w:val="22"/>
          <w:lang w:val="en-US"/>
        </w:rPr>
      </w:pPr>
      <w:r w:rsidRPr="00D43166">
        <w:rPr>
          <w:sz w:val="22"/>
          <w:szCs w:val="22"/>
          <w:lang w:val="en-US"/>
        </w:rPr>
        <w:t>A/</w:t>
      </w:r>
      <w:proofErr w:type="spellStart"/>
      <w:r w:rsidRPr="00D43166">
        <w:rPr>
          <w:sz w:val="22"/>
          <w:szCs w:val="22"/>
          <w:lang w:val="en-US"/>
        </w:rPr>
        <w:t>Streptocoque</w:t>
      </w:r>
      <w:proofErr w:type="spellEnd"/>
      <w:r w:rsidRPr="00D43166">
        <w:rPr>
          <w:sz w:val="22"/>
          <w:szCs w:val="22"/>
          <w:lang w:val="en-US"/>
        </w:rPr>
        <w:t xml:space="preserve"> B </w:t>
      </w:r>
    </w:p>
    <w:p w:rsidR="00D57D5A" w:rsidRPr="00D43166" w:rsidRDefault="00D57D5A" w:rsidP="00D57D5A">
      <w:pPr>
        <w:pStyle w:val="Default"/>
        <w:rPr>
          <w:sz w:val="22"/>
          <w:szCs w:val="22"/>
          <w:lang w:val="en-US"/>
        </w:rPr>
      </w:pPr>
      <w:r w:rsidRPr="00D43166">
        <w:rPr>
          <w:sz w:val="22"/>
          <w:szCs w:val="22"/>
          <w:lang w:val="en-US"/>
        </w:rPr>
        <w:t>B/</w:t>
      </w:r>
      <w:r w:rsidRPr="00D43166">
        <w:rPr>
          <w:i/>
          <w:iCs/>
          <w:sz w:val="22"/>
          <w:szCs w:val="22"/>
          <w:lang w:val="en-US"/>
        </w:rPr>
        <w:t>Listeria monocytogenes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C/Staphylocoque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D/Pneumocoque </w:t>
      </w:r>
    </w:p>
    <w:p w:rsidR="00D43166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E/Méningocoque</w:t>
      </w:r>
    </w:p>
    <w:p w:rsidR="00D57D5A" w:rsidRDefault="00D57D5A" w:rsidP="00D57D5A">
      <w:pPr>
        <w:pStyle w:val="Default"/>
        <w:rPr>
          <w:sz w:val="22"/>
          <w:szCs w:val="22"/>
        </w:rPr>
      </w:pP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31- Au cours des méningites à </w:t>
      </w:r>
      <w:r>
        <w:rPr>
          <w:b/>
          <w:bCs/>
          <w:i/>
          <w:iCs/>
          <w:sz w:val="22"/>
          <w:szCs w:val="22"/>
        </w:rPr>
        <w:t xml:space="preserve">Listeria monocytogenes </w:t>
      </w:r>
      <w:r>
        <w:rPr>
          <w:b/>
          <w:bCs/>
          <w:sz w:val="22"/>
          <w:szCs w:val="22"/>
        </w:rPr>
        <w:t xml:space="preserve">: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A/ L’examen direct du LCS peut montrer des bacilles à gram négatif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B/ La grossesse est un facteur prédisposant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C/ L’âge avancé est un facteur prédisposant </w:t>
      </w:r>
    </w:p>
    <w:p w:rsidR="00D57D5A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D/ La formule du LCS est souvent à prédominance des polynucléaires neutrophiles </w:t>
      </w:r>
    </w:p>
    <w:p w:rsidR="00D43166" w:rsidRDefault="00D57D5A" w:rsidP="00D57D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E/ L’atteinte des paires crâniennes est rarement observée</w:t>
      </w:r>
    </w:p>
    <w:p w:rsidR="00D57D5A" w:rsidRDefault="00D57D5A" w:rsidP="00D57D5A">
      <w:pPr>
        <w:pStyle w:val="Default"/>
        <w:rPr>
          <w:sz w:val="22"/>
          <w:szCs w:val="22"/>
        </w:rPr>
      </w:pPr>
    </w:p>
    <w:p w:rsidR="008E4929" w:rsidRPr="00D96DFD" w:rsidRDefault="008E4929" w:rsidP="008E4929">
      <w:pPr>
        <w:spacing w:after="0" w:line="240" w:lineRule="auto"/>
        <w:ind w:right="-85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96DFD">
        <w:rPr>
          <w:rFonts w:asciiTheme="majorBidi" w:hAnsiTheme="majorBidi" w:cstheme="majorBidi"/>
          <w:b/>
          <w:bCs/>
          <w:sz w:val="24"/>
          <w:szCs w:val="24"/>
        </w:rPr>
        <w:t>32- Les paramètres suivants du liquide céphalorachidien (LCR) sont normaux :</w:t>
      </w:r>
    </w:p>
    <w:p w:rsidR="008E4929" w:rsidRPr="00493D73" w:rsidRDefault="008E4929" w:rsidP="008E492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A- aspect trouble</w:t>
      </w:r>
    </w:p>
    <w:p w:rsidR="008E4929" w:rsidRPr="00493D73" w:rsidRDefault="008E4929" w:rsidP="008E492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 xml:space="preserve">B- </w:t>
      </w:r>
      <w:proofErr w:type="spellStart"/>
      <w:r w:rsidRPr="00493D73">
        <w:rPr>
          <w:rFonts w:asciiTheme="majorBidi" w:hAnsiTheme="majorBidi" w:cstheme="majorBidi"/>
          <w:sz w:val="24"/>
          <w:szCs w:val="24"/>
        </w:rPr>
        <w:t>glycorachie</w:t>
      </w:r>
      <w:proofErr w:type="spellEnd"/>
      <w:r w:rsidRPr="00493D73">
        <w:rPr>
          <w:rFonts w:asciiTheme="majorBidi" w:hAnsiTheme="majorBidi" w:cstheme="majorBidi"/>
          <w:sz w:val="24"/>
          <w:szCs w:val="24"/>
        </w:rPr>
        <w:t xml:space="preserve"> à 5 </w:t>
      </w:r>
      <w:proofErr w:type="spellStart"/>
      <w:r w:rsidRPr="00493D73">
        <w:rPr>
          <w:rFonts w:asciiTheme="majorBidi" w:hAnsiTheme="majorBidi" w:cstheme="majorBidi"/>
          <w:sz w:val="24"/>
          <w:szCs w:val="24"/>
        </w:rPr>
        <w:t>mmol</w:t>
      </w:r>
      <w:proofErr w:type="spellEnd"/>
      <w:r w:rsidRPr="00493D73">
        <w:rPr>
          <w:rFonts w:asciiTheme="majorBidi" w:hAnsiTheme="majorBidi" w:cstheme="majorBidi"/>
          <w:sz w:val="24"/>
          <w:szCs w:val="24"/>
        </w:rPr>
        <w:t xml:space="preserve">/L (glycémie à 1g/L) </w:t>
      </w:r>
    </w:p>
    <w:p w:rsidR="008E4929" w:rsidRPr="00493D73" w:rsidRDefault="008E4929" w:rsidP="008E492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C- hématies à 100/mm</w:t>
      </w:r>
      <w:r w:rsidRPr="00493D73">
        <w:rPr>
          <w:rFonts w:asciiTheme="majorBidi" w:hAnsiTheme="majorBidi" w:cstheme="majorBidi"/>
          <w:sz w:val="24"/>
          <w:szCs w:val="24"/>
          <w:vertAlign w:val="superscript"/>
        </w:rPr>
        <w:t>3</w:t>
      </w:r>
    </w:p>
    <w:p w:rsidR="008E4929" w:rsidRPr="00493D73" w:rsidRDefault="008E4929" w:rsidP="008E492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D- leucocytes à 20/mm</w:t>
      </w:r>
      <w:r w:rsidRPr="00493D73">
        <w:rPr>
          <w:rFonts w:asciiTheme="majorBidi" w:hAnsiTheme="majorBidi" w:cstheme="majorBidi"/>
          <w:sz w:val="24"/>
          <w:szCs w:val="24"/>
          <w:vertAlign w:val="superscript"/>
        </w:rPr>
        <w:t>3</w:t>
      </w:r>
    </w:p>
    <w:p w:rsidR="008E4929" w:rsidRDefault="008E4929" w:rsidP="008E492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E- protéinorachie à 0,3 g/L</w:t>
      </w:r>
    </w:p>
    <w:p w:rsidR="00D96DFD" w:rsidRDefault="00D96DFD" w:rsidP="008E492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D96DFD" w:rsidRPr="00D96DFD" w:rsidRDefault="00D96DFD" w:rsidP="00D96DFD">
      <w:pPr>
        <w:spacing w:after="0" w:line="240" w:lineRule="auto"/>
        <w:ind w:right="-142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96DFD">
        <w:rPr>
          <w:rFonts w:asciiTheme="majorBidi" w:hAnsiTheme="majorBidi" w:cstheme="majorBidi"/>
          <w:b/>
          <w:bCs/>
          <w:sz w:val="24"/>
          <w:szCs w:val="24"/>
        </w:rPr>
        <w:t>33- L’antibiothérapie recommandée en 1</w:t>
      </w:r>
      <w:r w:rsidRPr="00D96DFD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ère</w:t>
      </w:r>
      <w:r w:rsidRPr="00D96DFD">
        <w:rPr>
          <w:rFonts w:asciiTheme="majorBidi" w:hAnsiTheme="majorBidi" w:cstheme="majorBidi"/>
          <w:b/>
          <w:bCs/>
          <w:sz w:val="24"/>
          <w:szCs w:val="24"/>
        </w:rPr>
        <w:t xml:space="preserve"> intention d’une méningite bactérienne communautaire de l’adulte est :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 xml:space="preserve">A- amoxicilline - acide clavulanique 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 xml:space="preserve">B- ampicilline 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 xml:space="preserve">C- </w:t>
      </w:r>
      <w:proofErr w:type="spellStart"/>
      <w:r w:rsidRPr="00493D73">
        <w:rPr>
          <w:rFonts w:asciiTheme="majorBidi" w:hAnsiTheme="majorBidi" w:cstheme="majorBidi"/>
          <w:sz w:val="24"/>
          <w:szCs w:val="24"/>
        </w:rPr>
        <w:t>céfotaxime</w:t>
      </w:r>
      <w:proofErr w:type="spellEnd"/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D- ciprofloxacine</w:t>
      </w:r>
    </w:p>
    <w:p w:rsidR="00D96DFD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E- vancomycine</w:t>
      </w:r>
    </w:p>
    <w:p w:rsidR="00D96DFD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D96DFD" w:rsidRPr="00D96DFD" w:rsidRDefault="00D96DFD" w:rsidP="00D96DF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96DFD">
        <w:rPr>
          <w:rFonts w:asciiTheme="majorBidi" w:hAnsiTheme="majorBidi" w:cstheme="majorBidi"/>
          <w:b/>
          <w:bCs/>
          <w:sz w:val="24"/>
          <w:szCs w:val="24"/>
        </w:rPr>
        <w:t>34- Le corticoïde recommandé dans le traitement d’une méningite purulente de l’adulte est :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3D73">
        <w:rPr>
          <w:rFonts w:asciiTheme="majorBidi" w:hAnsiTheme="majorBidi" w:cstheme="majorBidi"/>
          <w:sz w:val="24"/>
          <w:szCs w:val="24"/>
          <w:lang w:val="en-US"/>
        </w:rPr>
        <w:t xml:space="preserve">A- </w:t>
      </w:r>
      <w:proofErr w:type="spellStart"/>
      <w:r w:rsidRPr="00493D73">
        <w:rPr>
          <w:rFonts w:asciiTheme="majorBidi" w:hAnsiTheme="majorBidi" w:cstheme="majorBidi"/>
          <w:sz w:val="24"/>
          <w:szCs w:val="24"/>
          <w:lang w:val="en-US"/>
        </w:rPr>
        <w:t>dexaméthasone</w:t>
      </w:r>
      <w:proofErr w:type="spellEnd"/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3D73">
        <w:rPr>
          <w:rFonts w:asciiTheme="majorBidi" w:hAnsiTheme="majorBidi" w:cstheme="majorBidi"/>
          <w:sz w:val="24"/>
          <w:szCs w:val="24"/>
          <w:lang w:val="en-US"/>
        </w:rPr>
        <w:t>B- prednisone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93D73">
        <w:rPr>
          <w:rFonts w:asciiTheme="majorBidi" w:hAnsiTheme="majorBidi" w:cstheme="majorBidi"/>
          <w:sz w:val="24"/>
          <w:szCs w:val="24"/>
          <w:lang w:val="en-US"/>
        </w:rPr>
        <w:t>C- prednisolone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D- hydrocortisone</w:t>
      </w:r>
    </w:p>
    <w:p w:rsidR="00D96DFD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E- méthylprednisolone</w:t>
      </w:r>
    </w:p>
    <w:p w:rsidR="00D96DFD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D96DFD" w:rsidRPr="00D96DFD" w:rsidRDefault="00D96DFD" w:rsidP="00D96DFD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96DFD">
        <w:rPr>
          <w:rFonts w:asciiTheme="majorBidi" w:hAnsiTheme="majorBidi" w:cstheme="majorBidi"/>
          <w:b/>
          <w:bCs/>
          <w:sz w:val="24"/>
          <w:szCs w:val="24"/>
        </w:rPr>
        <w:t>35- La durée de la corticothérapie chez un patient ayant une méningite purulente est :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A- 2 jours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B- 4 jours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C- 7 jours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D- 10 jours</w:t>
      </w:r>
    </w:p>
    <w:p w:rsidR="00D96DFD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93D73">
        <w:rPr>
          <w:rFonts w:asciiTheme="majorBidi" w:hAnsiTheme="majorBidi" w:cstheme="majorBidi"/>
          <w:sz w:val="24"/>
          <w:szCs w:val="24"/>
        </w:rPr>
        <w:t>E- 14 jours</w:t>
      </w:r>
    </w:p>
    <w:p w:rsidR="00FC5F05" w:rsidRDefault="00FC5F05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FC5F05" w:rsidRPr="00493D73" w:rsidRDefault="00FC5F05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Un patient âgé de 78 ans consulte pour fièvre évoluant depuis 72h avec une altération 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proofErr w:type="gramStart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de</w:t>
      </w:r>
      <w:proofErr w:type="gramEnd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 l’état de conscience. A l’examen, on retrouve  un score de Glasgow à 14/15, une 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proofErr w:type="gramStart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raideur</w:t>
      </w:r>
      <w:proofErr w:type="gramEnd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 méningée sans signes de localisation neurologique. 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1. Les examens complémentaires à faire en urgence sont :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A- Radiographie de thorax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  <w:t>B- Ponction lombaire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C- IRM cérébrale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  <w:t>D- TDM cérébrale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E- Fonction rénale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Le liquide cérébrospinal  montre une </w:t>
      </w:r>
      <w:proofErr w:type="spellStart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pléiocytose</w:t>
      </w:r>
      <w:proofErr w:type="spellEnd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 à 400 éléments /mm3 (Lymphocytes : 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80% ; PNN : 20%), une glycorachie à 2,5mmol/l et une </w:t>
      </w:r>
      <w:proofErr w:type="spellStart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albuminorachie</w:t>
      </w:r>
      <w:proofErr w:type="spellEnd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 à 0,6g/l avec 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proofErr w:type="gramStart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un</w:t>
      </w:r>
      <w:proofErr w:type="gramEnd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 examen direct négatif ; la glycémie est à 5 </w:t>
      </w:r>
      <w:proofErr w:type="spellStart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mmol</w:t>
      </w:r>
      <w:proofErr w:type="spellEnd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/L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2. Le premier diagnostic suspecté chez ce patient est :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A- Une méningite à pneumocoque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  <w:t>B- Une méningoencéphalite herpétique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C- Une listériose neuroméningée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D- Une méningite à méningocoque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 xml:space="preserve">E-  Une méningite à </w:t>
      </w:r>
      <w:r w:rsidRPr="00E5305F">
        <w:rPr>
          <w:rFonts w:ascii="pg-2ff3" w:eastAsia="Times New Roman" w:hAnsi="pg-2ff3" w:cs="Times New Roman"/>
          <w:color w:val="000000"/>
          <w:sz w:val="72"/>
          <w:szCs w:val="72"/>
          <w:lang w:eastAsia="fr-FR"/>
        </w:rPr>
        <w:t>Haemophilus influenzae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3.  Le traitement de 1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42"/>
          <w:szCs w:val="42"/>
          <w:lang w:eastAsia="fr-FR"/>
        </w:rPr>
      </w:pPr>
      <w:proofErr w:type="gramStart"/>
      <w:r w:rsidRPr="00E5305F">
        <w:rPr>
          <w:rFonts w:ascii="pg-2ff1" w:eastAsia="Times New Roman" w:hAnsi="pg-2ff1" w:cs="Times New Roman"/>
          <w:color w:val="000000"/>
          <w:sz w:val="42"/>
          <w:szCs w:val="42"/>
          <w:lang w:eastAsia="fr-FR"/>
        </w:rPr>
        <w:t>ère</w:t>
      </w:r>
      <w:proofErr w:type="gramEnd"/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</w:pPr>
      <w:proofErr w:type="gramStart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>intention</w:t>
      </w:r>
      <w:proofErr w:type="gramEnd"/>
      <w:r w:rsidRPr="00E5305F">
        <w:rPr>
          <w:rFonts w:ascii="pg-2ff1" w:eastAsia="Times New Roman" w:hAnsi="pg-2ff1" w:cs="Times New Roman"/>
          <w:color w:val="000000"/>
          <w:sz w:val="72"/>
          <w:szCs w:val="72"/>
          <w:lang w:eastAsia="fr-FR"/>
        </w:rPr>
        <w:t xml:space="preserve"> indiqué chez ce patient est: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A-Aciclovir à la dose de 15 mg/kg/8h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FF0000"/>
          <w:sz w:val="72"/>
          <w:szCs w:val="72"/>
          <w:lang w:eastAsia="fr-FR"/>
        </w:rPr>
        <w:t>B-  Aciclovir à la dose de 10 mg/kg/8h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 xml:space="preserve">C-  </w:t>
      </w:r>
      <w:proofErr w:type="spellStart"/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Céfotaxime</w:t>
      </w:r>
      <w:proofErr w:type="spellEnd"/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 xml:space="preserve"> à la dose de 300 mg/kg/j 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 xml:space="preserve">E- Ampicilline à la dose de 300 mg/kg/j </w:t>
      </w:r>
    </w:p>
    <w:p w:rsidR="00E5305F" w:rsidRPr="00E5305F" w:rsidRDefault="00E5305F" w:rsidP="00E5305F">
      <w:pPr>
        <w:shd w:val="clear" w:color="auto" w:fill="FFFFFF"/>
        <w:spacing w:after="0" w:line="0" w:lineRule="auto"/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</w:pPr>
      <w:r w:rsidRPr="00E5305F">
        <w:rPr>
          <w:rFonts w:ascii="pg-2ff2" w:eastAsia="Times New Roman" w:hAnsi="pg-2ff2" w:cs="Times New Roman"/>
          <w:color w:val="000000"/>
          <w:sz w:val="72"/>
          <w:szCs w:val="72"/>
          <w:lang w:eastAsia="fr-FR"/>
        </w:rPr>
        <w:t>E-  Ampicilline à la dose de 200 mg/kg/j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5305F">
        <w:rPr>
          <w:rFonts w:asciiTheme="majorBidi" w:hAnsiTheme="majorBidi" w:cstheme="majorBidi"/>
          <w:b/>
          <w:bCs/>
          <w:sz w:val="24"/>
          <w:szCs w:val="24"/>
        </w:rPr>
        <w:t>Un patient âgé de 78 ans consulte pour fièvre évoluant depuis 72h avec une altérationde l’état de conscience. A l’examen, on retrouve  un score de Glasgow à 14/15, uneraideur méningée sans signes de localisation neurologique.</w:t>
      </w:r>
    </w:p>
    <w:p w:rsid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F761C">
        <w:rPr>
          <w:rFonts w:asciiTheme="majorBidi" w:hAnsiTheme="majorBidi" w:cstheme="majorBidi"/>
          <w:b/>
          <w:bCs/>
          <w:sz w:val="24"/>
          <w:szCs w:val="24"/>
        </w:rPr>
        <w:t>36</w:t>
      </w:r>
      <w:r w:rsidR="007F761C">
        <w:rPr>
          <w:rFonts w:asciiTheme="majorBidi" w:hAnsiTheme="majorBidi" w:cstheme="majorBidi"/>
          <w:b/>
          <w:bCs/>
          <w:sz w:val="24"/>
          <w:szCs w:val="24"/>
        </w:rPr>
        <w:t xml:space="preserve">/ </w:t>
      </w:r>
      <w:r w:rsidRPr="00E5305F">
        <w:rPr>
          <w:rFonts w:asciiTheme="majorBidi" w:hAnsiTheme="majorBidi" w:cstheme="majorBidi"/>
          <w:b/>
          <w:bCs/>
          <w:sz w:val="24"/>
          <w:szCs w:val="24"/>
        </w:rPr>
        <w:t>Les examens complémentaires à faire en urgence sont :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A- Radiographie de thorax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B- Ponction lombaire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C- IRM cérébrale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D- TDM cérébrale</w:t>
      </w:r>
    </w:p>
    <w:p w:rsid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E- Fonction rénale</w:t>
      </w:r>
    </w:p>
    <w:p w:rsidR="007F761C" w:rsidRPr="00E5305F" w:rsidRDefault="007F761C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5305F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Le liquide cérébrospinal  montre une </w:t>
      </w:r>
      <w:proofErr w:type="spellStart"/>
      <w:r w:rsidRPr="00E5305F">
        <w:rPr>
          <w:rFonts w:asciiTheme="majorBidi" w:hAnsiTheme="majorBidi" w:cstheme="majorBidi"/>
          <w:b/>
          <w:bCs/>
          <w:sz w:val="24"/>
          <w:szCs w:val="24"/>
        </w:rPr>
        <w:t>pléiocytose</w:t>
      </w:r>
      <w:proofErr w:type="spellEnd"/>
      <w:r w:rsidRPr="00E5305F">
        <w:rPr>
          <w:rFonts w:asciiTheme="majorBidi" w:hAnsiTheme="majorBidi" w:cstheme="majorBidi"/>
          <w:b/>
          <w:bCs/>
          <w:sz w:val="24"/>
          <w:szCs w:val="24"/>
        </w:rPr>
        <w:t xml:space="preserve"> à 400 éléments /mm3 (Lymphocytes : 80% ; PNN : 20%), une glycorachie à 2,5mmol/l et une </w:t>
      </w:r>
      <w:proofErr w:type="spellStart"/>
      <w:r w:rsidRPr="00E5305F">
        <w:rPr>
          <w:rFonts w:asciiTheme="majorBidi" w:hAnsiTheme="majorBidi" w:cstheme="majorBidi"/>
          <w:b/>
          <w:bCs/>
          <w:sz w:val="24"/>
          <w:szCs w:val="24"/>
        </w:rPr>
        <w:t>albuminorachie</w:t>
      </w:r>
      <w:proofErr w:type="spellEnd"/>
      <w:r w:rsidRPr="00E5305F">
        <w:rPr>
          <w:rFonts w:asciiTheme="majorBidi" w:hAnsiTheme="majorBidi" w:cstheme="majorBidi"/>
          <w:b/>
          <w:bCs/>
          <w:sz w:val="24"/>
          <w:szCs w:val="24"/>
        </w:rPr>
        <w:t xml:space="preserve"> à 0,6g/l avec un examen direct négatif ; la glycémie est à 5 </w:t>
      </w:r>
      <w:proofErr w:type="spellStart"/>
      <w:r w:rsidRPr="00E5305F">
        <w:rPr>
          <w:rFonts w:asciiTheme="majorBidi" w:hAnsiTheme="majorBidi" w:cstheme="majorBidi"/>
          <w:b/>
          <w:bCs/>
          <w:sz w:val="24"/>
          <w:szCs w:val="24"/>
        </w:rPr>
        <w:t>mmol</w:t>
      </w:r>
      <w:proofErr w:type="spellEnd"/>
      <w:r w:rsidRPr="00E5305F">
        <w:rPr>
          <w:rFonts w:asciiTheme="majorBidi" w:hAnsiTheme="majorBidi" w:cstheme="majorBidi"/>
          <w:b/>
          <w:bCs/>
          <w:sz w:val="24"/>
          <w:szCs w:val="24"/>
        </w:rPr>
        <w:t>/L</w:t>
      </w:r>
      <w:r w:rsidR="007F761C" w:rsidRPr="007F761C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7F761C" w:rsidRPr="00E5305F" w:rsidRDefault="007F761C" w:rsidP="00E5305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E5305F" w:rsidRPr="00E5305F" w:rsidRDefault="007F761C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37/</w:t>
      </w:r>
      <w:r w:rsidR="00E5305F" w:rsidRPr="00E5305F">
        <w:rPr>
          <w:rFonts w:asciiTheme="majorBidi" w:hAnsiTheme="majorBidi" w:cstheme="majorBidi"/>
          <w:sz w:val="24"/>
          <w:szCs w:val="24"/>
        </w:rPr>
        <w:t xml:space="preserve"> Le premier diagnostic suspecté chez ce patient est :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A- Une méningite à pneumocoque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B- Une méningoencéphalite herpétique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C- Une listériose neuroméningée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D- Une méningite à méningocoque</w:t>
      </w:r>
    </w:p>
    <w:p w:rsid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E</w:t>
      </w:r>
      <w:r w:rsidR="007F761C" w:rsidRPr="00E5305F">
        <w:rPr>
          <w:rFonts w:asciiTheme="majorBidi" w:hAnsiTheme="majorBidi" w:cstheme="majorBidi"/>
          <w:sz w:val="24"/>
          <w:szCs w:val="24"/>
        </w:rPr>
        <w:t>- Une</w:t>
      </w:r>
      <w:r w:rsidRPr="00E5305F">
        <w:rPr>
          <w:rFonts w:asciiTheme="majorBidi" w:hAnsiTheme="majorBidi" w:cstheme="majorBidi"/>
          <w:sz w:val="24"/>
          <w:szCs w:val="24"/>
        </w:rPr>
        <w:t xml:space="preserve"> méningite à </w:t>
      </w:r>
      <w:r w:rsidRPr="00E5305F">
        <w:rPr>
          <w:rFonts w:asciiTheme="majorBidi" w:hAnsiTheme="majorBidi" w:cstheme="majorBidi"/>
          <w:i/>
          <w:iCs/>
          <w:sz w:val="24"/>
          <w:szCs w:val="24"/>
        </w:rPr>
        <w:t>Haemophilus influenzae</w:t>
      </w:r>
    </w:p>
    <w:p w:rsidR="007F761C" w:rsidRPr="00E5305F" w:rsidRDefault="007F761C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E5305F" w:rsidRPr="00E5305F" w:rsidRDefault="007F761C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38/</w:t>
      </w:r>
      <w:r w:rsidR="00E5305F" w:rsidRPr="00E5305F">
        <w:rPr>
          <w:rFonts w:asciiTheme="majorBidi" w:hAnsiTheme="majorBidi" w:cstheme="majorBidi"/>
          <w:sz w:val="24"/>
          <w:szCs w:val="24"/>
        </w:rPr>
        <w:t xml:space="preserve">  Le traitement de 1</w:t>
      </w:r>
      <w:r w:rsidR="00E5305F" w:rsidRPr="00E5305F">
        <w:rPr>
          <w:rFonts w:asciiTheme="majorBidi" w:hAnsiTheme="majorBidi" w:cstheme="majorBidi"/>
          <w:sz w:val="24"/>
          <w:szCs w:val="24"/>
          <w:vertAlign w:val="superscript"/>
        </w:rPr>
        <w:t>ère</w:t>
      </w:r>
      <w:r w:rsidR="00E5305F" w:rsidRPr="00E5305F">
        <w:rPr>
          <w:rFonts w:asciiTheme="majorBidi" w:hAnsiTheme="majorBidi" w:cstheme="majorBidi"/>
          <w:sz w:val="24"/>
          <w:szCs w:val="24"/>
        </w:rPr>
        <w:t>intention indiqué chez ce patient est: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A-  Aciclovir à la dose de 15 mg/kg/8h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 xml:space="preserve">B-  Aciclovir à la dose de 10 mg/kg/8h 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 xml:space="preserve">C-  </w:t>
      </w:r>
      <w:proofErr w:type="spellStart"/>
      <w:r w:rsidRPr="00E5305F">
        <w:rPr>
          <w:rFonts w:asciiTheme="majorBidi" w:hAnsiTheme="majorBidi" w:cstheme="majorBidi"/>
          <w:sz w:val="24"/>
          <w:szCs w:val="24"/>
        </w:rPr>
        <w:t>Céfotaxime</w:t>
      </w:r>
      <w:proofErr w:type="spellEnd"/>
      <w:r w:rsidRPr="00E5305F">
        <w:rPr>
          <w:rFonts w:asciiTheme="majorBidi" w:hAnsiTheme="majorBidi" w:cstheme="majorBidi"/>
          <w:sz w:val="24"/>
          <w:szCs w:val="24"/>
        </w:rPr>
        <w:t xml:space="preserve"> à la dose de 300 mg/kg/j 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 xml:space="preserve">E- Ampicilline à la dose de 300 mg/kg/j </w:t>
      </w:r>
    </w:p>
    <w:p w:rsidR="00E5305F" w:rsidRPr="00E5305F" w:rsidRDefault="00E5305F" w:rsidP="00E5305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E5305F">
        <w:rPr>
          <w:rFonts w:asciiTheme="majorBidi" w:hAnsiTheme="majorBidi" w:cstheme="majorBidi"/>
          <w:sz w:val="24"/>
          <w:szCs w:val="24"/>
        </w:rPr>
        <w:t>E-  Ampicilline à la dose de 200 mg/kg/j</w:t>
      </w:r>
    </w:p>
    <w:p w:rsidR="00D96DFD" w:rsidRPr="00493D73" w:rsidRDefault="00D96DFD" w:rsidP="00D96DFD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A1303F" w:rsidRPr="00394414" w:rsidRDefault="00A1303F" w:rsidP="00A130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Un homme âgé de 30 ans sans antécédents, incarcéré, présente depuis 24 heures une fièvre, des céphalées et des vomissements. A l’examen, on objective un score de GCS= 15/15, T°= 39° C, un état hémodynamique correct, une raideur de la nuque, un purpura pétéchial généralisé. La ponction lombaire retrouve un LCS trouble, 1500 éléments/mm3: 90% PNN, une protéinorachie à 1g/l, une </w:t>
      </w:r>
      <w:proofErr w:type="spell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glucorachie</w:t>
      </w:r>
      <w:proofErr w:type="spell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 à 1 </w:t>
      </w:r>
      <w:proofErr w:type="spell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mmol</w:t>
      </w:r>
      <w:proofErr w:type="spell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/L et un examen direct : des </w:t>
      </w:r>
      <w:proofErr w:type="spell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cocci</w:t>
      </w:r>
      <w:proofErr w:type="spell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 à Gram négatif.  </w:t>
      </w:r>
    </w:p>
    <w:p w:rsidR="00A1303F" w:rsidRPr="00426063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>39/ Le diagnostic à évoquer est :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 xml:space="preserve">/ une méningite 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 xml:space="preserve">/ une pneumopathie 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une pancréatite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une encéphalite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 xml:space="preserve">/ une angine 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>40/ Il s’agit d’une méningite :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purulente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394414">
        <w:rPr>
          <w:rFonts w:ascii="Times New Roman" w:hAnsi="Times New Roman" w:cs="Times New Roman"/>
          <w:sz w:val="24"/>
          <w:szCs w:val="24"/>
        </w:rPr>
        <w:t>normoglucorachique</w:t>
      </w:r>
      <w:proofErr w:type="spellEnd"/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394414">
        <w:rPr>
          <w:rFonts w:ascii="Times New Roman" w:hAnsi="Times New Roman" w:cs="Times New Roman"/>
          <w:sz w:val="24"/>
          <w:szCs w:val="24"/>
        </w:rPr>
        <w:t>normoprotéinorachique</w:t>
      </w:r>
      <w:proofErr w:type="spellEnd"/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aigue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à liquide clair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>41/ La bactérie le plus probablement incriminée est :</w:t>
      </w:r>
    </w:p>
    <w:p w:rsidR="00A1303F" w:rsidRPr="00426063" w:rsidRDefault="00A1303F" w:rsidP="00A1303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42606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/ Streptococcus </w:t>
      </w:r>
      <w:proofErr w:type="spell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pneumoniae</w:t>
      </w:r>
      <w:proofErr w:type="spellEnd"/>
    </w:p>
    <w:p w:rsidR="00A1303F" w:rsidRPr="00426063" w:rsidRDefault="00A1303F" w:rsidP="00A1303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proofErr w:type="gramEnd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/ </w:t>
      </w:r>
      <w:proofErr w:type="spell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Neisseria</w:t>
      </w:r>
      <w:proofErr w:type="spellEnd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meningitidis</w:t>
      </w:r>
      <w:proofErr w:type="spellEnd"/>
    </w:p>
    <w:p w:rsidR="00A1303F" w:rsidRPr="00426063" w:rsidRDefault="00A1303F" w:rsidP="00A1303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proofErr w:type="gramEnd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/ </w:t>
      </w:r>
      <w:proofErr w:type="spell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Heamophilus</w:t>
      </w:r>
      <w:proofErr w:type="spellEnd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influenzae</w:t>
      </w:r>
      <w:proofErr w:type="spellEnd"/>
    </w:p>
    <w:p w:rsidR="00A1303F" w:rsidRPr="00426063" w:rsidRDefault="00A1303F" w:rsidP="00A1303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>d</w:t>
      </w:r>
      <w:proofErr w:type="gramEnd"/>
      <w:r w:rsidRPr="00426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/ Escherichia coli 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i/>
          <w:iCs/>
          <w:sz w:val="24"/>
          <w:szCs w:val="24"/>
        </w:rPr>
        <w:t>e</w:t>
      </w:r>
      <w:proofErr w:type="gramEnd"/>
      <w:r w:rsidRPr="00394414">
        <w:rPr>
          <w:rFonts w:ascii="Times New Roman" w:hAnsi="Times New Roman" w:cs="Times New Roman"/>
          <w:i/>
          <w:iCs/>
          <w:sz w:val="24"/>
          <w:szCs w:val="24"/>
        </w:rPr>
        <w:t xml:space="preserve">/ Listeria </w:t>
      </w:r>
      <w:proofErr w:type="spellStart"/>
      <w:r w:rsidRPr="00394414">
        <w:rPr>
          <w:rFonts w:ascii="Times New Roman" w:hAnsi="Times New Roman" w:cs="Times New Roman"/>
          <w:i/>
          <w:iCs/>
          <w:sz w:val="24"/>
          <w:szCs w:val="24"/>
        </w:rPr>
        <w:t>monocytogenes</w:t>
      </w:r>
      <w:proofErr w:type="spellEnd"/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42/ L’antibiothérapie indiquée est : 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 xml:space="preserve">/  ampicilline 200 mg/kg/j 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gram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394414">
        <w:rPr>
          <w:rFonts w:ascii="Times New Roman" w:hAnsi="Times New Roman" w:cs="Times New Roman"/>
          <w:sz w:val="24"/>
          <w:szCs w:val="24"/>
        </w:rPr>
        <w:t>céfotaxime</w:t>
      </w:r>
      <w:r w:rsidR="0097016A" w:rsidRPr="00394414">
        <w:rPr>
          <w:rFonts w:ascii="Times New Roman" w:hAnsi="Times New Roman" w:cs="Times New Roman"/>
          <w:sz w:val="24"/>
          <w:szCs w:val="24"/>
        </w:rPr>
        <w:t>2</w:t>
      </w:r>
      <w:r w:rsidRPr="00394414">
        <w:rPr>
          <w:rFonts w:ascii="Times New Roman" w:hAnsi="Times New Roman" w:cs="Times New Roman"/>
          <w:sz w:val="24"/>
          <w:szCs w:val="24"/>
        </w:rPr>
        <w:t>00 mg/kg/j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vancomycine 30 mg/kg/j</w:t>
      </w:r>
    </w:p>
    <w:p w:rsidR="00A1303F" w:rsidRPr="00394414" w:rsidRDefault="00A1303F" w:rsidP="00A1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rifampicine 20 mg/kg/j</w:t>
      </w:r>
    </w:p>
    <w:p w:rsidR="00D96DFD" w:rsidRDefault="00A1303F" w:rsidP="00A1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94414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394414">
        <w:rPr>
          <w:rFonts w:ascii="Times New Roman" w:hAnsi="Times New Roman" w:cs="Times New Roman"/>
          <w:sz w:val="24"/>
          <w:szCs w:val="24"/>
        </w:rPr>
        <w:t>/ doxycycline 200 mg/kg/j</w:t>
      </w:r>
    </w:p>
    <w:p w:rsidR="00394414" w:rsidRDefault="00394414" w:rsidP="00A1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4414" w:rsidRDefault="00394414" w:rsidP="00A1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4414" w:rsidRPr="00394414" w:rsidRDefault="00394414" w:rsidP="00A1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7D5A" w:rsidRPr="00394414" w:rsidRDefault="00D57D5A" w:rsidP="0059157E">
      <w:pPr>
        <w:pStyle w:val="Default"/>
        <w:rPr>
          <w:sz w:val="22"/>
          <w:szCs w:val="22"/>
        </w:rPr>
      </w:pPr>
    </w:p>
    <w:p w:rsidR="00B86E12" w:rsidRPr="00394414" w:rsidRDefault="00B86E12" w:rsidP="00B86E1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lastRenderedPageBreak/>
        <w:t>Un patient âgé de 27 ans, aux antécédents de traumatisme crânien est amené aux urgences pour confusion, fièvre et céphalées évoluant depuis 3 jours. A l’examen : Fièvre à 39°</w:t>
      </w:r>
      <w:proofErr w:type="gram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C ,</w:t>
      </w:r>
      <w:proofErr w:type="gram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 Score de Glasgow à 12/15. A la biologie : GB : 14000/mm </w:t>
      </w:r>
      <w:proofErr w:type="gram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3 ,</w:t>
      </w:r>
      <w:proofErr w:type="gram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 Créatinine : 70 µmol/l, Glycémie : 4,95mmol/l.  : La ponction lombaire trouve un liquide </w:t>
      </w:r>
      <w:proofErr w:type="spell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cérébro</w:t>
      </w:r>
      <w:proofErr w:type="spell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 spinal (LCS) trouble,  leucocytes  à 1500/mm 3 , PNN à 90%, hématies  à 40/mm 3 , protéinorachie à 2 g/l, </w:t>
      </w:r>
      <w:proofErr w:type="spellStart"/>
      <w:r w:rsidRPr="00394414">
        <w:rPr>
          <w:rFonts w:ascii="Times New Roman" w:hAnsi="Times New Roman" w:cs="Times New Roman"/>
          <w:b/>
          <w:bCs/>
          <w:sz w:val="24"/>
          <w:szCs w:val="24"/>
        </w:rPr>
        <w:t>glucorachie</w:t>
      </w:r>
      <w:proofErr w:type="spellEnd"/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 à 0,4mmol/l, examen direct  négatif.</w:t>
      </w:r>
    </w:p>
    <w:p w:rsidR="00B86E12" w:rsidRPr="00394414" w:rsidRDefault="00B86E12" w:rsidP="00B86E1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>43/ Il s’agit d’une méningite :</w:t>
      </w:r>
    </w:p>
    <w:p w:rsidR="00B86E12" w:rsidRPr="00394414" w:rsidRDefault="00B86E12" w:rsidP="00B86E12">
      <w:pPr>
        <w:pStyle w:val="Paragraphedeliste"/>
        <w:numPr>
          <w:ilvl w:val="0"/>
          <w:numId w:val="18"/>
        </w:numPr>
        <w:jc w:val="both"/>
      </w:pPr>
      <w:r w:rsidRPr="00394414">
        <w:t>Lymphocytaire</w:t>
      </w:r>
    </w:p>
    <w:p w:rsidR="00B86E12" w:rsidRPr="00394414" w:rsidRDefault="00B86E12" w:rsidP="00B86E12">
      <w:pPr>
        <w:pStyle w:val="Paragraphedeliste"/>
        <w:numPr>
          <w:ilvl w:val="0"/>
          <w:numId w:val="18"/>
        </w:numPr>
        <w:jc w:val="both"/>
      </w:pPr>
      <w:proofErr w:type="spellStart"/>
      <w:r w:rsidRPr="00394414">
        <w:t>Normoglucorachique</w:t>
      </w:r>
      <w:proofErr w:type="spellEnd"/>
    </w:p>
    <w:p w:rsidR="00B86E12" w:rsidRPr="00394414" w:rsidRDefault="00B86E12" w:rsidP="00B86E12">
      <w:pPr>
        <w:pStyle w:val="Paragraphedeliste"/>
        <w:numPr>
          <w:ilvl w:val="0"/>
          <w:numId w:val="18"/>
        </w:numPr>
        <w:jc w:val="both"/>
      </w:pPr>
      <w:proofErr w:type="spellStart"/>
      <w:r w:rsidRPr="00394414">
        <w:t>Hyperprotéinorachique</w:t>
      </w:r>
      <w:proofErr w:type="spellEnd"/>
    </w:p>
    <w:p w:rsidR="00B86E12" w:rsidRPr="00394414" w:rsidRDefault="00B86E12" w:rsidP="00B86E12">
      <w:pPr>
        <w:pStyle w:val="Paragraphedeliste"/>
        <w:numPr>
          <w:ilvl w:val="0"/>
          <w:numId w:val="18"/>
        </w:numPr>
        <w:jc w:val="both"/>
      </w:pPr>
      <w:r w:rsidRPr="00394414">
        <w:t>A liquide clair</w:t>
      </w:r>
    </w:p>
    <w:p w:rsidR="00B86E12" w:rsidRPr="00394414" w:rsidRDefault="00B86E12" w:rsidP="00B86E12">
      <w:pPr>
        <w:pStyle w:val="Paragraphedeliste"/>
        <w:numPr>
          <w:ilvl w:val="0"/>
          <w:numId w:val="18"/>
        </w:numPr>
        <w:jc w:val="both"/>
      </w:pPr>
      <w:r w:rsidRPr="00394414">
        <w:t>Puriforme aseptique</w:t>
      </w:r>
    </w:p>
    <w:p w:rsidR="00B86E12" w:rsidRPr="00394414" w:rsidRDefault="00B86E12" w:rsidP="00B86E12">
      <w:pPr>
        <w:pStyle w:val="Paragraphedeliste"/>
        <w:jc w:val="both"/>
      </w:pPr>
    </w:p>
    <w:p w:rsidR="00B86E12" w:rsidRPr="00394414" w:rsidRDefault="00B86E12" w:rsidP="00B86E1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>44/ Le</w:t>
      </w:r>
      <w:r w:rsidRPr="003944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microorganisme les plus incriminé est : </w:t>
      </w:r>
    </w:p>
    <w:p w:rsidR="00B86E12" w:rsidRPr="00394414" w:rsidRDefault="00B86E12" w:rsidP="00B86E12">
      <w:pPr>
        <w:pStyle w:val="Paragraphedeliste"/>
        <w:numPr>
          <w:ilvl w:val="0"/>
          <w:numId w:val="19"/>
        </w:numPr>
        <w:jc w:val="both"/>
        <w:rPr>
          <w:i/>
          <w:iCs/>
        </w:rPr>
      </w:pPr>
      <w:r w:rsidRPr="00394414">
        <w:rPr>
          <w:i/>
          <w:iCs/>
        </w:rPr>
        <w:t>Neisseria meningitidis</w:t>
      </w:r>
    </w:p>
    <w:p w:rsidR="00B86E12" w:rsidRPr="00394414" w:rsidRDefault="00B86E12" w:rsidP="00B86E12">
      <w:pPr>
        <w:pStyle w:val="Paragraphedeliste"/>
        <w:numPr>
          <w:ilvl w:val="0"/>
          <w:numId w:val="19"/>
        </w:numPr>
        <w:jc w:val="both"/>
        <w:rPr>
          <w:i/>
          <w:iCs/>
        </w:rPr>
      </w:pPr>
      <w:proofErr w:type="spellStart"/>
      <w:r w:rsidRPr="00394414">
        <w:rPr>
          <w:i/>
          <w:iCs/>
        </w:rPr>
        <w:t>Streptococcus</w:t>
      </w:r>
      <w:proofErr w:type="spellEnd"/>
      <w:r w:rsidRPr="00394414">
        <w:rPr>
          <w:i/>
          <w:iCs/>
        </w:rPr>
        <w:t xml:space="preserve"> </w:t>
      </w:r>
      <w:proofErr w:type="spellStart"/>
      <w:r w:rsidRPr="00394414">
        <w:rPr>
          <w:i/>
          <w:iCs/>
        </w:rPr>
        <w:t>pneumoniae</w:t>
      </w:r>
      <w:proofErr w:type="spellEnd"/>
    </w:p>
    <w:p w:rsidR="00B86E12" w:rsidRPr="00394414" w:rsidRDefault="00B86E12" w:rsidP="00B86E12">
      <w:pPr>
        <w:pStyle w:val="Paragraphedeliste"/>
        <w:numPr>
          <w:ilvl w:val="0"/>
          <w:numId w:val="19"/>
        </w:numPr>
        <w:jc w:val="both"/>
        <w:rPr>
          <w:i/>
          <w:iCs/>
        </w:rPr>
      </w:pPr>
      <w:r w:rsidRPr="00394414">
        <w:rPr>
          <w:i/>
          <w:iCs/>
        </w:rPr>
        <w:t>Staphylococcus aureus</w:t>
      </w:r>
    </w:p>
    <w:p w:rsidR="00B86E12" w:rsidRPr="00394414" w:rsidRDefault="00B86E12" w:rsidP="00B86E12">
      <w:pPr>
        <w:pStyle w:val="Paragraphedeliste"/>
        <w:numPr>
          <w:ilvl w:val="0"/>
          <w:numId w:val="19"/>
        </w:numPr>
        <w:jc w:val="both"/>
        <w:rPr>
          <w:i/>
          <w:iCs/>
        </w:rPr>
      </w:pPr>
      <w:r w:rsidRPr="00394414">
        <w:rPr>
          <w:i/>
          <w:iCs/>
        </w:rPr>
        <w:t>Escherichia coli</w:t>
      </w:r>
    </w:p>
    <w:p w:rsidR="00B86E12" w:rsidRPr="00394414" w:rsidRDefault="00B86E12" w:rsidP="00B86E12">
      <w:pPr>
        <w:pStyle w:val="Paragraphedeliste"/>
        <w:numPr>
          <w:ilvl w:val="0"/>
          <w:numId w:val="19"/>
        </w:numPr>
        <w:jc w:val="both"/>
        <w:rPr>
          <w:i/>
          <w:iCs/>
        </w:rPr>
      </w:pPr>
      <w:r w:rsidRPr="00394414">
        <w:rPr>
          <w:i/>
          <w:iCs/>
        </w:rPr>
        <w:t>Listeria monocytogenes</w:t>
      </w:r>
    </w:p>
    <w:p w:rsidR="00B86E12" w:rsidRPr="00394414" w:rsidRDefault="00B86E12" w:rsidP="00B86E12">
      <w:pPr>
        <w:pStyle w:val="Paragraphedeliste"/>
        <w:jc w:val="both"/>
      </w:pPr>
    </w:p>
    <w:p w:rsidR="00B86E12" w:rsidRPr="00394414" w:rsidRDefault="00B86E12" w:rsidP="00B86E1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>45/ Les examens complémentaires à demander sont :</w:t>
      </w:r>
    </w:p>
    <w:p w:rsidR="00B86E12" w:rsidRPr="00394414" w:rsidRDefault="00B86E12" w:rsidP="00B86E12">
      <w:pPr>
        <w:pStyle w:val="Paragraphedeliste"/>
        <w:numPr>
          <w:ilvl w:val="0"/>
          <w:numId w:val="20"/>
        </w:numPr>
        <w:spacing w:after="160"/>
        <w:jc w:val="both"/>
      </w:pPr>
      <w:r w:rsidRPr="00394414">
        <w:t xml:space="preserve">Antigènes solubles pneumococciques dans le LCS </w:t>
      </w:r>
    </w:p>
    <w:p w:rsidR="00B86E12" w:rsidRPr="00394414" w:rsidRDefault="00B86E12" w:rsidP="00B86E12">
      <w:pPr>
        <w:pStyle w:val="Paragraphedeliste"/>
        <w:numPr>
          <w:ilvl w:val="0"/>
          <w:numId w:val="20"/>
        </w:numPr>
        <w:spacing w:after="160"/>
        <w:jc w:val="both"/>
      </w:pPr>
      <w:r w:rsidRPr="00394414">
        <w:t>Culture du LCS</w:t>
      </w:r>
    </w:p>
    <w:p w:rsidR="00B86E12" w:rsidRPr="00394414" w:rsidRDefault="00B86E12" w:rsidP="00B86E12">
      <w:pPr>
        <w:pStyle w:val="Paragraphedeliste"/>
        <w:numPr>
          <w:ilvl w:val="0"/>
          <w:numId w:val="20"/>
        </w:numPr>
        <w:spacing w:after="160"/>
        <w:jc w:val="both"/>
      </w:pPr>
      <w:r w:rsidRPr="00394414">
        <w:t xml:space="preserve">EEG </w:t>
      </w:r>
    </w:p>
    <w:p w:rsidR="00B86E12" w:rsidRPr="00394414" w:rsidRDefault="00B86E12" w:rsidP="00B86E12">
      <w:pPr>
        <w:pStyle w:val="Paragraphedeliste"/>
        <w:numPr>
          <w:ilvl w:val="0"/>
          <w:numId w:val="20"/>
        </w:numPr>
        <w:spacing w:after="160"/>
        <w:jc w:val="both"/>
      </w:pPr>
      <w:r w:rsidRPr="00394414">
        <w:t xml:space="preserve">PCR </w:t>
      </w:r>
      <w:r w:rsidRPr="00394414">
        <w:rPr>
          <w:i/>
          <w:iCs/>
        </w:rPr>
        <w:t>Herpès simplex virus</w:t>
      </w:r>
      <w:r w:rsidRPr="00394414">
        <w:t xml:space="preserve"> dans le LCS</w:t>
      </w:r>
    </w:p>
    <w:p w:rsidR="00B86E12" w:rsidRPr="00394414" w:rsidRDefault="00B86E12" w:rsidP="00B86E12">
      <w:pPr>
        <w:pStyle w:val="Paragraphedeliste"/>
        <w:numPr>
          <w:ilvl w:val="0"/>
          <w:numId w:val="20"/>
        </w:numPr>
        <w:spacing w:after="160"/>
        <w:jc w:val="both"/>
      </w:pPr>
      <w:r w:rsidRPr="00394414">
        <w:t>IRM cérébrale</w:t>
      </w:r>
    </w:p>
    <w:p w:rsidR="00B86E12" w:rsidRPr="00394414" w:rsidRDefault="00B86E12" w:rsidP="00B86E1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 xml:space="preserve">46/ L’antibiothérapie indiquée est : </w:t>
      </w:r>
    </w:p>
    <w:p w:rsidR="00B86E12" w:rsidRPr="00394414" w:rsidRDefault="00B86E12" w:rsidP="00B86E12">
      <w:pPr>
        <w:pStyle w:val="Paragraphedeliste"/>
        <w:numPr>
          <w:ilvl w:val="0"/>
          <w:numId w:val="21"/>
        </w:numPr>
        <w:spacing w:after="160"/>
        <w:jc w:val="both"/>
      </w:pPr>
      <w:proofErr w:type="spellStart"/>
      <w:r w:rsidRPr="00394414">
        <w:t>Céfotaxime</w:t>
      </w:r>
      <w:proofErr w:type="spellEnd"/>
      <w:r w:rsidRPr="00394414">
        <w:t xml:space="preserve"> 300 mg/kg/j</w:t>
      </w:r>
    </w:p>
    <w:p w:rsidR="00B86E12" w:rsidRPr="00394414" w:rsidRDefault="00B86E12" w:rsidP="00B86E12">
      <w:pPr>
        <w:pStyle w:val="Paragraphedeliste"/>
        <w:numPr>
          <w:ilvl w:val="0"/>
          <w:numId w:val="21"/>
        </w:numPr>
        <w:spacing w:after="160"/>
        <w:jc w:val="both"/>
      </w:pPr>
      <w:proofErr w:type="spellStart"/>
      <w:r w:rsidRPr="00394414">
        <w:t>Céfotaxime</w:t>
      </w:r>
      <w:proofErr w:type="spellEnd"/>
      <w:r w:rsidRPr="00394414">
        <w:t xml:space="preserve"> 200mg/kg/j</w:t>
      </w:r>
    </w:p>
    <w:p w:rsidR="00B86E12" w:rsidRPr="00394414" w:rsidRDefault="00B86E12" w:rsidP="00B86E12">
      <w:pPr>
        <w:pStyle w:val="Paragraphedeliste"/>
        <w:numPr>
          <w:ilvl w:val="0"/>
          <w:numId w:val="21"/>
        </w:numPr>
        <w:spacing w:after="160"/>
        <w:jc w:val="both"/>
      </w:pPr>
      <w:proofErr w:type="spellStart"/>
      <w:r w:rsidRPr="00394414">
        <w:t>Céftriaxone</w:t>
      </w:r>
      <w:proofErr w:type="spellEnd"/>
      <w:r w:rsidRPr="00394414">
        <w:t xml:space="preserve"> 75mg/kg/j</w:t>
      </w:r>
    </w:p>
    <w:p w:rsidR="00B86E12" w:rsidRPr="00394414" w:rsidRDefault="00B86E12" w:rsidP="00B86E12">
      <w:pPr>
        <w:pStyle w:val="Paragraphedeliste"/>
        <w:numPr>
          <w:ilvl w:val="0"/>
          <w:numId w:val="21"/>
        </w:numPr>
        <w:spacing w:after="160"/>
        <w:jc w:val="both"/>
      </w:pPr>
      <w:proofErr w:type="spellStart"/>
      <w:r w:rsidRPr="00394414">
        <w:t>Céftriaxone</w:t>
      </w:r>
      <w:proofErr w:type="spellEnd"/>
      <w:r w:rsidRPr="00394414">
        <w:t xml:space="preserve"> 100 mg/kg/j</w:t>
      </w:r>
    </w:p>
    <w:p w:rsidR="00B86E12" w:rsidRPr="00394414" w:rsidRDefault="00B86E12" w:rsidP="00B86E12">
      <w:pPr>
        <w:pStyle w:val="Paragraphedeliste"/>
        <w:numPr>
          <w:ilvl w:val="0"/>
          <w:numId w:val="21"/>
        </w:numPr>
        <w:spacing w:after="160"/>
        <w:jc w:val="both"/>
      </w:pPr>
      <w:r w:rsidRPr="00394414">
        <w:t>Amoxicilline + gentamicine</w:t>
      </w:r>
    </w:p>
    <w:p w:rsidR="00B86E12" w:rsidRPr="00394414" w:rsidRDefault="00B86E12" w:rsidP="00B86E1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414">
        <w:rPr>
          <w:rFonts w:ascii="Times New Roman" w:hAnsi="Times New Roman" w:cs="Times New Roman"/>
          <w:b/>
          <w:bCs/>
          <w:sz w:val="24"/>
          <w:szCs w:val="24"/>
        </w:rPr>
        <w:t>47/ La corticothérapie à privilégier est :</w:t>
      </w:r>
    </w:p>
    <w:p w:rsidR="00B86E12" w:rsidRPr="00394414" w:rsidRDefault="00B86E12" w:rsidP="00B86E12">
      <w:pPr>
        <w:pStyle w:val="Paragraphedeliste"/>
        <w:numPr>
          <w:ilvl w:val="0"/>
          <w:numId w:val="22"/>
        </w:numPr>
        <w:jc w:val="both"/>
      </w:pPr>
      <w:r w:rsidRPr="00394414">
        <w:t>La prednisone</w:t>
      </w:r>
    </w:p>
    <w:p w:rsidR="00B86E12" w:rsidRPr="00394414" w:rsidRDefault="00B86E12" w:rsidP="00B86E12">
      <w:pPr>
        <w:pStyle w:val="Paragraphedeliste"/>
        <w:numPr>
          <w:ilvl w:val="0"/>
          <w:numId w:val="22"/>
        </w:numPr>
        <w:jc w:val="both"/>
      </w:pPr>
      <w:r w:rsidRPr="00394414">
        <w:t>La dexaméthasone</w:t>
      </w:r>
    </w:p>
    <w:p w:rsidR="00B86E12" w:rsidRPr="00394414" w:rsidRDefault="00B86E12" w:rsidP="00B86E12">
      <w:pPr>
        <w:pStyle w:val="Paragraphedeliste"/>
        <w:numPr>
          <w:ilvl w:val="0"/>
          <w:numId w:val="22"/>
        </w:numPr>
        <w:jc w:val="both"/>
      </w:pPr>
      <w:r w:rsidRPr="00394414">
        <w:t>La prednisolone</w:t>
      </w:r>
    </w:p>
    <w:p w:rsidR="00B86E12" w:rsidRPr="00394414" w:rsidRDefault="00B86E12" w:rsidP="00B86E12">
      <w:pPr>
        <w:pStyle w:val="Paragraphedeliste"/>
        <w:numPr>
          <w:ilvl w:val="0"/>
          <w:numId w:val="22"/>
        </w:numPr>
        <w:jc w:val="both"/>
      </w:pPr>
      <w:r w:rsidRPr="00394414">
        <w:t>L’hydrocortisone</w:t>
      </w:r>
    </w:p>
    <w:p w:rsidR="00B86E12" w:rsidRPr="00394414" w:rsidRDefault="00B86E12" w:rsidP="00B86E12">
      <w:pPr>
        <w:pStyle w:val="Paragraphedeliste"/>
        <w:numPr>
          <w:ilvl w:val="0"/>
          <w:numId w:val="22"/>
        </w:numPr>
        <w:jc w:val="both"/>
      </w:pPr>
      <w:r w:rsidRPr="00394414">
        <w:t>La bétaméthasone</w:t>
      </w:r>
    </w:p>
    <w:p w:rsidR="00925A3B" w:rsidRPr="00394414" w:rsidRDefault="00925A3B">
      <w:pPr>
        <w:rPr>
          <w:rFonts w:ascii="Times New Roman" w:hAnsi="Times New Roman" w:cs="Times New Roman"/>
        </w:rPr>
      </w:pPr>
    </w:p>
    <w:sectPr w:rsidR="00925A3B" w:rsidRPr="00394414" w:rsidSect="00C10329">
      <w:pgSz w:w="11906" w:h="17338"/>
      <w:pgMar w:top="1133" w:right="883" w:bottom="636" w:left="1185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g-2ff1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g-2ff2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g-2ff3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02D0C86"/>
    <w:multiLevelType w:val="hybridMultilevel"/>
    <w:tmpl w:val="2546253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0842AEE"/>
    <w:multiLevelType w:val="hybridMultilevel"/>
    <w:tmpl w:val="DC38076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8B2B7A7B"/>
    <w:multiLevelType w:val="hybridMultilevel"/>
    <w:tmpl w:val="34179C5D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8DF6CBA2"/>
    <w:multiLevelType w:val="hybridMultilevel"/>
    <w:tmpl w:val="1188AE84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92754F11"/>
    <w:multiLevelType w:val="hybridMultilevel"/>
    <w:tmpl w:val="0AC35DA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9C9FFF76"/>
    <w:multiLevelType w:val="hybridMultilevel"/>
    <w:tmpl w:val="9A602DD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DC94C55D"/>
    <w:multiLevelType w:val="hybridMultilevel"/>
    <w:tmpl w:val="0A9B1BB9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EC21E262"/>
    <w:multiLevelType w:val="hybridMultilevel"/>
    <w:tmpl w:val="96FF12FE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EDC8CF1C"/>
    <w:multiLevelType w:val="hybridMultilevel"/>
    <w:tmpl w:val="510D240A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FD88C4B7"/>
    <w:multiLevelType w:val="hybridMultilevel"/>
    <w:tmpl w:val="D364899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8DB174F"/>
    <w:multiLevelType w:val="hybridMultilevel"/>
    <w:tmpl w:val="624AB3E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1E584E4E"/>
    <w:multiLevelType w:val="hybridMultilevel"/>
    <w:tmpl w:val="912A738E"/>
    <w:lvl w:ilvl="0" w:tplc="92C04662">
      <w:start w:val="1"/>
      <w:numFmt w:val="upperLetter"/>
      <w:lvlText w:val="%1."/>
      <w:lvlJc w:val="left"/>
      <w:pPr>
        <w:ind w:left="720" w:hanging="360"/>
      </w:pPr>
      <w:rPr>
        <w:rFonts w:asciiTheme="majorBidi" w:eastAsiaTheme="minorEastAsia" w:hAnsiTheme="majorBidi" w:cstheme="majorBidi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736DE8"/>
    <w:multiLevelType w:val="hybridMultilevel"/>
    <w:tmpl w:val="8886EA26"/>
    <w:lvl w:ilvl="0" w:tplc="6A049C82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iCs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249EFD"/>
    <w:multiLevelType w:val="hybridMultilevel"/>
    <w:tmpl w:val="70E653D5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36F1B42E"/>
    <w:multiLevelType w:val="hybridMultilevel"/>
    <w:tmpl w:val="98210C9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3FC6381C"/>
    <w:multiLevelType w:val="hybridMultilevel"/>
    <w:tmpl w:val="13002B0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405B2308"/>
    <w:multiLevelType w:val="hybridMultilevel"/>
    <w:tmpl w:val="33FCD91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7850F1"/>
    <w:multiLevelType w:val="hybridMultilevel"/>
    <w:tmpl w:val="BEF8AA1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EEF795"/>
    <w:multiLevelType w:val="hybridMultilevel"/>
    <w:tmpl w:val="1FB69C7C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61F39728"/>
    <w:multiLevelType w:val="hybridMultilevel"/>
    <w:tmpl w:val="D1230001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621D473E"/>
    <w:multiLevelType w:val="hybridMultilevel"/>
    <w:tmpl w:val="96DB8764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6B7A7A25"/>
    <w:multiLevelType w:val="hybridMultilevel"/>
    <w:tmpl w:val="EC10D0A4"/>
    <w:lvl w:ilvl="0" w:tplc="C2C21E28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1"/>
  </w:num>
  <w:num w:numId="4">
    <w:abstractNumId w:val="15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20"/>
  </w:num>
  <w:num w:numId="10">
    <w:abstractNumId w:val="9"/>
  </w:num>
  <w:num w:numId="11">
    <w:abstractNumId w:val="0"/>
  </w:num>
  <w:num w:numId="12">
    <w:abstractNumId w:val="6"/>
  </w:num>
  <w:num w:numId="13">
    <w:abstractNumId w:val="19"/>
  </w:num>
  <w:num w:numId="14">
    <w:abstractNumId w:val="14"/>
  </w:num>
  <w:num w:numId="15">
    <w:abstractNumId w:val="2"/>
  </w:num>
  <w:num w:numId="16">
    <w:abstractNumId w:val="13"/>
  </w:num>
  <w:num w:numId="17">
    <w:abstractNumId w:val="10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35316"/>
    <w:rsid w:val="00063BE8"/>
    <w:rsid w:val="000B47A7"/>
    <w:rsid w:val="002C6ED2"/>
    <w:rsid w:val="003553D0"/>
    <w:rsid w:val="00363855"/>
    <w:rsid w:val="00394414"/>
    <w:rsid w:val="003A5028"/>
    <w:rsid w:val="00426063"/>
    <w:rsid w:val="004F0B94"/>
    <w:rsid w:val="0059157E"/>
    <w:rsid w:val="005B2867"/>
    <w:rsid w:val="005F2AFB"/>
    <w:rsid w:val="006917CE"/>
    <w:rsid w:val="00766224"/>
    <w:rsid w:val="007F761C"/>
    <w:rsid w:val="00817518"/>
    <w:rsid w:val="008D63A9"/>
    <w:rsid w:val="008E4929"/>
    <w:rsid w:val="00925A3B"/>
    <w:rsid w:val="0097016A"/>
    <w:rsid w:val="009E266E"/>
    <w:rsid w:val="00A1303F"/>
    <w:rsid w:val="00A35316"/>
    <w:rsid w:val="00B54BAC"/>
    <w:rsid w:val="00B86E12"/>
    <w:rsid w:val="00D26F16"/>
    <w:rsid w:val="00D43166"/>
    <w:rsid w:val="00D57D5A"/>
    <w:rsid w:val="00D96DFD"/>
    <w:rsid w:val="00DA06C6"/>
    <w:rsid w:val="00DB57D0"/>
    <w:rsid w:val="00E5305F"/>
    <w:rsid w:val="00F65179"/>
    <w:rsid w:val="00FC5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A3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A353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B86E1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B86E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2064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2025-09-15T06:57:00Z</dcterms:created>
  <dcterms:modified xsi:type="dcterms:W3CDTF">2025-09-15T06:57:00Z</dcterms:modified>
</cp:coreProperties>
</file>