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9DC" w:rsidRPr="005E7FA0" w:rsidRDefault="005709DC" w:rsidP="0009192C">
      <w:pPr>
        <w:spacing w:line="276" w:lineRule="auto"/>
        <w:jc w:val="center"/>
        <w:rPr>
          <w:rStyle w:val="fontstyle01"/>
          <w:rFonts w:ascii="Times New Roman" w:hAnsi="Times New Roman"/>
        </w:rPr>
      </w:pPr>
      <w:r w:rsidRPr="005E7FA0">
        <w:rPr>
          <w:rStyle w:val="fontstyle01"/>
          <w:rFonts w:ascii="Times New Roman" w:hAnsi="Times New Roman"/>
        </w:rPr>
        <w:t>FACULTE DE MEDECINE DE SOUSSE</w:t>
      </w:r>
      <w:r w:rsidRPr="005E7FA0">
        <w:rPr>
          <w:b/>
          <w:bCs/>
          <w:color w:val="000000"/>
        </w:rPr>
        <w:br/>
      </w:r>
      <w:r w:rsidRPr="005E7FA0">
        <w:rPr>
          <w:rStyle w:val="fontstyle01"/>
          <w:rFonts w:ascii="Times New Roman" w:hAnsi="Times New Roman"/>
        </w:rPr>
        <w:t>EVALUATION : COMA</w:t>
      </w:r>
      <w:r w:rsidRPr="005E7FA0">
        <w:rPr>
          <w:b/>
          <w:bCs/>
          <w:color w:val="000000"/>
        </w:rPr>
        <w:br/>
      </w:r>
      <w:r w:rsidRPr="005E7FA0">
        <w:rPr>
          <w:rStyle w:val="fontstyle01"/>
          <w:rFonts w:ascii="Times New Roman" w:hAnsi="Times New Roman"/>
        </w:rPr>
        <w:t>RESIDANAT 20</w:t>
      </w:r>
      <w:r w:rsidR="007C13F0">
        <w:rPr>
          <w:rStyle w:val="fontstyle01"/>
          <w:rFonts w:ascii="Times New Roman" w:hAnsi="Times New Roman"/>
        </w:rPr>
        <w:t>2</w:t>
      </w:r>
      <w:r w:rsidR="00BF744E">
        <w:rPr>
          <w:rStyle w:val="fontstyle01"/>
          <w:rFonts w:ascii="Times New Roman" w:hAnsi="Times New Roman"/>
        </w:rPr>
        <w:t>5</w:t>
      </w:r>
      <w:r w:rsidRPr="005E7FA0">
        <w:rPr>
          <w:b/>
          <w:bCs/>
          <w:color w:val="000000"/>
        </w:rPr>
        <w:br/>
      </w:r>
      <w:r w:rsidRPr="005E7FA0">
        <w:rPr>
          <w:rStyle w:val="fontstyle01"/>
          <w:rFonts w:ascii="Times New Roman" w:hAnsi="Times New Roman"/>
        </w:rPr>
        <w:t>Pr Naoufel CHEBILI</w:t>
      </w:r>
    </w:p>
    <w:p w:rsidR="005E7FA0" w:rsidRPr="005E7FA0" w:rsidRDefault="005E7FA0" w:rsidP="0009192C">
      <w:pPr>
        <w:spacing w:line="276" w:lineRule="auto"/>
        <w:jc w:val="center"/>
        <w:rPr>
          <w:rStyle w:val="fontstyle01"/>
          <w:rFonts w:ascii="Times New Roman" w:hAnsi="Times New Roman"/>
        </w:rPr>
      </w:pPr>
    </w:p>
    <w:p w:rsidR="0009192C" w:rsidRDefault="0009192C" w:rsidP="0009192C">
      <w:pPr>
        <w:autoSpaceDE/>
        <w:autoSpaceDN/>
        <w:spacing w:line="276" w:lineRule="auto"/>
        <w:ind w:left="360"/>
        <w:contextualSpacing/>
        <w:rPr>
          <w:rStyle w:val="fontstyle01"/>
          <w:rFonts w:ascii="Times New Roman" w:hAnsi="Times New Roman"/>
          <w:color w:val="538135" w:themeColor="accent6" w:themeShade="BF"/>
          <w:sz w:val="28"/>
          <w:szCs w:val="28"/>
        </w:rPr>
      </w:pPr>
    </w:p>
    <w:p w:rsidR="00372C85" w:rsidRDefault="00372C85" w:rsidP="0009192C">
      <w:pPr>
        <w:autoSpaceDE/>
        <w:autoSpaceDN/>
        <w:spacing w:line="276" w:lineRule="auto"/>
        <w:ind w:left="360"/>
        <w:contextualSpacing/>
        <w:rPr>
          <w:rStyle w:val="fontstyle01"/>
          <w:rFonts w:ascii="Times New Roman" w:hAnsi="Times New Roman"/>
          <w:color w:val="538135" w:themeColor="accent6" w:themeShade="BF"/>
          <w:sz w:val="28"/>
          <w:szCs w:val="28"/>
        </w:rPr>
      </w:pPr>
    </w:p>
    <w:p w:rsidR="00852995" w:rsidRDefault="00852995" w:rsidP="0009192C">
      <w:pPr>
        <w:autoSpaceDE/>
        <w:autoSpaceDN/>
        <w:spacing w:line="276" w:lineRule="auto"/>
        <w:ind w:left="360"/>
        <w:contextualSpacing/>
        <w:rPr>
          <w:color w:val="000000" w:themeColor="text1"/>
          <w:sz w:val="24"/>
          <w:szCs w:val="24"/>
        </w:rPr>
      </w:pPr>
    </w:p>
    <w:p w:rsidR="0009192C" w:rsidRPr="005E7FA0" w:rsidRDefault="0009192C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4D1E29" w:rsidRPr="005E7FA0" w:rsidRDefault="005E7FA0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  <w:u w:val="single"/>
        </w:rPr>
      </w:pPr>
      <w:r w:rsidRPr="005E7FA0">
        <w:rPr>
          <w:rFonts w:eastAsiaTheme="minorHAnsi"/>
          <w:color w:val="000000" w:themeColor="text1"/>
          <w:sz w:val="24"/>
          <w:szCs w:val="24"/>
          <w:u w:val="single"/>
        </w:rPr>
        <w:t>QCM</w:t>
      </w:r>
    </w:p>
    <w:p w:rsidR="005E7FA0" w:rsidRDefault="005E7FA0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C756F1" w:rsidRDefault="00C756F1" w:rsidP="00C756F1">
      <w:pPr>
        <w:rPr>
          <w:color w:val="000000" w:themeColor="text1"/>
          <w:sz w:val="24"/>
          <w:szCs w:val="24"/>
        </w:rPr>
      </w:pPr>
    </w:p>
    <w:p w:rsidR="00DF00C0" w:rsidRPr="00271EA1" w:rsidRDefault="00DF00C0" w:rsidP="00271EA1">
      <w:pPr>
        <w:pStyle w:val="Paragraphedeliste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271EA1">
        <w:rPr>
          <w:color w:val="000000" w:themeColor="text1"/>
          <w:sz w:val="24"/>
          <w:szCs w:val="24"/>
        </w:rPr>
        <w:t xml:space="preserve">Au cours de l’examen d’un patient ayant un trouble de la conscience </w:t>
      </w:r>
    </w:p>
    <w:p w:rsidR="00DF00C0" w:rsidRPr="00C756F1" w:rsidRDefault="00DF00C0" w:rsidP="00C756F1">
      <w:pPr>
        <w:numPr>
          <w:ilvl w:val="2"/>
          <w:numId w:val="31"/>
        </w:numPr>
        <w:tabs>
          <w:tab w:val="num" w:pos="2160"/>
        </w:tabs>
        <w:rPr>
          <w:color w:val="000000" w:themeColor="text1"/>
          <w:sz w:val="24"/>
          <w:szCs w:val="24"/>
        </w:rPr>
      </w:pPr>
      <w:r w:rsidRPr="00C756F1">
        <w:rPr>
          <w:color w:val="000000" w:themeColor="text1"/>
          <w:sz w:val="24"/>
          <w:szCs w:val="24"/>
        </w:rPr>
        <w:t>L’obnubilation Correspond à un ralentissement de toutes les fonctions de la conscience</w:t>
      </w:r>
    </w:p>
    <w:p w:rsidR="00DF00C0" w:rsidRPr="00C756F1" w:rsidRDefault="00DF00C0" w:rsidP="00C756F1">
      <w:pPr>
        <w:numPr>
          <w:ilvl w:val="2"/>
          <w:numId w:val="31"/>
        </w:numPr>
        <w:tabs>
          <w:tab w:val="num" w:pos="2160"/>
        </w:tabs>
        <w:rPr>
          <w:color w:val="000000" w:themeColor="text1"/>
          <w:sz w:val="24"/>
          <w:szCs w:val="24"/>
        </w:rPr>
      </w:pPr>
      <w:r w:rsidRPr="00C756F1">
        <w:rPr>
          <w:color w:val="000000" w:themeColor="text1"/>
          <w:sz w:val="24"/>
          <w:szCs w:val="24"/>
        </w:rPr>
        <w:t>La stupeur est une altération des fonctions stratégiques de la conscience</w:t>
      </w:r>
    </w:p>
    <w:p w:rsidR="00DF00C0" w:rsidRPr="00C756F1" w:rsidRDefault="00DF00C0" w:rsidP="00C756F1">
      <w:pPr>
        <w:numPr>
          <w:ilvl w:val="2"/>
          <w:numId w:val="31"/>
        </w:numPr>
        <w:tabs>
          <w:tab w:val="num" w:pos="2160"/>
        </w:tabs>
        <w:rPr>
          <w:color w:val="000000" w:themeColor="text1"/>
          <w:sz w:val="24"/>
          <w:szCs w:val="24"/>
        </w:rPr>
      </w:pPr>
      <w:r w:rsidRPr="00C756F1">
        <w:rPr>
          <w:color w:val="000000" w:themeColor="text1"/>
          <w:sz w:val="24"/>
          <w:szCs w:val="24"/>
        </w:rPr>
        <w:t>L’état végétatif se traduit par une altération de la vigilance et non de la conscience</w:t>
      </w:r>
    </w:p>
    <w:p w:rsidR="00DF00C0" w:rsidRPr="00C756F1" w:rsidRDefault="00DF00C0" w:rsidP="00C756F1">
      <w:pPr>
        <w:numPr>
          <w:ilvl w:val="2"/>
          <w:numId w:val="31"/>
        </w:numPr>
        <w:tabs>
          <w:tab w:val="num" w:pos="2160"/>
        </w:tabs>
        <w:rPr>
          <w:color w:val="000000" w:themeColor="text1"/>
          <w:sz w:val="24"/>
          <w:szCs w:val="24"/>
        </w:rPr>
      </w:pPr>
      <w:r w:rsidRPr="00C756F1">
        <w:rPr>
          <w:color w:val="000000" w:themeColor="text1"/>
          <w:sz w:val="24"/>
          <w:szCs w:val="24"/>
        </w:rPr>
        <w:t>Au cours de l’état végétatif les réflexes du tronc cérébral sont conservés</w:t>
      </w:r>
    </w:p>
    <w:p w:rsidR="00DF00C0" w:rsidRPr="00C756F1" w:rsidRDefault="00DF00C0" w:rsidP="00C756F1">
      <w:pPr>
        <w:numPr>
          <w:ilvl w:val="2"/>
          <w:numId w:val="31"/>
        </w:numPr>
        <w:tabs>
          <w:tab w:val="num" w:pos="2160"/>
        </w:tabs>
        <w:rPr>
          <w:color w:val="000000" w:themeColor="text1"/>
          <w:sz w:val="24"/>
          <w:szCs w:val="24"/>
        </w:rPr>
      </w:pPr>
      <w:r w:rsidRPr="00C756F1">
        <w:rPr>
          <w:color w:val="000000" w:themeColor="text1"/>
          <w:sz w:val="24"/>
          <w:szCs w:val="24"/>
        </w:rPr>
        <w:t>Au cours de l’état végétatif il existe souvent une hypertonie posturale</w:t>
      </w:r>
    </w:p>
    <w:p w:rsidR="00C756F1" w:rsidRDefault="00C756F1" w:rsidP="00C756F1">
      <w:pPr>
        <w:rPr>
          <w:color w:val="000000" w:themeColor="text1"/>
          <w:sz w:val="24"/>
          <w:szCs w:val="24"/>
        </w:rPr>
      </w:pPr>
    </w:p>
    <w:p w:rsidR="00372C85" w:rsidRPr="00C756F1" w:rsidRDefault="00372C85" w:rsidP="00C756F1">
      <w:pPr>
        <w:rPr>
          <w:color w:val="000000" w:themeColor="text1"/>
          <w:sz w:val="24"/>
          <w:szCs w:val="24"/>
        </w:rPr>
      </w:pPr>
    </w:p>
    <w:p w:rsidR="00C756F1" w:rsidRPr="005E7FA0" w:rsidRDefault="00C756F1" w:rsidP="00C756F1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 cours de l’examen d’un patient ayant un trouble de la conscience </w:t>
      </w:r>
    </w:p>
    <w:p w:rsidR="00C756F1" w:rsidRPr="005E7FA0" w:rsidRDefault="00C756F1" w:rsidP="00C756F1">
      <w:pPr>
        <w:numPr>
          <w:ilvl w:val="2"/>
          <w:numId w:val="5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L’état végétatif se traduit par une altération de la conscience et non de la vigilance </w:t>
      </w:r>
    </w:p>
    <w:p w:rsidR="00C756F1" w:rsidRPr="005E7FA0" w:rsidRDefault="00C756F1" w:rsidP="00C756F1">
      <w:pPr>
        <w:numPr>
          <w:ilvl w:val="2"/>
          <w:numId w:val="5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Au cours de l’état végétatif, les réflexes du tronc cérébral sont abolis</w:t>
      </w:r>
    </w:p>
    <w:p w:rsidR="00C756F1" w:rsidRPr="005E7FA0" w:rsidRDefault="00C756F1" w:rsidP="00C756F1">
      <w:pPr>
        <w:numPr>
          <w:ilvl w:val="2"/>
          <w:numId w:val="5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Au cours de l’état végétatif il existe souvent une hypertonie posturale</w:t>
      </w:r>
    </w:p>
    <w:p w:rsidR="00C756F1" w:rsidRPr="005E7FA0" w:rsidRDefault="00C756F1" w:rsidP="00C756F1">
      <w:pPr>
        <w:numPr>
          <w:ilvl w:val="2"/>
          <w:numId w:val="5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L’obnubilation correspond à un ralentissement de toutes les fonctions de la conscience</w:t>
      </w:r>
    </w:p>
    <w:p w:rsidR="00C756F1" w:rsidRDefault="00C756F1" w:rsidP="00C756F1">
      <w:pPr>
        <w:numPr>
          <w:ilvl w:val="2"/>
          <w:numId w:val="5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La stupeur est une altération des fonctions stratégiques de la conscience</w:t>
      </w:r>
    </w:p>
    <w:p w:rsidR="00372C85" w:rsidRDefault="00372C85" w:rsidP="00C756F1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372C85" w:rsidRDefault="00372C85" w:rsidP="00C756F1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372C85" w:rsidRPr="00372C85" w:rsidRDefault="00372C85" w:rsidP="00372C85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2C85">
        <w:rPr>
          <w:rFonts w:ascii="Times New Roman" w:hAnsi="Times New Roman" w:cs="Times New Roman"/>
          <w:color w:val="000000" w:themeColor="text1"/>
          <w:sz w:val="24"/>
          <w:szCs w:val="24"/>
        </w:rPr>
        <w:t>Lors de l’examen d’un patient comateux</w:t>
      </w:r>
    </w:p>
    <w:p w:rsidR="00372C85" w:rsidRPr="00372C85" w:rsidRDefault="00372C85" w:rsidP="00372C85">
      <w:pPr>
        <w:numPr>
          <w:ilvl w:val="0"/>
          <w:numId w:val="36"/>
        </w:numPr>
        <w:autoSpaceDE/>
        <w:autoSpaceDN/>
        <w:spacing w:line="216" w:lineRule="auto"/>
        <w:ind w:left="864"/>
        <w:contextualSpacing/>
        <w:rPr>
          <w:rFonts w:eastAsia="Times New Roman"/>
          <w:color w:val="58B6C0"/>
          <w:sz w:val="40"/>
          <w:szCs w:val="24"/>
          <w:lang w:eastAsia="fr-FR"/>
        </w:rPr>
      </w:pPr>
      <w:r w:rsidRPr="00372C85">
        <w:rPr>
          <w:rFonts w:asciiTheme="minorHAnsi" w:eastAsiaTheme="minorEastAsia" w:hAnsi="Tw Cen MT" w:cstheme="minorBidi"/>
          <w:color w:val="000000" w:themeColor="text1"/>
          <w:kern w:val="24"/>
          <w:sz w:val="40"/>
          <w:szCs w:val="40"/>
          <w:lang w:eastAsia="fr-FR"/>
        </w:rPr>
        <w:t> </w:t>
      </w:r>
    </w:p>
    <w:p w:rsidR="00372C85" w:rsidRPr="00372C85" w:rsidRDefault="00372C85" w:rsidP="00372C85">
      <w:pPr>
        <w:numPr>
          <w:ilvl w:val="0"/>
          <w:numId w:val="3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372C85">
        <w:rPr>
          <w:color w:val="000000" w:themeColor="text1"/>
          <w:sz w:val="24"/>
          <w:szCs w:val="24"/>
        </w:rPr>
        <w:t>La stupeur est une réaction fugace d’éveil aux stimulations nociceptives</w:t>
      </w:r>
    </w:p>
    <w:p w:rsidR="00372C85" w:rsidRPr="00372C85" w:rsidRDefault="00372C85" w:rsidP="00372C85">
      <w:pPr>
        <w:numPr>
          <w:ilvl w:val="0"/>
          <w:numId w:val="3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372C85">
        <w:rPr>
          <w:color w:val="000000" w:themeColor="text1"/>
          <w:sz w:val="24"/>
          <w:szCs w:val="24"/>
        </w:rPr>
        <w:t>Lors du Locked-in syndrome les mouvements d'ouverture et fermeture des yeux sont conservés.</w:t>
      </w:r>
    </w:p>
    <w:p w:rsidR="00372C85" w:rsidRPr="00372C85" w:rsidRDefault="00372C85" w:rsidP="00372C85">
      <w:pPr>
        <w:numPr>
          <w:ilvl w:val="0"/>
          <w:numId w:val="3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372C85">
        <w:rPr>
          <w:color w:val="000000" w:themeColor="text1"/>
          <w:sz w:val="24"/>
          <w:szCs w:val="24"/>
        </w:rPr>
        <w:t>La présence des signes de localisation impose la réalisation d’une ponction lombaire.</w:t>
      </w:r>
    </w:p>
    <w:p w:rsidR="00372C85" w:rsidRPr="00372C85" w:rsidRDefault="00372C85" w:rsidP="00372C85">
      <w:pPr>
        <w:numPr>
          <w:ilvl w:val="0"/>
          <w:numId w:val="3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372C85">
        <w:rPr>
          <w:color w:val="000000" w:themeColor="text1"/>
          <w:sz w:val="24"/>
          <w:szCs w:val="24"/>
        </w:rPr>
        <w:t>Le mutisme akinétique est un état d’éveil apparent sans réponse motrice mais avec une réponse verbale possible</w:t>
      </w:r>
    </w:p>
    <w:p w:rsidR="00372C85" w:rsidRPr="00372C85" w:rsidRDefault="00372C85" w:rsidP="00372C85">
      <w:pPr>
        <w:numPr>
          <w:ilvl w:val="0"/>
          <w:numId w:val="3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372C85">
        <w:rPr>
          <w:color w:val="000000" w:themeColor="text1"/>
          <w:sz w:val="24"/>
          <w:szCs w:val="24"/>
        </w:rPr>
        <w:t>L'hypersomnie chronique est distinguée par la réversibilité des symptômes à la stimulation..</w:t>
      </w:r>
    </w:p>
    <w:p w:rsidR="00372C85" w:rsidRDefault="00372C85" w:rsidP="00372C85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372C85" w:rsidRDefault="00372C85" w:rsidP="00C756F1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372C85" w:rsidRDefault="00372C85" w:rsidP="00C756F1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372C85" w:rsidRPr="005E7FA0" w:rsidRDefault="00372C85" w:rsidP="00C756F1">
      <w:pPr>
        <w:autoSpaceDE/>
        <w:autoSpaceDN/>
        <w:spacing w:line="276" w:lineRule="auto"/>
        <w:ind w:left="1070"/>
        <w:rPr>
          <w:color w:val="000000" w:themeColor="text1"/>
          <w:sz w:val="24"/>
          <w:szCs w:val="24"/>
        </w:rPr>
      </w:pPr>
    </w:p>
    <w:p w:rsidR="00C756F1" w:rsidRPr="0009192C" w:rsidRDefault="00C756F1" w:rsidP="00C756F1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Lors de l’examen d’un patient comateux</w:t>
      </w:r>
    </w:p>
    <w:p w:rsidR="00C756F1" w:rsidRPr="005E7FA0" w:rsidRDefault="00C756F1" w:rsidP="00C756F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La stupeur est une réaction fugace d’éveil aux stimulations nociceptives</w:t>
      </w:r>
    </w:p>
    <w:p w:rsidR="00C756F1" w:rsidRPr="005E7FA0" w:rsidRDefault="00C756F1" w:rsidP="00C756F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Lors du Locked-in syndrome les mouvements d'ouverture et fermeture des yeux sont conservés.</w:t>
      </w:r>
    </w:p>
    <w:p w:rsidR="00C756F1" w:rsidRPr="005E7FA0" w:rsidRDefault="00C756F1" w:rsidP="00C756F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La présence des signes de localisation impose la réalisation d’une ponction lombaire.</w:t>
      </w:r>
    </w:p>
    <w:p w:rsidR="00C756F1" w:rsidRPr="005E7FA0" w:rsidRDefault="00C756F1" w:rsidP="00C756F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Le mutisme akinétique est un état d’éveil apparent sans réponse motrice mais avec une réponse verbale possible</w:t>
      </w:r>
    </w:p>
    <w:p w:rsidR="00C756F1" w:rsidRPr="00B82B1E" w:rsidRDefault="00C756F1" w:rsidP="00C756F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L'hypersomnie chronique est distinguée par la réversibilité des symptômes à la stimulation</w:t>
      </w:r>
    </w:p>
    <w:p w:rsidR="00C756F1" w:rsidRPr="0009192C" w:rsidRDefault="00C756F1" w:rsidP="00C756F1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 cours du Locked-in-syndrome on peut observer : </w:t>
      </w:r>
    </w:p>
    <w:p w:rsidR="00C756F1" w:rsidRPr="005E7FA0" w:rsidRDefault="00C756F1" w:rsidP="00C756F1">
      <w:pPr>
        <w:numPr>
          <w:ilvl w:val="2"/>
          <w:numId w:val="7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hémiplégie</w:t>
      </w:r>
    </w:p>
    <w:p w:rsidR="00C756F1" w:rsidRPr="005E7FA0" w:rsidRDefault="00C756F1" w:rsidP="00C756F1">
      <w:pPr>
        <w:numPr>
          <w:ilvl w:val="2"/>
          <w:numId w:val="7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Une diplégie faciale </w:t>
      </w:r>
    </w:p>
    <w:p w:rsidR="00C756F1" w:rsidRPr="005E7FA0" w:rsidRDefault="00C756F1" w:rsidP="00C756F1">
      <w:pPr>
        <w:numPr>
          <w:ilvl w:val="2"/>
          <w:numId w:val="7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paralysie de la verticalité des yeux</w:t>
      </w:r>
    </w:p>
    <w:p w:rsidR="00C756F1" w:rsidRPr="005E7FA0" w:rsidRDefault="00C756F1" w:rsidP="00C756F1">
      <w:pPr>
        <w:numPr>
          <w:ilvl w:val="2"/>
          <w:numId w:val="7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atteinte de la réticulée méso diencéphalique.</w:t>
      </w:r>
    </w:p>
    <w:p w:rsidR="00C756F1" w:rsidRPr="005E7FA0" w:rsidRDefault="00C756F1" w:rsidP="00C756F1">
      <w:pPr>
        <w:numPr>
          <w:ilvl w:val="2"/>
          <w:numId w:val="7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Des atteintes hémisphériques profondes ou médianes </w:t>
      </w:r>
    </w:p>
    <w:p w:rsidR="00C756F1" w:rsidRDefault="00C756F1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8A765A" w:rsidRDefault="008A765A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271EA1" w:rsidRPr="005E7FA0" w:rsidRDefault="00271EA1" w:rsidP="00271EA1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coma est définit par </w:t>
      </w:r>
    </w:p>
    <w:p w:rsidR="00271EA1" w:rsidRPr="005E7FA0" w:rsidRDefault="00271EA1" w:rsidP="00271EA1">
      <w:pPr>
        <w:numPr>
          <w:ilvl w:val="2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score de Glasgow inférieur ou 15</w:t>
      </w:r>
    </w:p>
    <w:p w:rsidR="00271EA1" w:rsidRPr="005E7FA0" w:rsidRDefault="00271EA1" w:rsidP="00271EA1">
      <w:pPr>
        <w:numPr>
          <w:ilvl w:val="2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 Un score de Glasgow inférieur ou égal à 13 </w:t>
      </w:r>
    </w:p>
    <w:p w:rsidR="00271EA1" w:rsidRPr="005E7FA0" w:rsidRDefault="00271EA1" w:rsidP="00271EA1">
      <w:pPr>
        <w:numPr>
          <w:ilvl w:val="2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score de Glasgow inférieur ou égal à 12</w:t>
      </w:r>
    </w:p>
    <w:p w:rsidR="00271EA1" w:rsidRPr="005E7FA0" w:rsidRDefault="00271EA1" w:rsidP="00271EA1">
      <w:pPr>
        <w:numPr>
          <w:ilvl w:val="2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score de Glasgow inférieur 9</w:t>
      </w:r>
    </w:p>
    <w:p w:rsidR="00271EA1" w:rsidRDefault="00271EA1" w:rsidP="00271EA1">
      <w:pPr>
        <w:numPr>
          <w:ilvl w:val="2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score de Glasgow à 3</w:t>
      </w:r>
    </w:p>
    <w:p w:rsidR="00271EA1" w:rsidRDefault="00271EA1" w:rsidP="00271EA1">
      <w:pPr>
        <w:autoSpaceDE/>
        <w:autoSpaceDN/>
        <w:spacing w:line="276" w:lineRule="auto"/>
        <w:ind w:left="1440"/>
        <w:rPr>
          <w:color w:val="000000" w:themeColor="text1"/>
          <w:sz w:val="24"/>
          <w:szCs w:val="24"/>
        </w:rPr>
      </w:pPr>
    </w:p>
    <w:p w:rsidR="00DF00C0" w:rsidRPr="008C663D" w:rsidRDefault="00DF00C0" w:rsidP="008C663D">
      <w:pPr>
        <w:numPr>
          <w:ilvl w:val="0"/>
          <w:numId w:val="3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Au cours de l’examen physique d’un patient en coma</w:t>
      </w:r>
    </w:p>
    <w:p w:rsidR="00DF00C0" w:rsidRPr="008C663D" w:rsidRDefault="00DF00C0" w:rsidP="008C663D">
      <w:pPr>
        <w:numPr>
          <w:ilvl w:val="2"/>
          <w:numId w:val="32"/>
        </w:numPr>
        <w:tabs>
          <w:tab w:val="num" w:pos="2160"/>
        </w:tabs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Un déficit latéralisé précédant le coma indique une origine sus-tentorielle</w:t>
      </w:r>
    </w:p>
    <w:p w:rsidR="00DF00C0" w:rsidRPr="008C663D" w:rsidRDefault="00DF00C0" w:rsidP="008C663D">
      <w:pPr>
        <w:numPr>
          <w:ilvl w:val="2"/>
          <w:numId w:val="32"/>
        </w:numPr>
        <w:tabs>
          <w:tab w:val="num" w:pos="2160"/>
        </w:tabs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Une atteinte bilatérale des voies longues indique une origine sous tentorielle des troubles</w:t>
      </w:r>
    </w:p>
    <w:p w:rsidR="00DF00C0" w:rsidRPr="008C663D" w:rsidRDefault="00DF00C0" w:rsidP="008C663D">
      <w:pPr>
        <w:numPr>
          <w:ilvl w:val="2"/>
          <w:numId w:val="32"/>
        </w:numPr>
        <w:tabs>
          <w:tab w:val="num" w:pos="2160"/>
        </w:tabs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Une déviation conjuguée des globes oculaires controlatérale au déficit  témoigne d’une lésion hémisphérique</w:t>
      </w:r>
    </w:p>
    <w:p w:rsidR="00DF00C0" w:rsidRPr="008C663D" w:rsidRDefault="00DF00C0" w:rsidP="008C663D">
      <w:pPr>
        <w:numPr>
          <w:ilvl w:val="2"/>
          <w:numId w:val="32"/>
        </w:numPr>
        <w:tabs>
          <w:tab w:val="num" w:pos="2160"/>
        </w:tabs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Une déviation conjuguée des globes oculaires homolatérale au déficit  témoigne d’une lésion protubérantielle</w:t>
      </w:r>
    </w:p>
    <w:p w:rsidR="00DF00C0" w:rsidRPr="008C663D" w:rsidRDefault="00DF00C0" w:rsidP="008C663D">
      <w:pPr>
        <w:numPr>
          <w:ilvl w:val="2"/>
          <w:numId w:val="32"/>
        </w:numPr>
        <w:tabs>
          <w:tab w:val="num" w:pos="2160"/>
        </w:tabs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Une abolition unilatérale d’un réflexe cornéen oriente vers une atteinte protubérantielle controlatérale</w:t>
      </w:r>
    </w:p>
    <w:p w:rsidR="00271EA1" w:rsidRPr="005E7FA0" w:rsidRDefault="00271EA1" w:rsidP="00271EA1">
      <w:pPr>
        <w:autoSpaceDE/>
        <w:autoSpaceDN/>
        <w:spacing w:line="276" w:lineRule="auto"/>
        <w:ind w:left="1440"/>
        <w:rPr>
          <w:color w:val="000000" w:themeColor="text1"/>
          <w:sz w:val="24"/>
          <w:szCs w:val="24"/>
        </w:rPr>
      </w:pPr>
    </w:p>
    <w:p w:rsidR="00271EA1" w:rsidRPr="005E7FA0" w:rsidRDefault="00271EA1" w:rsidP="00271EA1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Chez un patient en coma</w:t>
      </w:r>
    </w:p>
    <w:p w:rsidR="00271EA1" w:rsidRPr="005E7FA0" w:rsidRDefault="00271EA1" w:rsidP="00271EA1">
      <w:pPr>
        <w:numPr>
          <w:ilvl w:val="3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déficit latéralisé précédant le coma indique une origine sus-tentorielle</w:t>
      </w:r>
    </w:p>
    <w:p w:rsidR="00271EA1" w:rsidRPr="005E7FA0" w:rsidRDefault="00271EA1" w:rsidP="00271EA1">
      <w:pPr>
        <w:numPr>
          <w:ilvl w:val="3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myosis punctiforme est caractéristique d’une lésion protubérantielle</w:t>
      </w:r>
    </w:p>
    <w:p w:rsidR="00271EA1" w:rsidRPr="005E7FA0" w:rsidRDefault="00271EA1" w:rsidP="00271EA1">
      <w:pPr>
        <w:numPr>
          <w:ilvl w:val="3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déviation conjuguée des globes oculaires controlatérale au déficit  témoigne d’une lésion protubérantielle</w:t>
      </w:r>
    </w:p>
    <w:p w:rsidR="00271EA1" w:rsidRPr="005E7FA0" w:rsidRDefault="00271EA1" w:rsidP="00271EA1">
      <w:pPr>
        <w:numPr>
          <w:ilvl w:val="3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Une déviation conjuguée des globes oculaires homolatérale au déficit  témoigne d’une lésion hémisphérique </w:t>
      </w:r>
    </w:p>
    <w:p w:rsidR="00271EA1" w:rsidRPr="005E7FA0" w:rsidRDefault="00271EA1" w:rsidP="00271EA1">
      <w:pPr>
        <w:numPr>
          <w:ilvl w:val="3"/>
          <w:numId w:val="8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mydriase unilatérale aréactive traduit une atteinte homolatérale du III,</w:t>
      </w:r>
    </w:p>
    <w:p w:rsidR="00271EA1" w:rsidRPr="005E7FA0" w:rsidRDefault="00271EA1" w:rsidP="00271EA1">
      <w:pPr>
        <w:spacing w:line="276" w:lineRule="auto"/>
        <w:rPr>
          <w:color w:val="000000" w:themeColor="text1"/>
          <w:sz w:val="24"/>
          <w:szCs w:val="24"/>
        </w:rPr>
      </w:pPr>
    </w:p>
    <w:p w:rsidR="00DF00C0" w:rsidRPr="008C663D" w:rsidRDefault="00DF00C0" w:rsidP="008C663D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lastRenderedPageBreak/>
        <w:t>chez un patient en coma</w:t>
      </w:r>
    </w:p>
    <w:p w:rsidR="00DF00C0" w:rsidRPr="008C663D" w:rsidRDefault="00DF00C0" w:rsidP="008C663D">
      <w:pPr>
        <w:numPr>
          <w:ilvl w:val="1"/>
          <w:numId w:val="33"/>
        </w:numPr>
        <w:tabs>
          <w:tab w:val="num" w:pos="144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Une mydriase unilatérale aréactive traduit une atteinte controlatérale du III</w:t>
      </w:r>
    </w:p>
    <w:p w:rsidR="00DF00C0" w:rsidRPr="008C663D" w:rsidRDefault="00DF00C0" w:rsidP="008C663D">
      <w:pPr>
        <w:numPr>
          <w:ilvl w:val="1"/>
          <w:numId w:val="33"/>
        </w:numPr>
        <w:tabs>
          <w:tab w:val="num" w:pos="144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Une abolition bilatérale du réflexe photomoteur sur des pupilles dilatées implique une atteinte de la région tectale du tronc cérébral</w:t>
      </w:r>
    </w:p>
    <w:p w:rsidR="00DF00C0" w:rsidRPr="008C663D" w:rsidRDefault="00DF00C0" w:rsidP="008C663D">
      <w:pPr>
        <w:numPr>
          <w:ilvl w:val="1"/>
          <w:numId w:val="33"/>
        </w:numPr>
        <w:tabs>
          <w:tab w:val="num" w:pos="144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 xml:space="preserve">Une mydriase bilatérale peut témoigner d’un état de mort encéphalique </w:t>
      </w:r>
    </w:p>
    <w:p w:rsidR="00DF00C0" w:rsidRPr="008C663D" w:rsidRDefault="00DF00C0" w:rsidP="008C663D">
      <w:pPr>
        <w:numPr>
          <w:ilvl w:val="1"/>
          <w:numId w:val="33"/>
        </w:numPr>
        <w:tabs>
          <w:tab w:val="num" w:pos="144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Une mydriase bilatérale peut témoigner d’une encéphalopathie postanoxique</w:t>
      </w:r>
    </w:p>
    <w:p w:rsidR="00DF00C0" w:rsidRPr="008C663D" w:rsidRDefault="00DF00C0" w:rsidP="008C663D">
      <w:pPr>
        <w:numPr>
          <w:ilvl w:val="1"/>
          <w:numId w:val="33"/>
        </w:numPr>
        <w:tabs>
          <w:tab w:val="num" w:pos="144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Une mydriase bilatérale peut témoigner d’une intoxication aux opiacés</w:t>
      </w:r>
    </w:p>
    <w:p w:rsidR="00C756F1" w:rsidRDefault="00C756F1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B82B1E" w:rsidRDefault="00B82B1E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B82B1E" w:rsidRDefault="00B82B1E" w:rsidP="0009192C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</w:rPr>
      </w:pPr>
    </w:p>
    <w:p w:rsidR="00DF00C0" w:rsidRPr="008C663D" w:rsidRDefault="00DF00C0" w:rsidP="008C663D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chez un patient en coma</w:t>
      </w:r>
    </w:p>
    <w:p w:rsidR="00DF00C0" w:rsidRPr="008C663D" w:rsidRDefault="00DF00C0" w:rsidP="008C663D">
      <w:pPr>
        <w:numPr>
          <w:ilvl w:val="2"/>
          <w:numId w:val="34"/>
        </w:numPr>
        <w:tabs>
          <w:tab w:val="num" w:pos="216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 xml:space="preserve">L’abolition du reflexe photomoteur sur des pupilles en position intermédiaire évoque une atteinte mésencéphalique </w:t>
      </w:r>
    </w:p>
    <w:p w:rsidR="00DF00C0" w:rsidRPr="008C663D" w:rsidRDefault="00DF00C0" w:rsidP="008C663D">
      <w:pPr>
        <w:numPr>
          <w:ilvl w:val="2"/>
          <w:numId w:val="34"/>
        </w:numPr>
        <w:tabs>
          <w:tab w:val="num" w:pos="216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 myosis punctiforme est caractéristique d’une lésion protubérantielle</w:t>
      </w:r>
    </w:p>
    <w:p w:rsidR="00DF00C0" w:rsidRPr="008C663D" w:rsidRDefault="00DF00C0" w:rsidP="008C663D">
      <w:pPr>
        <w:numPr>
          <w:ilvl w:val="2"/>
          <w:numId w:val="34"/>
        </w:numPr>
        <w:tabs>
          <w:tab w:val="num" w:pos="216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 xml:space="preserve">Un myosis réactif peut être observé dans les encéphalopathies métaboliques </w:t>
      </w:r>
    </w:p>
    <w:p w:rsidR="00DF00C0" w:rsidRPr="008C663D" w:rsidRDefault="00DF00C0" w:rsidP="008C663D">
      <w:pPr>
        <w:numPr>
          <w:ilvl w:val="2"/>
          <w:numId w:val="34"/>
        </w:numPr>
        <w:tabs>
          <w:tab w:val="num" w:pos="216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 myosis réactif peut traduire  une compression diencéphalique</w:t>
      </w:r>
    </w:p>
    <w:p w:rsidR="00BA6CB9" w:rsidRPr="008A765A" w:rsidRDefault="00DF00C0" w:rsidP="0009192C">
      <w:pPr>
        <w:numPr>
          <w:ilvl w:val="2"/>
          <w:numId w:val="34"/>
        </w:numPr>
        <w:tabs>
          <w:tab w:val="num" w:pos="2160"/>
        </w:tabs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8C663D">
        <w:rPr>
          <w:rFonts w:eastAsiaTheme="minorHAnsi"/>
          <w:color w:val="000000" w:themeColor="text1"/>
          <w:sz w:val="24"/>
          <w:szCs w:val="24"/>
        </w:rPr>
        <w:t>Un myosis réactif est caractéristique une atteinte de la région tectale</w:t>
      </w:r>
    </w:p>
    <w:p w:rsidR="00BA6CB9" w:rsidRPr="005E7FA0" w:rsidRDefault="00BA6CB9" w:rsidP="0009192C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Chez un patient en coma</w:t>
      </w:r>
    </w:p>
    <w:p w:rsidR="00BA6CB9" w:rsidRPr="005E7FA0" w:rsidRDefault="00BA6CB9" w:rsidP="0009192C">
      <w:pPr>
        <w:numPr>
          <w:ilvl w:val="0"/>
          <w:numId w:val="23"/>
        </w:numPr>
        <w:autoSpaceDE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abolition unilatérale d’un réflexe cornéen oriente vers une atteinte protubérantielle homolatérale</w:t>
      </w:r>
    </w:p>
    <w:p w:rsidR="00BA6CB9" w:rsidRPr="005E7FA0" w:rsidRDefault="00BA6CB9" w:rsidP="0009192C">
      <w:pPr>
        <w:numPr>
          <w:ilvl w:val="0"/>
          <w:numId w:val="23"/>
        </w:numPr>
        <w:tabs>
          <w:tab w:val="num" w:pos="360"/>
        </w:tabs>
        <w:autoSpaceDE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mydriase unilatérale aréactive traduit une atteinte controlatérale du III</w:t>
      </w:r>
    </w:p>
    <w:p w:rsidR="00BA6CB9" w:rsidRPr="005E7FA0" w:rsidRDefault="00BA6CB9" w:rsidP="0009192C">
      <w:pPr>
        <w:numPr>
          <w:ilvl w:val="0"/>
          <w:numId w:val="23"/>
        </w:numPr>
        <w:tabs>
          <w:tab w:val="num" w:pos="360"/>
        </w:tabs>
        <w:autoSpaceDE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abolition bilatérale du réflexe photomoteur sur des pupilles dilatées implique une atteinte de la région tectale du tronc cérébral</w:t>
      </w:r>
    </w:p>
    <w:p w:rsidR="00BA6CB9" w:rsidRPr="005E7FA0" w:rsidRDefault="00BA6CB9" w:rsidP="0009192C">
      <w:pPr>
        <w:numPr>
          <w:ilvl w:val="0"/>
          <w:numId w:val="23"/>
        </w:numPr>
        <w:tabs>
          <w:tab w:val="num" w:pos="360"/>
        </w:tabs>
        <w:autoSpaceDE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Une mydriase bilatérale peut témoigner d’une intoxication aux opiacés</w:t>
      </w:r>
    </w:p>
    <w:p w:rsidR="00BA6CB9" w:rsidRPr="005E7FA0" w:rsidRDefault="00BA6CB9" w:rsidP="0009192C">
      <w:pPr>
        <w:numPr>
          <w:ilvl w:val="0"/>
          <w:numId w:val="23"/>
        </w:numPr>
        <w:tabs>
          <w:tab w:val="num" w:pos="360"/>
        </w:tabs>
        <w:autoSpaceDE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Un myosis punctiforme est caractéristique d’une lésion protubérantielle</w:t>
      </w:r>
    </w:p>
    <w:p w:rsidR="00BA6CB9" w:rsidRPr="005E7FA0" w:rsidRDefault="00BA6CB9" w:rsidP="0009192C">
      <w:pPr>
        <w:spacing w:line="276" w:lineRule="auto"/>
        <w:rPr>
          <w:color w:val="000000" w:themeColor="text1"/>
          <w:sz w:val="24"/>
          <w:szCs w:val="24"/>
        </w:rPr>
      </w:pPr>
    </w:p>
    <w:p w:rsidR="00DF00C0" w:rsidRPr="008C663D" w:rsidRDefault="00DF00C0" w:rsidP="008C663D">
      <w:pPr>
        <w:numPr>
          <w:ilvl w:val="0"/>
          <w:numId w:val="3"/>
        </w:numPr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Chez un patient en coma</w:t>
      </w:r>
    </w:p>
    <w:p w:rsidR="00DF00C0" w:rsidRPr="008C663D" w:rsidRDefault="00DF00C0" w:rsidP="008C663D">
      <w:pPr>
        <w:numPr>
          <w:ilvl w:val="3"/>
          <w:numId w:val="35"/>
        </w:numPr>
        <w:tabs>
          <w:tab w:val="num" w:pos="2880"/>
        </w:tabs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 xml:space="preserve">Le rythme de Cheynes-Stokes est une polypnée régulière et ample </w:t>
      </w:r>
    </w:p>
    <w:p w:rsidR="00DF00C0" w:rsidRPr="008C663D" w:rsidRDefault="00DF00C0" w:rsidP="008C663D">
      <w:pPr>
        <w:numPr>
          <w:ilvl w:val="3"/>
          <w:numId w:val="35"/>
        </w:numPr>
        <w:tabs>
          <w:tab w:val="num" w:pos="2880"/>
        </w:tabs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Le rythme de Cheynes-Stokes traduit une atteinte diffuse des hémisphères cérébraux ou diencéphalique.</w:t>
      </w:r>
    </w:p>
    <w:p w:rsidR="00DF00C0" w:rsidRPr="008C663D" w:rsidRDefault="00DF00C0" w:rsidP="008C663D">
      <w:pPr>
        <w:numPr>
          <w:ilvl w:val="3"/>
          <w:numId w:val="35"/>
        </w:numPr>
        <w:tabs>
          <w:tab w:val="num" w:pos="2880"/>
        </w:tabs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L’hyperventilation neurogène centrale témoigne d’une lésion ponto-pédonculaire.</w:t>
      </w:r>
    </w:p>
    <w:p w:rsidR="00DF00C0" w:rsidRPr="008C663D" w:rsidRDefault="00DF00C0" w:rsidP="008C663D">
      <w:pPr>
        <w:numPr>
          <w:ilvl w:val="3"/>
          <w:numId w:val="35"/>
        </w:numPr>
        <w:tabs>
          <w:tab w:val="num" w:pos="2880"/>
        </w:tabs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La respiration apneustique témoigne d’une atteinte de la partie basse de la protubérance.</w:t>
      </w:r>
    </w:p>
    <w:p w:rsidR="00DF00C0" w:rsidRDefault="00DF00C0" w:rsidP="008C663D">
      <w:pPr>
        <w:numPr>
          <w:ilvl w:val="3"/>
          <w:numId w:val="35"/>
        </w:numPr>
        <w:tabs>
          <w:tab w:val="num" w:pos="2880"/>
        </w:tabs>
        <w:spacing w:line="276" w:lineRule="auto"/>
        <w:rPr>
          <w:color w:val="000000" w:themeColor="text1"/>
          <w:sz w:val="24"/>
          <w:szCs w:val="24"/>
        </w:rPr>
      </w:pPr>
      <w:r w:rsidRPr="008C663D">
        <w:rPr>
          <w:color w:val="000000" w:themeColor="text1"/>
          <w:sz w:val="24"/>
          <w:szCs w:val="24"/>
        </w:rPr>
        <w:t>La respiration ataxique témoigne d’une atteinte des centres bulbaires.</w:t>
      </w:r>
    </w:p>
    <w:p w:rsidR="00BA6CB9" w:rsidRPr="005E7FA0" w:rsidRDefault="00BA6CB9" w:rsidP="0009192C">
      <w:pPr>
        <w:spacing w:line="276" w:lineRule="auto"/>
        <w:rPr>
          <w:color w:val="000000" w:themeColor="text1"/>
          <w:sz w:val="24"/>
          <w:szCs w:val="24"/>
        </w:rPr>
      </w:pPr>
    </w:p>
    <w:p w:rsidR="00BA6CB9" w:rsidRPr="005E7FA0" w:rsidRDefault="00BA6CB9" w:rsidP="0009192C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Chez un patient en coma</w:t>
      </w:r>
    </w:p>
    <w:p w:rsidR="00BA6CB9" w:rsidRPr="005E7FA0" w:rsidRDefault="00BA6CB9" w:rsidP="0009192C">
      <w:pPr>
        <w:numPr>
          <w:ilvl w:val="3"/>
          <w:numId w:val="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L’hyperventilation neurogène centrale traduit une lésion ponto-pédonculaire</w:t>
      </w:r>
    </w:p>
    <w:p w:rsidR="00BA6CB9" w:rsidRPr="005E7FA0" w:rsidRDefault="00BA6CB9" w:rsidP="0009192C">
      <w:pPr>
        <w:numPr>
          <w:ilvl w:val="3"/>
          <w:numId w:val="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La respiration apneustique témoigne d’une atteinte de la partie basse de la protubérance.</w:t>
      </w:r>
    </w:p>
    <w:p w:rsidR="00BA6CB9" w:rsidRPr="005E7FA0" w:rsidRDefault="00BA6CB9" w:rsidP="0009192C">
      <w:pPr>
        <w:numPr>
          <w:ilvl w:val="3"/>
          <w:numId w:val="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Le rythme de Cheynes-Stokes est une polypnée régulière et ample </w:t>
      </w:r>
    </w:p>
    <w:p w:rsidR="00BA6CB9" w:rsidRPr="005E7FA0" w:rsidRDefault="00BA6CB9" w:rsidP="0009192C">
      <w:pPr>
        <w:numPr>
          <w:ilvl w:val="3"/>
          <w:numId w:val="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Le rythme de Cheynes-Stokes témoigne d’une atteinte diffuse des hémisphères cérébraux </w:t>
      </w:r>
    </w:p>
    <w:p w:rsidR="00BA6CB9" w:rsidRDefault="00BA6CB9" w:rsidP="0009192C">
      <w:pPr>
        <w:numPr>
          <w:ilvl w:val="3"/>
          <w:numId w:val="9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La respiration ataxique témoigne d’une atteinte des centres bulbaires.</w:t>
      </w:r>
    </w:p>
    <w:p w:rsidR="008A765A" w:rsidRDefault="008A765A" w:rsidP="008A765A">
      <w:pPr>
        <w:autoSpaceDE/>
        <w:autoSpaceDN/>
        <w:spacing w:line="276" w:lineRule="auto"/>
        <w:ind w:left="1211"/>
        <w:rPr>
          <w:color w:val="000000" w:themeColor="text1"/>
          <w:sz w:val="24"/>
          <w:szCs w:val="24"/>
        </w:rPr>
      </w:pPr>
    </w:p>
    <w:p w:rsidR="008A765A" w:rsidRPr="0009192C" w:rsidRDefault="008A765A" w:rsidP="008A765A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Au cours de l’examen physique d’un patient en coma</w:t>
      </w:r>
    </w:p>
    <w:p w:rsidR="008A765A" w:rsidRPr="005E7FA0" w:rsidRDefault="008A765A" w:rsidP="008A765A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Après flexion ou extension de la tête, la déviation conjuguée des GO en même sens traduit une intégrité des arcs réflexes</w:t>
      </w:r>
    </w:p>
    <w:p w:rsidR="008A765A" w:rsidRPr="005E7FA0" w:rsidRDefault="008A765A" w:rsidP="008A765A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Les rythmes respiratoires oscillants et périodiques traduisent une souffrance du diencéphale.</w:t>
      </w:r>
    </w:p>
    <w:p w:rsidR="008A765A" w:rsidRPr="005E7FA0" w:rsidRDefault="008A765A" w:rsidP="008A765A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Les dysrythmies respiratoires majeures traduisent une atteinte corticale</w:t>
      </w:r>
    </w:p>
    <w:p w:rsidR="008A765A" w:rsidRPr="005E7FA0" w:rsidRDefault="008A765A" w:rsidP="008A765A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L’hyperventilation neurogène centrale témoigne d’une lésion ponto-pédonculaire</w:t>
      </w:r>
    </w:p>
    <w:p w:rsidR="008A765A" w:rsidRDefault="008A765A" w:rsidP="008A765A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la labilité de la PA et du pouls orientent vers une atteinte du tronc cérébral</w:t>
      </w:r>
    </w:p>
    <w:p w:rsidR="00904272" w:rsidRDefault="00904272" w:rsidP="00DF00C0">
      <w:pPr>
        <w:autoSpaceDE/>
        <w:autoSpaceDN/>
        <w:spacing w:line="276" w:lineRule="auto"/>
        <w:ind w:left="1211"/>
        <w:rPr>
          <w:color w:val="000000" w:themeColor="text1"/>
          <w:sz w:val="24"/>
          <w:szCs w:val="24"/>
        </w:rPr>
      </w:pPr>
    </w:p>
    <w:p w:rsidR="00904272" w:rsidRPr="00904272" w:rsidRDefault="00904272" w:rsidP="00904272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Devant un coma avec des signes de localisation, l'examen le plus utile est :  </w:t>
      </w:r>
    </w:p>
    <w:p w:rsidR="00904272" w:rsidRPr="00904272" w:rsidRDefault="00904272" w:rsidP="00904272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La radiographie du crâne </w:t>
      </w:r>
    </w:p>
    <w:p w:rsidR="00904272" w:rsidRPr="00904272" w:rsidRDefault="00904272" w:rsidP="00904272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>l’EEG</w:t>
      </w:r>
    </w:p>
    <w:p w:rsidR="00904272" w:rsidRPr="00904272" w:rsidRDefault="00904272" w:rsidP="00904272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La ponction lombaire </w:t>
      </w:r>
    </w:p>
    <w:p w:rsidR="00904272" w:rsidRPr="00904272" w:rsidRDefault="00904272" w:rsidP="00904272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>La tomodensitométrie du crâne</w:t>
      </w:r>
    </w:p>
    <w:p w:rsidR="00904272" w:rsidRPr="00904272" w:rsidRDefault="00904272" w:rsidP="00904272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>Le doppler transcrânien</w:t>
      </w:r>
    </w:p>
    <w:p w:rsidR="00B82B1E" w:rsidRPr="00091CAA" w:rsidRDefault="00B82B1E" w:rsidP="00091CAA">
      <w:pPr>
        <w:autoSpaceDE/>
        <w:autoSpaceDN/>
        <w:spacing w:line="276" w:lineRule="auto"/>
        <w:rPr>
          <w:color w:val="000000" w:themeColor="text1"/>
          <w:sz w:val="16"/>
          <w:szCs w:val="16"/>
        </w:rPr>
      </w:pPr>
    </w:p>
    <w:p w:rsidR="00DF00C0" w:rsidRPr="005E7FA0" w:rsidRDefault="00DF00C0" w:rsidP="00DF00C0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En cas de coma l’IRM cérébrale est indiqué à la recherche de :</w:t>
      </w:r>
    </w:p>
    <w:p w:rsidR="00DF00C0" w:rsidRPr="005E7FA0" w:rsidRDefault="00DF00C0" w:rsidP="00DF00C0">
      <w:pPr>
        <w:numPr>
          <w:ilvl w:val="0"/>
          <w:numId w:val="24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Encéphalite</w:t>
      </w:r>
    </w:p>
    <w:p w:rsidR="00DF00C0" w:rsidRPr="005E7FA0" w:rsidRDefault="00DF00C0" w:rsidP="00DF00C0">
      <w:pPr>
        <w:numPr>
          <w:ilvl w:val="0"/>
          <w:numId w:val="24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Hémorragie méningée</w:t>
      </w:r>
    </w:p>
    <w:p w:rsidR="00DF00C0" w:rsidRPr="005E7FA0" w:rsidRDefault="00DF00C0" w:rsidP="00DF00C0">
      <w:pPr>
        <w:numPr>
          <w:ilvl w:val="0"/>
          <w:numId w:val="24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Thrombophlébite cérébrale</w:t>
      </w:r>
    </w:p>
    <w:p w:rsidR="00DF00C0" w:rsidRPr="005E7FA0" w:rsidRDefault="00DF00C0" w:rsidP="00DF00C0">
      <w:pPr>
        <w:numPr>
          <w:ilvl w:val="0"/>
          <w:numId w:val="24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Lésions du tronc cérébral</w:t>
      </w:r>
    </w:p>
    <w:p w:rsidR="00DF00C0" w:rsidRDefault="00DF00C0" w:rsidP="00DF00C0">
      <w:pPr>
        <w:numPr>
          <w:ilvl w:val="0"/>
          <w:numId w:val="24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AVC ischémique en début</w:t>
      </w:r>
    </w:p>
    <w:p w:rsidR="00DF00C0" w:rsidRPr="00091CAA" w:rsidRDefault="00DF00C0" w:rsidP="00DF00C0">
      <w:pPr>
        <w:spacing w:line="276" w:lineRule="auto"/>
        <w:ind w:left="1070"/>
        <w:rPr>
          <w:color w:val="000000" w:themeColor="text1"/>
          <w:sz w:val="16"/>
          <w:szCs w:val="16"/>
        </w:rPr>
      </w:pPr>
    </w:p>
    <w:p w:rsidR="00DF00C0" w:rsidRPr="005E7FA0" w:rsidRDefault="00DF00C0" w:rsidP="00DF00C0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 cours du coma l’EEG serait intéressante en cas de </w:t>
      </w:r>
    </w:p>
    <w:p w:rsidR="00DF00C0" w:rsidRPr="005E7FA0" w:rsidRDefault="00DF00C0" w:rsidP="00DF00C0">
      <w:pPr>
        <w:numPr>
          <w:ilvl w:val="0"/>
          <w:numId w:val="25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Evaluation du pronostic</w:t>
      </w:r>
    </w:p>
    <w:p w:rsidR="00DF00C0" w:rsidRPr="005E7FA0" w:rsidRDefault="00DF00C0" w:rsidP="00DF00C0">
      <w:pPr>
        <w:numPr>
          <w:ilvl w:val="0"/>
          <w:numId w:val="25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Convulsion infraclinique</w:t>
      </w:r>
    </w:p>
    <w:p w:rsidR="00DF00C0" w:rsidRPr="005E7FA0" w:rsidRDefault="00DF00C0" w:rsidP="00DF00C0">
      <w:pPr>
        <w:numPr>
          <w:ilvl w:val="0"/>
          <w:numId w:val="25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Encéphalopathie hépatique ou herpétique</w:t>
      </w:r>
    </w:p>
    <w:p w:rsidR="00DF00C0" w:rsidRPr="005E7FA0" w:rsidRDefault="00DF00C0" w:rsidP="00DF00C0">
      <w:pPr>
        <w:numPr>
          <w:ilvl w:val="0"/>
          <w:numId w:val="25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>Evaluation de la profondeur du coma</w:t>
      </w:r>
    </w:p>
    <w:p w:rsidR="00DF00C0" w:rsidRDefault="00DF00C0" w:rsidP="00DF00C0">
      <w:pPr>
        <w:numPr>
          <w:ilvl w:val="0"/>
          <w:numId w:val="25"/>
        </w:numPr>
        <w:spacing w:line="276" w:lineRule="auto"/>
        <w:rPr>
          <w:color w:val="000000" w:themeColor="text1"/>
          <w:sz w:val="24"/>
          <w:szCs w:val="24"/>
        </w:rPr>
      </w:pPr>
      <w:r w:rsidRPr="005E7FA0">
        <w:rPr>
          <w:color w:val="000000" w:themeColor="text1"/>
          <w:sz w:val="24"/>
          <w:szCs w:val="24"/>
        </w:rPr>
        <w:t xml:space="preserve">Diagnostic de mort cérébrale </w:t>
      </w:r>
    </w:p>
    <w:p w:rsidR="00DF00C0" w:rsidRPr="00091CAA" w:rsidRDefault="00DF00C0" w:rsidP="00DF00C0">
      <w:pPr>
        <w:spacing w:line="276" w:lineRule="auto"/>
        <w:ind w:left="1070"/>
        <w:rPr>
          <w:color w:val="000000" w:themeColor="text1"/>
          <w:sz w:val="16"/>
          <w:szCs w:val="16"/>
        </w:rPr>
      </w:pPr>
    </w:p>
    <w:p w:rsidR="00DF00C0" w:rsidRPr="004D1E29" w:rsidRDefault="00DF00C0" w:rsidP="00DF00C0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Les contre-indications d’une ponction lombaire d’emblée avant la réalisation d’un scanner cérébral sont :</w:t>
      </w:r>
    </w:p>
    <w:p w:rsidR="00DF00C0" w:rsidRPr="004D1E29" w:rsidRDefault="00DF00C0" w:rsidP="00DF00C0">
      <w:pPr>
        <w:numPr>
          <w:ilvl w:val="2"/>
          <w:numId w:val="14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Les convulsions</w:t>
      </w:r>
    </w:p>
    <w:p w:rsidR="00DF00C0" w:rsidRPr="004D1E29" w:rsidRDefault="00DF00C0" w:rsidP="00DF00C0">
      <w:pPr>
        <w:numPr>
          <w:ilvl w:val="2"/>
          <w:numId w:val="14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Fièvre supérieure à 40.5°c </w:t>
      </w:r>
    </w:p>
    <w:p w:rsidR="00DF00C0" w:rsidRPr="004D1E29" w:rsidRDefault="00DF00C0" w:rsidP="00DF00C0">
      <w:pPr>
        <w:numPr>
          <w:ilvl w:val="2"/>
          <w:numId w:val="14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Déficit moteur </w:t>
      </w:r>
    </w:p>
    <w:p w:rsidR="00DF00C0" w:rsidRPr="004D1E29" w:rsidRDefault="00DF00C0" w:rsidP="00DF00C0">
      <w:pPr>
        <w:numPr>
          <w:ilvl w:val="2"/>
          <w:numId w:val="14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Score de Glasgow inférieur à 14</w:t>
      </w:r>
    </w:p>
    <w:p w:rsidR="00DF00C0" w:rsidRPr="004D1E29" w:rsidRDefault="00DF00C0" w:rsidP="00DF00C0">
      <w:pPr>
        <w:numPr>
          <w:ilvl w:val="2"/>
          <w:numId w:val="14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Coma d’installation rapidement progressive</w:t>
      </w:r>
    </w:p>
    <w:p w:rsidR="00BA6CB9" w:rsidRPr="006A0C76" w:rsidRDefault="00BA6CB9" w:rsidP="0009192C">
      <w:pPr>
        <w:spacing w:line="276" w:lineRule="auto"/>
        <w:rPr>
          <w:color w:val="000000" w:themeColor="text1"/>
        </w:rPr>
      </w:pPr>
    </w:p>
    <w:p w:rsidR="004D1E29" w:rsidRPr="005E7FA0" w:rsidRDefault="004D1E29" w:rsidP="0009192C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7FA0">
        <w:rPr>
          <w:rFonts w:ascii="Times New Roman" w:hAnsi="Times New Roman" w:cs="Times New Roman"/>
          <w:color w:val="000000" w:themeColor="text1"/>
          <w:sz w:val="24"/>
          <w:szCs w:val="24"/>
        </w:rPr>
        <w:t>Les contre-indications d’une ponction lombaire d’emblée avant la réalisation d’un scanner cérébral sont :</w:t>
      </w:r>
    </w:p>
    <w:p w:rsidR="004D1E29" w:rsidRPr="004D1E29" w:rsidRDefault="004D1E29" w:rsidP="00EA34A7">
      <w:pPr>
        <w:numPr>
          <w:ilvl w:val="0"/>
          <w:numId w:val="26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4D1E29">
        <w:rPr>
          <w:color w:val="000000" w:themeColor="text1"/>
          <w:sz w:val="24"/>
          <w:szCs w:val="24"/>
        </w:rPr>
        <w:t>Score de Glasgow inférieur à 15</w:t>
      </w:r>
    </w:p>
    <w:p w:rsidR="004D1E29" w:rsidRPr="004D1E29" w:rsidRDefault="004D1E29" w:rsidP="00EA34A7">
      <w:pPr>
        <w:numPr>
          <w:ilvl w:val="0"/>
          <w:numId w:val="26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4D1E29">
        <w:rPr>
          <w:color w:val="000000" w:themeColor="text1"/>
          <w:sz w:val="24"/>
          <w:szCs w:val="24"/>
        </w:rPr>
        <w:t>Score de Glasgow inférieur à 14</w:t>
      </w:r>
    </w:p>
    <w:p w:rsidR="004D1E29" w:rsidRPr="004D1E29" w:rsidRDefault="004D1E29" w:rsidP="00EA34A7">
      <w:pPr>
        <w:numPr>
          <w:ilvl w:val="0"/>
          <w:numId w:val="26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4D1E29">
        <w:rPr>
          <w:color w:val="000000" w:themeColor="text1"/>
          <w:sz w:val="24"/>
          <w:szCs w:val="24"/>
        </w:rPr>
        <w:t>Score de Glasgow inférieur à 13</w:t>
      </w:r>
    </w:p>
    <w:p w:rsidR="004D1E29" w:rsidRPr="004D1E29" w:rsidRDefault="004D1E29" w:rsidP="00EA34A7">
      <w:pPr>
        <w:numPr>
          <w:ilvl w:val="0"/>
          <w:numId w:val="26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4D1E29">
        <w:rPr>
          <w:color w:val="000000" w:themeColor="text1"/>
          <w:sz w:val="24"/>
          <w:szCs w:val="24"/>
        </w:rPr>
        <w:t>Score de Glasgow inférieur à 12</w:t>
      </w:r>
    </w:p>
    <w:p w:rsidR="004D1E29" w:rsidRPr="00091CAA" w:rsidRDefault="004D1E29" w:rsidP="00091CAA">
      <w:pPr>
        <w:numPr>
          <w:ilvl w:val="0"/>
          <w:numId w:val="26"/>
        </w:numPr>
        <w:autoSpaceDE/>
        <w:autoSpaceDN/>
        <w:spacing w:line="276" w:lineRule="auto"/>
        <w:rPr>
          <w:color w:val="000000" w:themeColor="text1"/>
          <w:sz w:val="24"/>
          <w:szCs w:val="24"/>
        </w:rPr>
      </w:pPr>
      <w:r w:rsidRPr="004D1E29">
        <w:rPr>
          <w:color w:val="000000" w:themeColor="text1"/>
          <w:sz w:val="24"/>
          <w:szCs w:val="24"/>
        </w:rPr>
        <w:t>Score de Glasgow inférieur à 11</w:t>
      </w:r>
    </w:p>
    <w:p w:rsidR="0041451F" w:rsidRPr="00904272" w:rsidRDefault="0041451F" w:rsidP="0041451F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lastRenderedPageBreak/>
        <w:t>L'appréciation de la profondeur du coma :</w:t>
      </w:r>
    </w:p>
    <w:p w:rsidR="0041451F" w:rsidRPr="00904272" w:rsidRDefault="0041451F" w:rsidP="0041451F">
      <w:pPr>
        <w:numPr>
          <w:ilvl w:val="0"/>
          <w:numId w:val="1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Permet de préciser le pronostic quelque soit la cause du coma </w:t>
      </w:r>
    </w:p>
    <w:p w:rsidR="0041451F" w:rsidRPr="00904272" w:rsidRDefault="0041451F" w:rsidP="0041451F">
      <w:pPr>
        <w:numPr>
          <w:ilvl w:val="0"/>
          <w:numId w:val="1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Permet de suivre l'évolution. </w:t>
      </w:r>
    </w:p>
    <w:p w:rsidR="0041451F" w:rsidRPr="00904272" w:rsidRDefault="0041451F" w:rsidP="0041451F">
      <w:pPr>
        <w:numPr>
          <w:ilvl w:val="0"/>
          <w:numId w:val="1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 xml:space="preserve">Se fait  à l'aide d'un score dit score de Glasgow </w:t>
      </w:r>
    </w:p>
    <w:p w:rsidR="0041451F" w:rsidRPr="00904272" w:rsidRDefault="0041451F" w:rsidP="0041451F">
      <w:pPr>
        <w:numPr>
          <w:ilvl w:val="0"/>
          <w:numId w:val="1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>Se fait habituellement par la mesure de la pression intracrânienne</w:t>
      </w:r>
    </w:p>
    <w:p w:rsidR="00BA6CB9" w:rsidRPr="008A765A" w:rsidRDefault="0041451F" w:rsidP="0009192C">
      <w:pPr>
        <w:numPr>
          <w:ilvl w:val="0"/>
          <w:numId w:val="1"/>
        </w:numPr>
        <w:autoSpaceDE/>
        <w:autoSpaceDN/>
        <w:spacing w:line="276" w:lineRule="auto"/>
        <w:contextualSpacing/>
        <w:rPr>
          <w:rFonts w:eastAsiaTheme="minorHAnsi"/>
          <w:color w:val="000000" w:themeColor="text1"/>
          <w:sz w:val="24"/>
          <w:szCs w:val="24"/>
        </w:rPr>
      </w:pPr>
      <w:r w:rsidRPr="00904272">
        <w:rPr>
          <w:rFonts w:eastAsiaTheme="minorHAnsi"/>
          <w:color w:val="000000" w:themeColor="text1"/>
          <w:sz w:val="24"/>
          <w:szCs w:val="24"/>
        </w:rPr>
        <w:t>Se fait à l'aide d'un score dit score de liège</w:t>
      </w:r>
    </w:p>
    <w:p w:rsidR="004D1E29" w:rsidRPr="006A0C76" w:rsidRDefault="004D1E29" w:rsidP="006A0C76">
      <w:pPr>
        <w:spacing w:line="276" w:lineRule="auto"/>
        <w:ind w:left="1134"/>
        <w:rPr>
          <w:color w:val="000000" w:themeColor="text1"/>
        </w:rPr>
      </w:pPr>
    </w:p>
    <w:p w:rsidR="004D1E29" w:rsidRPr="004D1E29" w:rsidRDefault="006A0C76" w:rsidP="0009192C">
      <w:pPr>
        <w:numPr>
          <w:ilvl w:val="0"/>
          <w:numId w:val="3"/>
        </w:numPr>
        <w:autoSpaceDE/>
        <w:autoSpaceDN/>
        <w:spacing w:line="276" w:lineRule="auto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Quatre des</w:t>
      </w:r>
      <w:r w:rsidR="004D1E29"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 réflexes suivants sont nécessaires pour le diagnostic de la mort cérébrale</w:t>
      </w:r>
    </w:p>
    <w:p w:rsidR="004D1E29" w:rsidRPr="004D1E29" w:rsidRDefault="004D1E29" w:rsidP="006A0C76">
      <w:pPr>
        <w:numPr>
          <w:ilvl w:val="2"/>
          <w:numId w:val="15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Réflexe cilio-spinal </w:t>
      </w:r>
    </w:p>
    <w:p w:rsidR="004D1E29" w:rsidRPr="004D1E29" w:rsidRDefault="004D1E29" w:rsidP="006A0C76">
      <w:pPr>
        <w:numPr>
          <w:ilvl w:val="2"/>
          <w:numId w:val="15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Réflexe photo-moteur</w:t>
      </w:r>
    </w:p>
    <w:p w:rsidR="004D1E29" w:rsidRPr="004D1E29" w:rsidRDefault="004D1E29" w:rsidP="006A0C76">
      <w:pPr>
        <w:numPr>
          <w:ilvl w:val="2"/>
          <w:numId w:val="15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Réflexe cornéen </w:t>
      </w:r>
    </w:p>
    <w:p w:rsidR="004D1E29" w:rsidRPr="004D1E29" w:rsidRDefault="004D1E29" w:rsidP="006A0C76">
      <w:pPr>
        <w:numPr>
          <w:ilvl w:val="2"/>
          <w:numId w:val="15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Réflexe oculo-cardiaque</w:t>
      </w:r>
    </w:p>
    <w:p w:rsidR="00B61120" w:rsidRPr="00091CAA" w:rsidRDefault="004D1E29" w:rsidP="0009192C">
      <w:pPr>
        <w:numPr>
          <w:ilvl w:val="2"/>
          <w:numId w:val="15"/>
        </w:num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Réflexe de la toux</w:t>
      </w:r>
    </w:p>
    <w:p w:rsidR="00091CAA" w:rsidRDefault="00091CAA" w:rsidP="00091CAA">
      <w:pPr>
        <w:autoSpaceDE/>
        <w:autoSpaceDN/>
        <w:spacing w:line="276" w:lineRule="auto"/>
        <w:ind w:left="1134"/>
        <w:contextualSpacing/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</w:pPr>
    </w:p>
    <w:p w:rsidR="00091CAA" w:rsidRDefault="00091CAA" w:rsidP="00091CAA">
      <w:pPr>
        <w:autoSpaceDE/>
        <w:autoSpaceDN/>
        <w:spacing w:line="276" w:lineRule="auto"/>
        <w:ind w:left="1134"/>
        <w:contextualSpacing/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</w:pPr>
    </w:p>
    <w:p w:rsidR="00091CAA" w:rsidRPr="00B82B1E" w:rsidRDefault="00091CAA" w:rsidP="00091CAA">
      <w:pPr>
        <w:autoSpaceDE/>
        <w:autoSpaceDN/>
        <w:spacing w:line="276" w:lineRule="auto"/>
        <w:ind w:left="113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</w:p>
    <w:p w:rsidR="006A0C76" w:rsidRPr="005E7FA0" w:rsidRDefault="006A0C76" w:rsidP="006A0C76">
      <w:pPr>
        <w:autoSpaceDE/>
        <w:autoSpaceDN/>
        <w:spacing w:line="276" w:lineRule="auto"/>
        <w:ind w:left="360"/>
        <w:contextualSpacing/>
        <w:rPr>
          <w:rFonts w:eastAsiaTheme="minorHAnsi"/>
          <w:color w:val="000000" w:themeColor="text1"/>
          <w:sz w:val="24"/>
          <w:szCs w:val="24"/>
          <w:u w:val="single"/>
        </w:rPr>
      </w:pPr>
      <w:r w:rsidRPr="005E7FA0">
        <w:rPr>
          <w:rFonts w:eastAsiaTheme="minorHAnsi"/>
          <w:color w:val="000000" w:themeColor="text1"/>
          <w:sz w:val="24"/>
          <w:szCs w:val="24"/>
          <w:u w:val="single"/>
        </w:rPr>
        <w:t xml:space="preserve">Cas clinique </w:t>
      </w:r>
    </w:p>
    <w:p w:rsidR="006A0C76" w:rsidRPr="005E7FA0" w:rsidRDefault="006A0C76" w:rsidP="006A0C76">
      <w:pPr>
        <w:autoSpaceDE/>
        <w:autoSpaceDN/>
        <w:spacing w:line="276" w:lineRule="auto"/>
        <w:ind w:left="86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</w:p>
    <w:p w:rsidR="006A0C76" w:rsidRDefault="006A0C76" w:rsidP="006A0C76">
      <w:pPr>
        <w:autoSpaceDE/>
        <w:autoSpaceDN/>
        <w:spacing w:line="276" w:lineRule="auto"/>
        <w:contextualSpacing/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Un coma s'est installé brutalement chez un patient de 40 ans sans notion de traumatisme. L’examen trouve : pas d'ouverture des yeux à la stimulation douloureuse, réponse verbale incompréhensible, réponse motrice qui localise la douleur</w:t>
      </w:r>
    </w:p>
    <w:p w:rsidR="006A0C76" w:rsidRPr="004D1E29" w:rsidRDefault="006A0C76" w:rsidP="006A0C76">
      <w:pPr>
        <w:autoSpaceDE/>
        <w:autoSpaceDN/>
        <w:spacing w:line="276" w:lineRule="auto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</w:p>
    <w:p w:rsidR="006A0C76" w:rsidRPr="004D1E29" w:rsidRDefault="006A0C76" w:rsidP="006A0C76">
      <w:pPr>
        <w:numPr>
          <w:ilvl w:val="0"/>
          <w:numId w:val="16"/>
        </w:numPr>
        <w:autoSpaceDE/>
        <w:autoSpaceDN/>
        <w:spacing w:line="276" w:lineRule="auto"/>
        <w:ind w:left="86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Quel est son score de Glasgow</w:t>
      </w:r>
    </w:p>
    <w:p w:rsidR="006A0C76" w:rsidRPr="004D1E29" w:rsidRDefault="006A0C76" w:rsidP="006A0C76">
      <w:pPr>
        <w:numPr>
          <w:ilvl w:val="0"/>
          <w:numId w:val="17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10</w:t>
      </w:r>
    </w:p>
    <w:p w:rsidR="006A0C76" w:rsidRPr="004D1E29" w:rsidRDefault="006A0C76" w:rsidP="006A0C76">
      <w:pPr>
        <w:numPr>
          <w:ilvl w:val="0"/>
          <w:numId w:val="17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9</w:t>
      </w:r>
    </w:p>
    <w:p w:rsidR="006A0C76" w:rsidRPr="004D1E29" w:rsidRDefault="006A0C76" w:rsidP="006A0C76">
      <w:pPr>
        <w:numPr>
          <w:ilvl w:val="0"/>
          <w:numId w:val="17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8</w:t>
      </w:r>
    </w:p>
    <w:p w:rsidR="006A0C76" w:rsidRPr="004D1E29" w:rsidRDefault="006A0C76" w:rsidP="006A0C76">
      <w:pPr>
        <w:numPr>
          <w:ilvl w:val="0"/>
          <w:numId w:val="17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7</w:t>
      </w:r>
    </w:p>
    <w:p w:rsidR="006A0C76" w:rsidRPr="004D1E29" w:rsidRDefault="006A0C76" w:rsidP="006A0C76">
      <w:pPr>
        <w:numPr>
          <w:ilvl w:val="0"/>
          <w:numId w:val="17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6</w:t>
      </w:r>
    </w:p>
    <w:p w:rsidR="006A0C76" w:rsidRPr="005E7FA0" w:rsidRDefault="006A0C76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6A0C76" w:rsidRPr="004D1E29" w:rsidRDefault="006A0C76" w:rsidP="006A0C76">
      <w:pPr>
        <w:numPr>
          <w:ilvl w:val="0"/>
          <w:numId w:val="16"/>
        </w:numPr>
        <w:autoSpaceDE/>
        <w:autoSpaceDN/>
        <w:spacing w:line="276" w:lineRule="auto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Le scanner retrouve une hyperdensité spontanée intra parenchymateuse dans le territoire pariétal droit. Quel(s) diagnostic(s) peut-on évoquer ? </w:t>
      </w:r>
    </w:p>
    <w:p w:rsidR="006A0C76" w:rsidRPr="004D1E29" w:rsidRDefault="006A0C76" w:rsidP="006A0C76">
      <w:pPr>
        <w:autoSpaceDE/>
        <w:autoSpaceDN/>
        <w:spacing w:line="276" w:lineRule="auto"/>
        <w:ind w:left="864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</w:p>
    <w:p w:rsidR="006A0C76" w:rsidRPr="004D1E29" w:rsidRDefault="006A0C76" w:rsidP="006A0C76">
      <w:pPr>
        <w:numPr>
          <w:ilvl w:val="0"/>
          <w:numId w:val="19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Hémorragie par rupture de vaisseau</w:t>
      </w:r>
    </w:p>
    <w:p w:rsidR="006A0C76" w:rsidRPr="004D1E29" w:rsidRDefault="006A0C76" w:rsidP="006A0C76">
      <w:pPr>
        <w:numPr>
          <w:ilvl w:val="0"/>
          <w:numId w:val="19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Hématome sous durale</w:t>
      </w:r>
    </w:p>
    <w:p w:rsidR="006A0C76" w:rsidRPr="004D1E29" w:rsidRDefault="006A0C76" w:rsidP="006A0C76">
      <w:pPr>
        <w:numPr>
          <w:ilvl w:val="0"/>
          <w:numId w:val="19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Thrombophlébite cérébrale</w:t>
      </w:r>
    </w:p>
    <w:p w:rsidR="006A0C76" w:rsidRPr="004D1E29" w:rsidRDefault="006A0C76" w:rsidP="006A0C76">
      <w:pPr>
        <w:numPr>
          <w:ilvl w:val="0"/>
          <w:numId w:val="19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Infarctus artériel</w:t>
      </w:r>
    </w:p>
    <w:p w:rsidR="00B61120" w:rsidRPr="00B61120" w:rsidRDefault="006A0C76" w:rsidP="006A0C76">
      <w:pPr>
        <w:numPr>
          <w:ilvl w:val="0"/>
          <w:numId w:val="19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Syndrome lacunaire</w:t>
      </w:r>
    </w:p>
    <w:p w:rsidR="00B61120" w:rsidRDefault="00B61120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B61120" w:rsidRDefault="00B61120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091CAA" w:rsidRDefault="00091CAA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091CAA" w:rsidRDefault="00091CAA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091CAA" w:rsidRDefault="00091CAA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091CAA" w:rsidRDefault="00091CAA" w:rsidP="006A0C76">
      <w:pPr>
        <w:spacing w:line="276" w:lineRule="auto"/>
        <w:rPr>
          <w:color w:val="000000" w:themeColor="text1"/>
          <w:sz w:val="24"/>
          <w:szCs w:val="24"/>
        </w:rPr>
      </w:pPr>
    </w:p>
    <w:p w:rsidR="00091CAA" w:rsidRPr="005E7FA0" w:rsidRDefault="00091CAA" w:rsidP="006A0C76">
      <w:pPr>
        <w:spacing w:line="276" w:lineRule="auto"/>
        <w:rPr>
          <w:color w:val="000000" w:themeColor="text1"/>
          <w:sz w:val="24"/>
          <w:szCs w:val="24"/>
        </w:rPr>
      </w:pPr>
      <w:bookmarkStart w:id="0" w:name="_GoBack"/>
      <w:bookmarkEnd w:id="0"/>
    </w:p>
    <w:p w:rsidR="006A0C76" w:rsidRPr="004D1E29" w:rsidRDefault="006A0C76" w:rsidP="006A0C76">
      <w:pPr>
        <w:numPr>
          <w:ilvl w:val="0"/>
          <w:numId w:val="16"/>
        </w:numPr>
        <w:autoSpaceDE/>
        <w:autoSpaceDN/>
        <w:spacing w:line="276" w:lineRule="auto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lastRenderedPageBreak/>
        <w:t>L'évolution a été marquée par l'aggravation de l'état neurologique : score de Glasgow – Liège à 3</w:t>
      </w:r>
    </w:p>
    <w:p w:rsidR="006A0C76" w:rsidRPr="004D1E29" w:rsidRDefault="006A0C76" w:rsidP="006A0C76">
      <w:pPr>
        <w:autoSpaceDE/>
        <w:autoSpaceDN/>
        <w:spacing w:line="276" w:lineRule="auto"/>
        <w:ind w:left="72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Le diagnostic de mort cérébrale a été évoqué</w:t>
      </w:r>
    </w:p>
    <w:p w:rsidR="006A0C76" w:rsidRDefault="006A0C76" w:rsidP="006A0C76">
      <w:pPr>
        <w:autoSpaceDE/>
        <w:autoSpaceDN/>
        <w:spacing w:line="276" w:lineRule="auto"/>
        <w:ind w:left="720"/>
        <w:contextualSpacing/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La confirmation du diagnostic de mort cérébrale :</w:t>
      </w:r>
    </w:p>
    <w:p w:rsidR="006A0C76" w:rsidRPr="004D1E29" w:rsidRDefault="006A0C76" w:rsidP="006A0C76">
      <w:pPr>
        <w:autoSpaceDE/>
        <w:autoSpaceDN/>
        <w:spacing w:line="276" w:lineRule="auto"/>
        <w:ind w:left="72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</w:p>
    <w:p w:rsidR="006A0C76" w:rsidRPr="004D1E29" w:rsidRDefault="006A0C76" w:rsidP="006A0C76">
      <w:pPr>
        <w:numPr>
          <w:ilvl w:val="0"/>
          <w:numId w:val="21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Est purement clinique</w:t>
      </w:r>
    </w:p>
    <w:p w:rsidR="006A0C76" w:rsidRPr="004D1E29" w:rsidRDefault="006A0C76" w:rsidP="006A0C76">
      <w:pPr>
        <w:numPr>
          <w:ilvl w:val="0"/>
          <w:numId w:val="21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Se fait par deux EEG nuls à 4 heures d’intervalle </w:t>
      </w:r>
    </w:p>
    <w:p w:rsidR="006A0C76" w:rsidRPr="004D1E29" w:rsidRDefault="006A0C76" w:rsidP="006A0C76">
      <w:pPr>
        <w:numPr>
          <w:ilvl w:val="0"/>
          <w:numId w:val="21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Un seul EEG de 30 minutes nuls est suffisant</w:t>
      </w:r>
    </w:p>
    <w:p w:rsidR="006A0C76" w:rsidRPr="004D1E29" w:rsidRDefault="006A0C76" w:rsidP="006A0C76">
      <w:pPr>
        <w:numPr>
          <w:ilvl w:val="0"/>
          <w:numId w:val="21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 xml:space="preserve">Se fait par angiographie des quatre axes artériels </w:t>
      </w:r>
    </w:p>
    <w:p w:rsidR="006A0C76" w:rsidRPr="004D1E29" w:rsidRDefault="006A0C76" w:rsidP="006A0C76">
      <w:pPr>
        <w:numPr>
          <w:ilvl w:val="0"/>
          <w:numId w:val="21"/>
        </w:numPr>
        <w:autoSpaceDE/>
        <w:autoSpaceDN/>
        <w:spacing w:line="276" w:lineRule="auto"/>
        <w:ind w:left="1440"/>
        <w:contextualSpacing/>
        <w:rPr>
          <w:rFonts w:eastAsia="Times New Roman"/>
          <w:color w:val="000000" w:themeColor="text1"/>
          <w:sz w:val="24"/>
          <w:szCs w:val="24"/>
          <w:lang w:eastAsia="fr-FR"/>
        </w:rPr>
      </w:pPr>
      <w:r w:rsidRPr="004D1E29">
        <w:rPr>
          <w:rFonts w:eastAsiaTheme="minorEastAsia"/>
          <w:color w:val="000000" w:themeColor="text1"/>
          <w:kern w:val="24"/>
          <w:sz w:val="24"/>
          <w:szCs w:val="24"/>
          <w:lang w:eastAsia="fr-FR"/>
        </w:rPr>
        <w:t>Deux EEG nuls à 4 heures d’intervalle et une angiographie des quatre axes artériels sont obligatoires pour la confirmation de la mort cérébrale</w:t>
      </w:r>
    </w:p>
    <w:p w:rsidR="004D1E29" w:rsidRPr="005E7FA0" w:rsidRDefault="004D1E29" w:rsidP="0009192C">
      <w:pPr>
        <w:spacing w:line="276" w:lineRule="auto"/>
        <w:rPr>
          <w:color w:val="000000" w:themeColor="text1"/>
          <w:sz w:val="24"/>
          <w:szCs w:val="24"/>
        </w:rPr>
      </w:pPr>
    </w:p>
    <w:sectPr w:rsidR="004D1E29" w:rsidRPr="005E7FA0" w:rsidSect="003D5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B3536"/>
    <w:multiLevelType w:val="hybridMultilevel"/>
    <w:tmpl w:val="C734A8B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9E278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806C2A40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299E202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5C0898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ABA2D1C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07427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A43E69C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ED8B28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>
    <w:nsid w:val="06343499"/>
    <w:multiLevelType w:val="hybridMultilevel"/>
    <w:tmpl w:val="355A217A"/>
    <w:lvl w:ilvl="0" w:tplc="B7223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888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643870">
      <w:start w:val="1"/>
      <w:numFmt w:val="lowerLetter"/>
      <w:lvlText w:val="%3)"/>
      <w:lvlJc w:val="left"/>
      <w:pPr>
        <w:tabs>
          <w:tab w:val="num" w:pos="786"/>
        </w:tabs>
        <w:ind w:left="786" w:hanging="360"/>
      </w:pPr>
    </w:lvl>
    <w:lvl w:ilvl="3" w:tplc="AF6A04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CA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D24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6D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C05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9C9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676176C"/>
    <w:multiLevelType w:val="hybridMultilevel"/>
    <w:tmpl w:val="8A4280B8"/>
    <w:lvl w:ilvl="0" w:tplc="D09EE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2C2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C849AA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EAC3F30">
      <w:start w:val="1"/>
      <w:numFmt w:val="lowerLetter"/>
      <w:lvlText w:val="%4)"/>
      <w:lvlJc w:val="left"/>
      <w:pPr>
        <w:tabs>
          <w:tab w:val="num" w:pos="1211"/>
        </w:tabs>
        <w:ind w:left="1211" w:hanging="360"/>
      </w:pPr>
    </w:lvl>
    <w:lvl w:ilvl="4" w:tplc="703E8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66B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00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80C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F0A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873458C"/>
    <w:multiLevelType w:val="hybridMultilevel"/>
    <w:tmpl w:val="FFDAFE8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1C882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43A8D17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DFAE68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7D2EC2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07E4FAA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9F5054A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59ACCD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2AEC85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4">
    <w:nsid w:val="089A315B"/>
    <w:multiLevelType w:val="hybridMultilevel"/>
    <w:tmpl w:val="452C0D52"/>
    <w:lvl w:ilvl="0" w:tplc="749AC5A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4B0F33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D383A5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B769E8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C73E1CE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7D7203C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4CA010C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5204C74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D709B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">
    <w:nsid w:val="09F22ED2"/>
    <w:multiLevelType w:val="hybridMultilevel"/>
    <w:tmpl w:val="0F4A07D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56419A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8870D70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BA8817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7DC53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454DC3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783C232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0754725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355C50E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6">
    <w:nsid w:val="0A406EB9"/>
    <w:multiLevelType w:val="hybridMultilevel"/>
    <w:tmpl w:val="6238885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D6F1FB2"/>
    <w:multiLevelType w:val="hybridMultilevel"/>
    <w:tmpl w:val="DBA04296"/>
    <w:lvl w:ilvl="0" w:tplc="3E827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EC0E2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A0C01A">
      <w:start w:val="1"/>
      <w:numFmt w:val="lowerLetter"/>
      <w:lvlText w:val="%3)"/>
      <w:lvlJc w:val="left"/>
      <w:pPr>
        <w:tabs>
          <w:tab w:val="num" w:pos="1070"/>
        </w:tabs>
        <w:ind w:left="1070" w:hanging="360"/>
      </w:pPr>
    </w:lvl>
    <w:lvl w:ilvl="3" w:tplc="CBC849AA">
      <w:start w:val="1"/>
      <w:numFmt w:val="lowerLetter"/>
      <w:lvlText w:val="%4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4" w:tplc="AA1A1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82B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44C6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D28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B81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1533D75"/>
    <w:multiLevelType w:val="hybridMultilevel"/>
    <w:tmpl w:val="E34C9F08"/>
    <w:lvl w:ilvl="0" w:tplc="6DF6E9B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52621E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0AC2225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615436D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E9E81F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72B03EC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9C946A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0FE336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C52CD6C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9">
    <w:nsid w:val="129B71F7"/>
    <w:multiLevelType w:val="hybridMultilevel"/>
    <w:tmpl w:val="BA8C2A2C"/>
    <w:lvl w:ilvl="0" w:tplc="577C8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6EF9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2D32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A52D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AACC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A47D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E7E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ACE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E00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32B09B7"/>
    <w:multiLevelType w:val="hybridMultilevel"/>
    <w:tmpl w:val="A9C219CA"/>
    <w:lvl w:ilvl="0" w:tplc="AB74039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534AC8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6D8D96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21E7E9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31AC24E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74EE5D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C96C10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34CD1C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EC802A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1">
    <w:nsid w:val="15A05B91"/>
    <w:multiLevelType w:val="hybridMultilevel"/>
    <w:tmpl w:val="1858435A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5F171E1"/>
    <w:multiLevelType w:val="hybridMultilevel"/>
    <w:tmpl w:val="2AF4266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FA7068"/>
    <w:multiLevelType w:val="hybridMultilevel"/>
    <w:tmpl w:val="D9A8BC7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FEED12">
      <w:start w:val="1"/>
      <w:numFmt w:val="lowerLetter"/>
      <w:lvlText w:val="%2)"/>
      <w:lvlJc w:val="left"/>
      <w:pPr>
        <w:tabs>
          <w:tab w:val="num" w:pos="1211"/>
        </w:tabs>
        <w:ind w:left="1211" w:hanging="360"/>
      </w:pPr>
    </w:lvl>
    <w:lvl w:ilvl="2" w:tplc="506A4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5C1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A6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AA7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00C7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78F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C658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2892A29"/>
    <w:multiLevelType w:val="hybridMultilevel"/>
    <w:tmpl w:val="63087FB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588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BC1E6A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0F4E6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E47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A3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C6A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47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23D02B64"/>
    <w:multiLevelType w:val="hybridMultilevel"/>
    <w:tmpl w:val="053C12A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09A28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BC3540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3E468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484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AA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BCB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8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54F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2436727B"/>
    <w:multiLevelType w:val="hybridMultilevel"/>
    <w:tmpl w:val="5780659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673E0A"/>
    <w:multiLevelType w:val="hybridMultilevel"/>
    <w:tmpl w:val="937A33CA"/>
    <w:lvl w:ilvl="0" w:tplc="504855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896B04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85CB78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1CAD7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3CC8C9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D08985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ADA6BA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F6A8EF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1BCF99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3E6E51"/>
    <w:multiLevelType w:val="hybridMultilevel"/>
    <w:tmpl w:val="ADAC3BFC"/>
    <w:lvl w:ilvl="0" w:tplc="0EAC3F3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B957B8"/>
    <w:multiLevelType w:val="hybridMultilevel"/>
    <w:tmpl w:val="FED49E6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D56842"/>
    <w:multiLevelType w:val="hybridMultilevel"/>
    <w:tmpl w:val="4FF6F14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ACC5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8168A7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B16EF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F323BD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C9D8DD2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54230C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FD2100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2128609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1">
    <w:nsid w:val="309043A6"/>
    <w:multiLevelType w:val="hybridMultilevel"/>
    <w:tmpl w:val="1D046B84"/>
    <w:lvl w:ilvl="0" w:tplc="91D89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727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C849AA">
      <w:start w:val="1"/>
      <w:numFmt w:val="lowerLetter"/>
      <w:lvlText w:val="%3)"/>
      <w:lvlJc w:val="left"/>
      <w:pPr>
        <w:tabs>
          <w:tab w:val="num" w:pos="1070"/>
        </w:tabs>
        <w:ind w:left="1070" w:hanging="360"/>
      </w:pPr>
    </w:lvl>
    <w:lvl w:ilvl="3" w:tplc="4CE8E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728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22E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EAB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6CCD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3E8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18A48E6"/>
    <w:multiLevelType w:val="hybridMultilevel"/>
    <w:tmpl w:val="ECB447C0"/>
    <w:lvl w:ilvl="0" w:tplc="E8883BB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9994286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A992E694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1B2482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2DCA0E7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AE5EF3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C24013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FB1C1A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BA0B85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3">
    <w:nsid w:val="4C96686E"/>
    <w:multiLevelType w:val="hybridMultilevel"/>
    <w:tmpl w:val="3B0488A6"/>
    <w:lvl w:ilvl="0" w:tplc="CAE2E3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352F5A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AE0ED11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5221CD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778533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5D8E9CE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0187C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1BF87D8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6748E9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4">
    <w:nsid w:val="4EF26439"/>
    <w:multiLevelType w:val="hybridMultilevel"/>
    <w:tmpl w:val="3F6EC9E6"/>
    <w:lvl w:ilvl="0" w:tplc="CBC849AA">
      <w:start w:val="1"/>
      <w:numFmt w:val="lowerLetter"/>
      <w:lvlText w:val="%1)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>
    <w:nsid w:val="5C615071"/>
    <w:multiLevelType w:val="hybridMultilevel"/>
    <w:tmpl w:val="AA98FCF4"/>
    <w:lvl w:ilvl="0" w:tplc="C54C8D3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0A6A8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566F6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E74BB1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F509FF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7EC720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83C9DB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458C72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A34F1F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3E2EA6"/>
    <w:multiLevelType w:val="hybridMultilevel"/>
    <w:tmpl w:val="A8147440"/>
    <w:lvl w:ilvl="0" w:tplc="806C2A4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A91106"/>
    <w:multiLevelType w:val="hybridMultilevel"/>
    <w:tmpl w:val="7C52DCA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E872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7EC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BA9C4A">
      <w:start w:val="1"/>
      <w:numFmt w:val="lowerLetter"/>
      <w:lvlText w:val="%4)"/>
      <w:lvlJc w:val="left"/>
      <w:pPr>
        <w:tabs>
          <w:tab w:val="num" w:pos="1211"/>
        </w:tabs>
        <w:ind w:left="1211" w:hanging="360"/>
      </w:pPr>
    </w:lvl>
    <w:lvl w:ilvl="4" w:tplc="53C64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56E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8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3831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D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68CB0FC8"/>
    <w:multiLevelType w:val="hybridMultilevel"/>
    <w:tmpl w:val="668C9EE8"/>
    <w:lvl w:ilvl="0" w:tplc="AAE8FE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6896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8FCD2">
      <w:start w:val="1"/>
      <w:numFmt w:val="lowerLetter"/>
      <w:lvlText w:val="%3)"/>
      <w:lvlJc w:val="left"/>
      <w:pPr>
        <w:tabs>
          <w:tab w:val="num" w:pos="786"/>
        </w:tabs>
        <w:ind w:left="786" w:hanging="360"/>
      </w:pPr>
    </w:lvl>
    <w:lvl w:ilvl="3" w:tplc="A476E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E6C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308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4E86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4276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A6C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CC51B04"/>
    <w:multiLevelType w:val="hybridMultilevel"/>
    <w:tmpl w:val="52BEBB1E"/>
    <w:lvl w:ilvl="0" w:tplc="E3A4CC9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6BA47F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8BA9F9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2549A4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D7ACA1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2FA6B7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28479B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ECC0343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506DD0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D32B4A"/>
    <w:multiLevelType w:val="hybridMultilevel"/>
    <w:tmpl w:val="DBDC2460"/>
    <w:lvl w:ilvl="0" w:tplc="BE3486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5E58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EB52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7FC5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9AA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D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88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20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A2F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1C67AA5"/>
    <w:multiLevelType w:val="hybridMultilevel"/>
    <w:tmpl w:val="DB887EE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4F49BC"/>
    <w:multiLevelType w:val="hybridMultilevel"/>
    <w:tmpl w:val="D1D20762"/>
    <w:lvl w:ilvl="0" w:tplc="807C93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41EDB8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62C847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DDA5F9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40E6B7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79C312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F82AA1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CCA4E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45CF7E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D74A5C"/>
    <w:multiLevelType w:val="hybridMultilevel"/>
    <w:tmpl w:val="E4A074E2"/>
    <w:lvl w:ilvl="0" w:tplc="F288FCD2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4">
    <w:nsid w:val="7C3D70A4"/>
    <w:multiLevelType w:val="hybridMultilevel"/>
    <w:tmpl w:val="088E9072"/>
    <w:lvl w:ilvl="0" w:tplc="61A0C01A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7CE95413"/>
    <w:multiLevelType w:val="hybridMultilevel"/>
    <w:tmpl w:val="3F6EC9E6"/>
    <w:lvl w:ilvl="0" w:tplc="CBC849AA">
      <w:start w:val="1"/>
      <w:numFmt w:val="lowerLetter"/>
      <w:lvlText w:val="%1)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6">
    <w:nsid w:val="7D851B79"/>
    <w:multiLevelType w:val="hybridMultilevel"/>
    <w:tmpl w:val="43BC17D4"/>
    <w:lvl w:ilvl="0" w:tplc="81C01DF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DF8A39A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ED8A1A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7F2972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804EDE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7204A6C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16F897F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E912FE1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D14038C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7">
    <w:nsid w:val="7E4C7C8C"/>
    <w:multiLevelType w:val="hybridMultilevel"/>
    <w:tmpl w:val="C75CCFD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CA91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0ECEADE">
      <w:start w:val="1"/>
      <w:numFmt w:val="lowerLetter"/>
      <w:lvlText w:val="%3)"/>
      <w:lvlJc w:val="left"/>
      <w:pPr>
        <w:tabs>
          <w:tab w:val="num" w:pos="1070"/>
        </w:tabs>
        <w:ind w:left="1070" w:hanging="360"/>
      </w:pPr>
    </w:lvl>
    <w:lvl w:ilvl="3" w:tplc="D50CCD1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DC097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0838C9D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4308F4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B9987AC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E3C2E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6"/>
  </w:num>
  <w:num w:numId="5">
    <w:abstractNumId w:val="28"/>
  </w:num>
  <w:num w:numId="6">
    <w:abstractNumId w:val="31"/>
  </w:num>
  <w:num w:numId="7">
    <w:abstractNumId w:val="21"/>
  </w:num>
  <w:num w:numId="8">
    <w:abstractNumId w:val="7"/>
  </w:num>
  <w:num w:numId="9">
    <w:abstractNumId w:val="2"/>
  </w:num>
  <w:num w:numId="10">
    <w:abstractNumId w:val="8"/>
  </w:num>
  <w:num w:numId="11">
    <w:abstractNumId w:val="4"/>
  </w:num>
  <w:num w:numId="12">
    <w:abstractNumId w:val="22"/>
  </w:num>
  <w:num w:numId="13">
    <w:abstractNumId w:val="23"/>
  </w:num>
  <w:num w:numId="14">
    <w:abstractNumId w:val="37"/>
  </w:num>
  <w:num w:numId="15">
    <w:abstractNumId w:val="0"/>
  </w:num>
  <w:num w:numId="16">
    <w:abstractNumId w:val="5"/>
  </w:num>
  <w:num w:numId="17">
    <w:abstractNumId w:val="17"/>
  </w:num>
  <w:num w:numId="18">
    <w:abstractNumId w:val="20"/>
  </w:num>
  <w:num w:numId="19">
    <w:abstractNumId w:val="25"/>
  </w:num>
  <w:num w:numId="20">
    <w:abstractNumId w:val="3"/>
  </w:num>
  <w:num w:numId="21">
    <w:abstractNumId w:val="32"/>
  </w:num>
  <w:num w:numId="22">
    <w:abstractNumId w:val="12"/>
  </w:num>
  <w:num w:numId="23">
    <w:abstractNumId w:val="34"/>
  </w:num>
  <w:num w:numId="24">
    <w:abstractNumId w:val="24"/>
  </w:num>
  <w:num w:numId="25">
    <w:abstractNumId w:val="35"/>
  </w:num>
  <w:num w:numId="26">
    <w:abstractNumId w:val="18"/>
  </w:num>
  <w:num w:numId="27">
    <w:abstractNumId w:val="30"/>
  </w:num>
  <w:num w:numId="28">
    <w:abstractNumId w:val="26"/>
  </w:num>
  <w:num w:numId="29">
    <w:abstractNumId w:val="9"/>
  </w:num>
  <w:num w:numId="30">
    <w:abstractNumId w:val="11"/>
  </w:num>
  <w:num w:numId="31">
    <w:abstractNumId w:val="1"/>
  </w:num>
  <w:num w:numId="32">
    <w:abstractNumId w:val="14"/>
  </w:num>
  <w:num w:numId="33">
    <w:abstractNumId w:val="13"/>
  </w:num>
  <w:num w:numId="34">
    <w:abstractNumId w:val="15"/>
  </w:num>
  <w:num w:numId="35">
    <w:abstractNumId w:val="27"/>
  </w:num>
  <w:num w:numId="36">
    <w:abstractNumId w:val="36"/>
  </w:num>
  <w:num w:numId="37">
    <w:abstractNumId w:val="29"/>
  </w:num>
  <w:num w:numId="38">
    <w:abstractNumId w:val="10"/>
  </w:num>
  <w:num w:numId="39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compat/>
  <w:rsids>
    <w:rsidRoot w:val="005709DC"/>
    <w:rsid w:val="000757A7"/>
    <w:rsid w:val="0009192C"/>
    <w:rsid w:val="00091CAA"/>
    <w:rsid w:val="001B7982"/>
    <w:rsid w:val="00207D13"/>
    <w:rsid w:val="00271EA1"/>
    <w:rsid w:val="00372C85"/>
    <w:rsid w:val="003D5CEB"/>
    <w:rsid w:val="003E0378"/>
    <w:rsid w:val="0041451F"/>
    <w:rsid w:val="004D1E29"/>
    <w:rsid w:val="005709DC"/>
    <w:rsid w:val="005B2BA5"/>
    <w:rsid w:val="005E7FA0"/>
    <w:rsid w:val="006110A1"/>
    <w:rsid w:val="006A0C76"/>
    <w:rsid w:val="007C13F0"/>
    <w:rsid w:val="007E737C"/>
    <w:rsid w:val="00852995"/>
    <w:rsid w:val="008A765A"/>
    <w:rsid w:val="008C663D"/>
    <w:rsid w:val="00904272"/>
    <w:rsid w:val="00966C68"/>
    <w:rsid w:val="00B61120"/>
    <w:rsid w:val="00B82B1E"/>
    <w:rsid w:val="00BA6CB9"/>
    <w:rsid w:val="00BF744E"/>
    <w:rsid w:val="00C756F1"/>
    <w:rsid w:val="00D56C8A"/>
    <w:rsid w:val="00DD5594"/>
    <w:rsid w:val="00DF00C0"/>
    <w:rsid w:val="00E213EE"/>
    <w:rsid w:val="00EA34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9DC"/>
    <w:pPr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709DC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6C8A"/>
    <w:pPr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62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5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446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6121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9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923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9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617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284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613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424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205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67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78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17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354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40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64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04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9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087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1713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1120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9870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689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7433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42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42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07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2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345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86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74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83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67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70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41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653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009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4275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9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6574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7188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429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967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01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72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4292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880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3122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1819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3266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003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362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1507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671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331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493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5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192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8071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2266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7515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4252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74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7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5689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032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304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7091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629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25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876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2501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266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887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04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04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448">
          <w:marLeft w:val="27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6828">
          <w:marLeft w:val="27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9196">
          <w:marLeft w:val="27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9741">
          <w:marLeft w:val="27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842">
          <w:marLeft w:val="27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9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834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974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178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6820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058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49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95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6343">
          <w:marLeft w:val="126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6671">
          <w:marLeft w:val="126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146">
          <w:marLeft w:val="126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8782">
          <w:marLeft w:val="126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194">
          <w:marLeft w:val="126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8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061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667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428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773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956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36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1226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4251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04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7395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294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41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55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197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2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962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216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239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19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428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0305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2673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920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538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1356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Chebili</dc:creator>
  <cp:lastModifiedBy>DELL</cp:lastModifiedBy>
  <cp:revision>2</cp:revision>
  <dcterms:created xsi:type="dcterms:W3CDTF">2025-09-17T06:58:00Z</dcterms:created>
  <dcterms:modified xsi:type="dcterms:W3CDTF">2025-09-17T06:58:00Z</dcterms:modified>
</cp:coreProperties>
</file>