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7ED" w:rsidRDefault="00D7157B">
      <w:pPr>
        <w:pStyle w:val="titre2"/>
        <w:spacing w:after="120"/>
      </w:pPr>
      <w:r>
        <w:rPr>
          <w:rStyle w:val="Aucun"/>
        </w:rPr>
        <w:t>Polytraumatismes</w:t>
      </w:r>
    </w:p>
    <w:p w:rsidR="00CA47ED" w:rsidRDefault="00D7157B">
      <w:pPr>
        <w:pStyle w:val="titre2"/>
        <w:rPr>
          <w:rStyle w:val="Aucun"/>
          <w:sz w:val="36"/>
          <w:szCs w:val="36"/>
          <w:u w:val="none"/>
        </w:rPr>
      </w:pPr>
      <w:r>
        <w:rPr>
          <w:rStyle w:val="Aucun"/>
          <w:sz w:val="36"/>
          <w:szCs w:val="36"/>
          <w:u w:val="none"/>
        </w:rPr>
        <w:t>Objectifs (2 et 8)</w:t>
      </w:r>
    </w:p>
    <w:p w:rsidR="00CA47ED" w:rsidRDefault="00CA47ED">
      <w:pPr>
        <w:pStyle w:val="titre2"/>
        <w:rPr>
          <w:rStyle w:val="Aucun"/>
          <w:sz w:val="28"/>
          <w:szCs w:val="28"/>
        </w:rPr>
      </w:pPr>
    </w:p>
    <w:p w:rsidR="00CA47ED" w:rsidRDefault="00CA47ED">
      <w:pPr>
        <w:pStyle w:val="titreA"/>
        <w:ind w:left="0" w:firstLine="0"/>
        <w:rPr>
          <w:rStyle w:val="Aucun"/>
        </w:rPr>
      </w:pPr>
    </w:p>
    <w:p w:rsidR="00CA47ED" w:rsidRDefault="00D7157B" w:rsidP="00D7157B">
      <w:pPr>
        <w:pStyle w:val="TitreQCM"/>
        <w:numPr>
          <w:ilvl w:val="3"/>
          <w:numId w:val="2"/>
        </w:numPr>
        <w:spacing w:line="240" w:lineRule="auto"/>
      </w:pPr>
      <w:r>
        <w:rPr>
          <w:rStyle w:val="Aucun"/>
        </w:rPr>
        <w:t>Citer deux limites du médiastin antérieur</w:t>
      </w:r>
    </w:p>
    <w:p w:rsidR="00CA47ED" w:rsidRDefault="00CC1A22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QCM"/>
        <w:numPr>
          <w:ilvl w:val="3"/>
          <w:numId w:val="2"/>
        </w:numPr>
        <w:spacing w:line="240" w:lineRule="auto"/>
        <w:ind w:right="-64"/>
      </w:pPr>
      <w:r>
        <w:rPr>
          <w:rStyle w:val="Aucun"/>
        </w:rPr>
        <w:t>Citer deux limites du médiastin postérieur</w:t>
      </w:r>
    </w:p>
    <w:p w:rsidR="00CA47ED" w:rsidRDefault="00CC1A22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CC1A22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4 éléments anatomiques contenus dans le médiastin supérieur</w:t>
      </w:r>
    </w:p>
    <w:p w:rsidR="00CC1A22" w:rsidRDefault="00CC1A22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CC1A22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éléments anatomiques contenus dans le médiastin antérieur</w:t>
      </w:r>
    </w:p>
    <w:p w:rsidR="00CC1A22" w:rsidRDefault="00CC1A22" w:rsidP="00D7157B">
      <w:pPr>
        <w:pStyle w:val="titreA"/>
        <w:ind w:left="142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4 éléments anatomiques contenus dans le médiastin moyen</w:t>
      </w:r>
    </w:p>
    <w:p w:rsidR="00CC1A22" w:rsidRDefault="00CC1A22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4 éléments anatomiques contenus dans le médiastin postérieur</w:t>
      </w:r>
    </w:p>
    <w:p w:rsid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les 2 espaces de la cavité abdominale</w:t>
      </w:r>
    </w:p>
    <w:p w:rsidR="00CA47ED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les 2 espaces de la cavité péritonéale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3 organes qui se projettent au niveau de l’hypochondre gauche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3 organes qui se projettent au niveau de l’hypochondre droit</w:t>
      </w:r>
    </w:p>
    <w:p w:rsidR="00CA47ED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lastRenderedPageBreak/>
        <w:t>Citer 2 organes qui se projettent au niveau de la région épigastrique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du flanc gauche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du flanc droit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D7157B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de la région ombilicale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de la fosse iliaque droite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D7157B" w:rsidRDefault="00D7157B" w:rsidP="00D7157B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de l’hypogastre</w:t>
      </w:r>
    </w:p>
    <w:p w:rsidR="00D7157B" w:rsidRPr="00D7157B" w:rsidRDefault="00D7157B" w:rsidP="00D7157B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944BEF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organes qui se projettent au niveau de la fosse iliaque gauche</w:t>
      </w:r>
    </w:p>
    <w:p w:rsidR="00D7157B" w:rsidRPr="00D7157B" w:rsidRDefault="00D7157B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Pr="00944BEF" w:rsidRDefault="00D7157B" w:rsidP="00944BEF">
      <w:pPr>
        <w:pStyle w:val="titre4"/>
        <w:numPr>
          <w:ilvl w:val="3"/>
          <w:numId w:val="3"/>
        </w:numPr>
        <w:spacing w:line="240" w:lineRule="auto"/>
        <w:rPr>
          <w:rStyle w:val="Aucun"/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les 3 espaces de la cavité pelvienne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944BEF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les 2 types de traumatismes</w:t>
      </w:r>
    </w:p>
    <w:p w:rsidR="00CA47ED" w:rsidRPr="00944BEF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944BEF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 xml:space="preserve"> Citer 3  types de traumatismes fermés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 w:rsidP="00944BEF">
      <w:pPr>
        <w:pStyle w:val="titre4"/>
        <w:numPr>
          <w:ilvl w:val="3"/>
          <w:numId w:val="3"/>
        </w:numPr>
        <w:spacing w:line="240" w:lineRule="auto"/>
        <w:rPr>
          <w:b/>
          <w:bCs/>
          <w:i w:val="0"/>
          <w:iCs w:val="0"/>
          <w:sz w:val="24"/>
          <w:szCs w:val="24"/>
        </w:rPr>
      </w:pPr>
      <w:r>
        <w:rPr>
          <w:rStyle w:val="Aucun"/>
          <w:b/>
          <w:bCs/>
          <w:i w:val="0"/>
          <w:iCs w:val="0"/>
          <w:sz w:val="24"/>
          <w:szCs w:val="24"/>
          <w:u w:val="none"/>
        </w:rPr>
        <w:t>Citer 2 types de traumatismes pénétrants</w:t>
      </w:r>
    </w:p>
    <w:p w:rsidR="00CA47ED" w:rsidRPr="00944BEF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>
      <w:pPr>
        <w:pStyle w:val="TitreQCM"/>
        <w:numPr>
          <w:ilvl w:val="3"/>
          <w:numId w:val="2"/>
        </w:numPr>
      </w:pPr>
      <w:r>
        <w:rPr>
          <w:rStyle w:val="Aucun"/>
        </w:rPr>
        <w:lastRenderedPageBreak/>
        <w:t>Un traumatisme de l’hypochondre gauche peut causer une lésion</w:t>
      </w:r>
    </w:p>
    <w:p w:rsidR="00CA47ED" w:rsidRDefault="00D7157B">
      <w:pPr>
        <w:pStyle w:val="titreA"/>
        <w:numPr>
          <w:ilvl w:val="0"/>
          <w:numId w:val="5"/>
        </w:numPr>
      </w:pPr>
      <w:r>
        <w:rPr>
          <w:rStyle w:val="Aucun"/>
        </w:rPr>
        <w:t>de la rate</w:t>
      </w:r>
    </w:p>
    <w:p w:rsidR="00CA47ED" w:rsidRDefault="00D7157B">
      <w:pPr>
        <w:pStyle w:val="titreA"/>
        <w:numPr>
          <w:ilvl w:val="0"/>
          <w:numId w:val="5"/>
        </w:numPr>
      </w:pPr>
      <w:r>
        <w:rPr>
          <w:rStyle w:val="Aucun"/>
        </w:rPr>
        <w:t>de la tête du pancréas</w:t>
      </w:r>
    </w:p>
    <w:p w:rsidR="00CA47ED" w:rsidRDefault="00D7157B">
      <w:pPr>
        <w:pStyle w:val="titreA"/>
        <w:numPr>
          <w:ilvl w:val="0"/>
          <w:numId w:val="5"/>
        </w:numPr>
      </w:pPr>
      <w:r>
        <w:rPr>
          <w:rStyle w:val="Aucun"/>
        </w:rPr>
        <w:t>du poumon gauche</w:t>
      </w:r>
    </w:p>
    <w:p w:rsidR="00CA47ED" w:rsidRDefault="00D7157B">
      <w:pPr>
        <w:pStyle w:val="titreA"/>
        <w:numPr>
          <w:ilvl w:val="0"/>
          <w:numId w:val="5"/>
        </w:numPr>
      </w:pPr>
      <w:r>
        <w:rPr>
          <w:rStyle w:val="Aucun"/>
        </w:rPr>
        <w:t>du côlon ascendant</w:t>
      </w:r>
    </w:p>
    <w:p w:rsidR="00CA47ED" w:rsidRDefault="00D7157B" w:rsidP="00944BEF">
      <w:pPr>
        <w:pStyle w:val="titreA"/>
        <w:numPr>
          <w:ilvl w:val="0"/>
          <w:numId w:val="5"/>
        </w:numPr>
        <w:rPr>
          <w:rStyle w:val="Aucun"/>
        </w:rPr>
      </w:pPr>
      <w:r>
        <w:rPr>
          <w:rStyle w:val="Aucun"/>
        </w:rPr>
        <w:t>de la vésicule biliaire</w:t>
      </w:r>
    </w:p>
    <w:p w:rsidR="00CA47ED" w:rsidRDefault="00D7157B">
      <w:pPr>
        <w:pStyle w:val="TitreQCM"/>
        <w:numPr>
          <w:ilvl w:val="3"/>
          <w:numId w:val="6"/>
        </w:numPr>
      </w:pPr>
      <w:r>
        <w:rPr>
          <w:rStyle w:val="Aucun"/>
        </w:rPr>
        <w:t>Un traumatisme de l’hypochondre droit doit faire suspecter une lésion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Des voies biliaires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Du foie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De la queue du pancréas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De l’estomac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 xml:space="preserve">Du cœcum </w:t>
      </w:r>
    </w:p>
    <w:p w:rsidR="00CA47ED" w:rsidRDefault="00D7157B">
      <w:pPr>
        <w:pStyle w:val="TitreQCM"/>
        <w:numPr>
          <w:ilvl w:val="3"/>
          <w:numId w:val="8"/>
        </w:numPr>
      </w:pPr>
      <w:r>
        <w:rPr>
          <w:rStyle w:val="Aucun"/>
        </w:rPr>
        <w:t>Un traumatisme de la région ombilicale doit faire suspecter une lésion</w:t>
      </w:r>
    </w:p>
    <w:p w:rsidR="00CA47ED" w:rsidRDefault="00D7157B">
      <w:pPr>
        <w:pStyle w:val="titreA"/>
        <w:numPr>
          <w:ilvl w:val="0"/>
          <w:numId w:val="9"/>
        </w:numPr>
      </w:pPr>
      <w:r>
        <w:rPr>
          <w:rStyle w:val="Aucun"/>
        </w:rPr>
        <w:t>Du pancréas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Du grêle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Des gros vaisseaux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Du rein droit</w:t>
      </w:r>
    </w:p>
    <w:p w:rsidR="00CA47ED" w:rsidRDefault="00D7157B" w:rsidP="00944BEF">
      <w:pPr>
        <w:pStyle w:val="titreA"/>
        <w:numPr>
          <w:ilvl w:val="0"/>
          <w:numId w:val="7"/>
        </w:numPr>
        <w:rPr>
          <w:rStyle w:val="Aucun"/>
        </w:rPr>
      </w:pPr>
      <w:r>
        <w:rPr>
          <w:rStyle w:val="Aucun"/>
        </w:rPr>
        <w:t>De la vessie</w:t>
      </w:r>
    </w:p>
    <w:p w:rsidR="00CA47ED" w:rsidRDefault="00D7157B">
      <w:pPr>
        <w:pStyle w:val="TitreQCM"/>
        <w:numPr>
          <w:ilvl w:val="3"/>
          <w:numId w:val="10"/>
        </w:numPr>
      </w:pPr>
      <w:r>
        <w:rPr>
          <w:rStyle w:val="Aucun"/>
        </w:rPr>
        <w:t>Un traumatisme de l’hypogastre doit faire suspecter une lésion</w:t>
      </w:r>
    </w:p>
    <w:p w:rsidR="00CA47ED" w:rsidRDefault="00D7157B">
      <w:pPr>
        <w:pStyle w:val="titreA"/>
        <w:numPr>
          <w:ilvl w:val="0"/>
          <w:numId w:val="11"/>
        </w:numPr>
      </w:pPr>
      <w:r>
        <w:rPr>
          <w:rStyle w:val="Aucun"/>
        </w:rPr>
        <w:t>De l’estomac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Du grêle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De la vessie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Du pancréas</w:t>
      </w:r>
    </w:p>
    <w:p w:rsidR="00CA47ED" w:rsidRDefault="00D7157B" w:rsidP="00944BEF">
      <w:pPr>
        <w:pStyle w:val="titreA"/>
        <w:numPr>
          <w:ilvl w:val="0"/>
          <w:numId w:val="7"/>
        </w:numPr>
        <w:rPr>
          <w:rStyle w:val="Aucun"/>
        </w:rPr>
      </w:pPr>
      <w:r>
        <w:rPr>
          <w:rStyle w:val="Aucun"/>
        </w:rPr>
        <w:t>Du  colon transverse</w:t>
      </w:r>
    </w:p>
    <w:p w:rsidR="00CA47ED" w:rsidRDefault="00D7157B">
      <w:pPr>
        <w:pStyle w:val="TitreQCM"/>
        <w:numPr>
          <w:ilvl w:val="3"/>
          <w:numId w:val="12"/>
        </w:numPr>
      </w:pPr>
      <w:r>
        <w:rPr>
          <w:rStyle w:val="Aucun"/>
        </w:rPr>
        <w:t>Un traumatisme fermé de l’hypochondre gauche peut entraîner</w:t>
      </w:r>
    </w:p>
    <w:p w:rsidR="00CA47ED" w:rsidRDefault="00D7157B" w:rsidP="00944BEF">
      <w:pPr>
        <w:pStyle w:val="titreA"/>
        <w:numPr>
          <w:ilvl w:val="0"/>
          <w:numId w:val="13"/>
        </w:numPr>
        <w:spacing w:after="0"/>
      </w:pPr>
      <w:r>
        <w:rPr>
          <w:rStyle w:val="Aucun"/>
        </w:rPr>
        <w:t>Une rupture diaphragmatique</w:t>
      </w:r>
    </w:p>
    <w:p w:rsidR="00CA47ED" w:rsidRDefault="00D7157B" w:rsidP="00944BEF">
      <w:pPr>
        <w:pStyle w:val="titreA"/>
        <w:numPr>
          <w:ilvl w:val="0"/>
          <w:numId w:val="7"/>
        </w:numPr>
        <w:spacing w:after="0"/>
      </w:pPr>
      <w:r>
        <w:rPr>
          <w:rStyle w:val="Aucun"/>
        </w:rPr>
        <w:t>Une contusion pulmonaire droite</w:t>
      </w:r>
    </w:p>
    <w:p w:rsidR="00CA47ED" w:rsidRDefault="00D7157B" w:rsidP="00944BEF">
      <w:pPr>
        <w:pStyle w:val="titreA"/>
        <w:numPr>
          <w:ilvl w:val="0"/>
          <w:numId w:val="7"/>
        </w:numPr>
        <w:spacing w:after="0"/>
      </w:pPr>
      <w:r>
        <w:rPr>
          <w:rStyle w:val="Aucun"/>
        </w:rPr>
        <w:t>Une fracture du foie</w:t>
      </w:r>
    </w:p>
    <w:p w:rsidR="00CA47ED" w:rsidRDefault="00D7157B" w:rsidP="00944BEF">
      <w:pPr>
        <w:pStyle w:val="titreA"/>
        <w:numPr>
          <w:ilvl w:val="0"/>
          <w:numId w:val="7"/>
        </w:numPr>
        <w:spacing w:after="0"/>
      </w:pPr>
      <w:r>
        <w:rPr>
          <w:rStyle w:val="Aucun"/>
        </w:rPr>
        <w:t>Une hémorragie sous-capsulaire de la rate</w:t>
      </w:r>
    </w:p>
    <w:p w:rsidR="00CA47ED" w:rsidRDefault="00D7157B" w:rsidP="00944BEF">
      <w:pPr>
        <w:pStyle w:val="titreA"/>
        <w:numPr>
          <w:ilvl w:val="0"/>
          <w:numId w:val="7"/>
        </w:numPr>
        <w:spacing w:after="0"/>
        <w:rPr>
          <w:rStyle w:val="Aucun"/>
        </w:rPr>
      </w:pPr>
      <w:r>
        <w:rPr>
          <w:rStyle w:val="Aucun"/>
        </w:rPr>
        <w:t>Une tétraplégie</w:t>
      </w:r>
    </w:p>
    <w:p w:rsidR="00CA47ED" w:rsidRDefault="00D7157B" w:rsidP="00944BEF">
      <w:pPr>
        <w:pStyle w:val="TitreQCM"/>
        <w:numPr>
          <w:ilvl w:val="3"/>
          <w:numId w:val="14"/>
        </w:numPr>
        <w:spacing w:line="240" w:lineRule="auto"/>
      </w:pPr>
      <w:r>
        <w:rPr>
          <w:rStyle w:val="Aucun"/>
        </w:rPr>
        <w:t xml:space="preserve"> Une fracture pubienne peut entraîner</w:t>
      </w:r>
    </w:p>
    <w:p w:rsidR="00CA47ED" w:rsidRDefault="00D7157B" w:rsidP="00944BEF">
      <w:pPr>
        <w:pStyle w:val="titreA"/>
        <w:numPr>
          <w:ilvl w:val="0"/>
          <w:numId w:val="15"/>
        </w:numPr>
      </w:pPr>
      <w:r>
        <w:rPr>
          <w:rStyle w:val="Aucun"/>
        </w:rPr>
        <w:t>un hématome de la paroi abdominale</w:t>
      </w:r>
    </w:p>
    <w:p w:rsidR="00CA47ED" w:rsidRDefault="00D7157B" w:rsidP="00944BEF">
      <w:pPr>
        <w:pStyle w:val="titreA"/>
        <w:numPr>
          <w:ilvl w:val="0"/>
          <w:numId w:val="7"/>
        </w:numPr>
      </w:pPr>
      <w:r>
        <w:rPr>
          <w:rStyle w:val="Aucun"/>
        </w:rPr>
        <w:t>une rupture de la vessie</w:t>
      </w:r>
    </w:p>
    <w:p w:rsidR="00CA47ED" w:rsidRDefault="00D7157B" w:rsidP="00944BEF">
      <w:pPr>
        <w:pStyle w:val="titreA"/>
        <w:numPr>
          <w:ilvl w:val="0"/>
          <w:numId w:val="7"/>
        </w:numPr>
      </w:pPr>
      <w:r>
        <w:rPr>
          <w:rStyle w:val="Aucun"/>
        </w:rPr>
        <w:t>une rupture de l’urètre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une rétention d’urine</w:t>
      </w:r>
    </w:p>
    <w:p w:rsidR="00CA47ED" w:rsidRDefault="00D7157B">
      <w:pPr>
        <w:pStyle w:val="titreA"/>
        <w:numPr>
          <w:ilvl w:val="0"/>
          <w:numId w:val="7"/>
        </w:numPr>
      </w:pPr>
      <w:r>
        <w:rPr>
          <w:rStyle w:val="Aucun"/>
        </w:rPr>
        <w:t>un prolapsus rectal</w:t>
      </w:r>
    </w:p>
    <w:p w:rsidR="00CA47ED" w:rsidRDefault="00CA47ED">
      <w:pPr>
        <w:pStyle w:val="titreA"/>
        <w:ind w:left="1422" w:firstLine="0"/>
        <w:rPr>
          <w:rStyle w:val="Aucun"/>
        </w:rPr>
      </w:pPr>
    </w:p>
    <w:p w:rsidR="00CA47ED" w:rsidRDefault="00D7157B" w:rsidP="00944BEF">
      <w:pPr>
        <w:pStyle w:val="TitreQCM"/>
        <w:numPr>
          <w:ilvl w:val="3"/>
          <w:numId w:val="16"/>
        </w:numPr>
      </w:pPr>
      <w:r>
        <w:rPr>
          <w:rStyle w:val="Aucun"/>
        </w:rPr>
        <w:t>citer les deux objectifs principaux de la Rééducation Fonctionnelle  du polytraumatisé au décours de la phase aigue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>
      <w:pPr>
        <w:pStyle w:val="TitreQCM"/>
        <w:numPr>
          <w:ilvl w:val="3"/>
          <w:numId w:val="2"/>
        </w:numPr>
      </w:pPr>
      <w:r>
        <w:rPr>
          <w:rStyle w:val="Aucun"/>
        </w:rPr>
        <w:t>Citer 3  localisations préférentielles des escarres en décubitus dorsal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>
      <w:pPr>
        <w:pStyle w:val="TitreQCM"/>
        <w:numPr>
          <w:ilvl w:val="3"/>
          <w:numId w:val="2"/>
        </w:numPr>
      </w:pPr>
      <w:r>
        <w:rPr>
          <w:rStyle w:val="Aucun"/>
        </w:rPr>
        <w:t>Quelles sont parmi ces propositions, celles qui représentent des mesures préventives contre l’installation des escarres chez un polytraumatisé:</w:t>
      </w:r>
    </w:p>
    <w:p w:rsidR="00CA47ED" w:rsidRDefault="00D7157B">
      <w:pPr>
        <w:pStyle w:val="TitreQCM"/>
        <w:numPr>
          <w:ilvl w:val="3"/>
          <w:numId w:val="18"/>
        </w:numPr>
      </w:pPr>
      <w:r>
        <w:rPr>
          <w:rStyle w:val="Aucun"/>
        </w:rPr>
        <w:t xml:space="preserve">Antibiothérapie </w:t>
      </w:r>
    </w:p>
    <w:p w:rsidR="00CA47ED" w:rsidRDefault="00D7157B">
      <w:pPr>
        <w:pStyle w:val="TitreQCM"/>
        <w:numPr>
          <w:ilvl w:val="3"/>
          <w:numId w:val="18"/>
        </w:numPr>
      </w:pPr>
      <w:r>
        <w:rPr>
          <w:rStyle w:val="Aucun"/>
        </w:rPr>
        <w:t>Changement de position</w:t>
      </w:r>
    </w:p>
    <w:p w:rsidR="00CA47ED" w:rsidRDefault="00D7157B">
      <w:pPr>
        <w:pStyle w:val="TitreQCM"/>
        <w:numPr>
          <w:ilvl w:val="3"/>
          <w:numId w:val="18"/>
        </w:numPr>
      </w:pPr>
      <w:r>
        <w:rPr>
          <w:rStyle w:val="Aucun"/>
        </w:rPr>
        <w:t>Geste de greffe cutanée</w:t>
      </w:r>
    </w:p>
    <w:p w:rsidR="00CA47ED" w:rsidRDefault="00D7157B">
      <w:pPr>
        <w:pStyle w:val="TitreQCM"/>
        <w:numPr>
          <w:ilvl w:val="3"/>
          <w:numId w:val="18"/>
        </w:numPr>
      </w:pPr>
      <w:r>
        <w:rPr>
          <w:rStyle w:val="Aucun"/>
        </w:rPr>
        <w:t>Apports nutritionnels suffisants </w:t>
      </w:r>
    </w:p>
    <w:p w:rsidR="00CA47ED" w:rsidRDefault="00D7157B">
      <w:pPr>
        <w:pStyle w:val="TitreQCM"/>
        <w:numPr>
          <w:ilvl w:val="3"/>
          <w:numId w:val="18"/>
        </w:numPr>
      </w:pPr>
      <w:r>
        <w:rPr>
          <w:rStyle w:val="Aucun"/>
        </w:rPr>
        <w:t>Utilisation de matelas adaptés </w:t>
      </w:r>
    </w:p>
    <w:p w:rsidR="00CA47ED" w:rsidRDefault="00CA47ED">
      <w:pPr>
        <w:pStyle w:val="TitreQCM"/>
        <w:ind w:left="851"/>
      </w:pPr>
    </w:p>
    <w:p w:rsidR="00CA47ED" w:rsidRDefault="00D7157B">
      <w:pPr>
        <w:pStyle w:val="TitreQCM"/>
        <w:numPr>
          <w:ilvl w:val="3"/>
          <w:numId w:val="19"/>
        </w:numPr>
      </w:pPr>
      <w:r>
        <w:rPr>
          <w:rStyle w:val="Aucun"/>
        </w:rPr>
        <w:t>Citer deux mesures préventives contre l’installation de thromboses veineuses profondes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A47ED" w:rsidRDefault="00D7157B">
      <w:pPr>
        <w:pStyle w:val="TitreQCM"/>
        <w:numPr>
          <w:ilvl w:val="3"/>
          <w:numId w:val="2"/>
        </w:numPr>
        <w:rPr>
          <w:rStyle w:val="Aucun"/>
        </w:rPr>
      </w:pPr>
      <w:r>
        <w:rPr>
          <w:rStyle w:val="Aucun"/>
        </w:rPr>
        <w:t>Énumérer deux sites fréquents de compression nerveuse chez le polytraumatisé</w:t>
      </w:r>
    </w:p>
    <w:p w:rsidR="00944BEF" w:rsidRPr="00D7157B" w:rsidRDefault="00944BEF" w:rsidP="00944BEF">
      <w:pPr>
        <w:pStyle w:val="titreA"/>
        <w:ind w:left="0" w:right="-205" w:firstLine="0"/>
        <w:rPr>
          <w:rStyle w:val="Aucun"/>
        </w:rPr>
      </w:pPr>
      <w:r>
        <w:rPr>
          <w:rStyle w:val="Aucu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44BEF" w:rsidRDefault="00944BEF" w:rsidP="00944BEF">
      <w:pPr>
        <w:pStyle w:val="TitreQCM"/>
        <w:ind w:left="357"/>
      </w:pPr>
    </w:p>
    <w:sectPr w:rsidR="00944BEF" w:rsidSect="00CA47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C88" w:rsidRDefault="00484C88" w:rsidP="00CA47ED">
      <w:r>
        <w:separator/>
      </w:r>
    </w:p>
  </w:endnote>
  <w:endnote w:type="continuationSeparator" w:id="1">
    <w:p w:rsidR="00484C88" w:rsidRDefault="00484C88" w:rsidP="00CA47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EF" w:rsidRDefault="00944BE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65061408"/>
      <w:docPartObj>
        <w:docPartGallery w:val="Page Numbers (Bottom of Page)"/>
        <w:docPartUnique/>
      </w:docPartObj>
    </w:sdtPr>
    <w:sdtContent>
      <w:p w:rsidR="00944BEF" w:rsidRDefault="00944BEF">
        <w:pPr>
          <w:pStyle w:val="Pieddepage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944BEF" w:rsidRDefault="00944BE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EF" w:rsidRDefault="00944BE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C88" w:rsidRDefault="00484C88" w:rsidP="00CA47ED">
      <w:r>
        <w:separator/>
      </w:r>
    </w:p>
  </w:footnote>
  <w:footnote w:type="continuationSeparator" w:id="1">
    <w:p w:rsidR="00484C88" w:rsidRDefault="00484C88" w:rsidP="00CA47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EF" w:rsidRDefault="00944BEF">
    <w:pPr>
      <w:pStyle w:val="En-tte"/>
      <w:rPr>
        <w:rFonts w:hint="eastAsia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EF" w:rsidRDefault="00944BEF">
    <w:pPr>
      <w:pStyle w:val="En-tte"/>
      <w:rPr>
        <w:rFonts w:hint="eastAsia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BEF" w:rsidRDefault="00944BEF">
    <w:pPr>
      <w:pStyle w:val="En-tte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71046"/>
    <w:multiLevelType w:val="hybridMultilevel"/>
    <w:tmpl w:val="A11C611C"/>
    <w:numStyleLink w:val="Style1import"/>
  </w:abstractNum>
  <w:abstractNum w:abstractNumId="1">
    <w:nsid w:val="36E5318B"/>
    <w:multiLevelType w:val="hybridMultilevel"/>
    <w:tmpl w:val="A11C611C"/>
    <w:styleLink w:val="Style1import"/>
    <w:lvl w:ilvl="0" w:tplc="EAA082DA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B472C0">
      <w:start w:val="1"/>
      <w:numFmt w:val="upperLetter"/>
      <w:lvlText w:val="%2."/>
      <w:lvlJc w:val="left"/>
      <w:pPr>
        <w:ind w:left="1935" w:hanging="85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FAA98C">
      <w:start w:val="1"/>
      <w:numFmt w:val="lowerRoman"/>
      <w:lvlText w:val="%3."/>
      <w:lvlJc w:val="left"/>
      <w:pPr>
        <w:ind w:left="2160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0EEA5E">
      <w:start w:val="1"/>
      <w:numFmt w:val="decimal"/>
      <w:lvlText w:val="%4."/>
      <w:lvlJc w:val="left"/>
      <w:pPr>
        <w:ind w:left="357" w:hanging="35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D47B3E">
      <w:start w:val="1"/>
      <w:numFmt w:val="lowerLetter"/>
      <w:lvlText w:val="%5."/>
      <w:lvlJc w:val="left"/>
      <w:pPr>
        <w:ind w:left="1077" w:hanging="35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082662">
      <w:start w:val="1"/>
      <w:numFmt w:val="lowerRoman"/>
      <w:lvlText w:val="%6."/>
      <w:lvlJc w:val="left"/>
      <w:pPr>
        <w:ind w:left="1797" w:hanging="31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3C0924">
      <w:start w:val="1"/>
      <w:numFmt w:val="decimal"/>
      <w:lvlText w:val="%7."/>
      <w:lvlJc w:val="left"/>
      <w:pPr>
        <w:ind w:left="2517" w:hanging="35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9EE9D6">
      <w:start w:val="1"/>
      <w:numFmt w:val="lowerLetter"/>
      <w:lvlText w:val="%8."/>
      <w:lvlJc w:val="left"/>
      <w:pPr>
        <w:ind w:left="3237" w:hanging="357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64CD1A">
      <w:start w:val="1"/>
      <w:numFmt w:val="lowerRoman"/>
      <w:lvlText w:val="%9."/>
      <w:lvlJc w:val="left"/>
      <w:pPr>
        <w:ind w:left="3957" w:hanging="31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37127BEC"/>
    <w:multiLevelType w:val="hybridMultilevel"/>
    <w:tmpl w:val="A5764654"/>
    <w:numStyleLink w:val="Style4import"/>
  </w:abstractNum>
  <w:abstractNum w:abstractNumId="3">
    <w:nsid w:val="4CD24E70"/>
    <w:multiLevelType w:val="hybridMultilevel"/>
    <w:tmpl w:val="A5764654"/>
    <w:styleLink w:val="Style4import"/>
    <w:lvl w:ilvl="0" w:tplc="80FA8468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A04E9C">
      <w:start w:val="1"/>
      <w:numFmt w:val="upperLetter"/>
      <w:lvlText w:val="%2."/>
      <w:lvlJc w:val="left"/>
      <w:pPr>
        <w:ind w:left="1935" w:hanging="85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D2DD4A">
      <w:start w:val="1"/>
      <w:numFmt w:val="lowerRoman"/>
      <w:lvlText w:val="%3."/>
      <w:lvlJc w:val="left"/>
      <w:pPr>
        <w:ind w:left="2160" w:hanging="31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52B87A">
      <w:start w:val="1"/>
      <w:numFmt w:val="upperLetter"/>
      <w:lvlText w:val="%4."/>
      <w:lvlJc w:val="left"/>
      <w:pPr>
        <w:ind w:left="851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9223A6">
      <w:start w:val="1"/>
      <w:numFmt w:val="lowerLetter"/>
      <w:lvlText w:val="%5."/>
      <w:lvlJc w:val="left"/>
      <w:pPr>
        <w:ind w:left="1571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1469A0">
      <w:start w:val="1"/>
      <w:numFmt w:val="lowerRoman"/>
      <w:lvlText w:val="%6."/>
      <w:lvlJc w:val="left"/>
      <w:pPr>
        <w:ind w:left="2291" w:hanging="32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20FA16">
      <w:start w:val="1"/>
      <w:numFmt w:val="decimal"/>
      <w:lvlText w:val="%7."/>
      <w:lvlJc w:val="left"/>
      <w:pPr>
        <w:ind w:left="3011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86C9E6">
      <w:start w:val="1"/>
      <w:numFmt w:val="lowerLetter"/>
      <w:lvlText w:val="%8."/>
      <w:lvlJc w:val="left"/>
      <w:pPr>
        <w:ind w:left="3731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1EA974">
      <w:start w:val="1"/>
      <w:numFmt w:val="lowerRoman"/>
      <w:lvlText w:val="%9."/>
      <w:lvlJc w:val="left"/>
      <w:pPr>
        <w:ind w:left="4451" w:hanging="32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71BF6FED"/>
    <w:multiLevelType w:val="hybridMultilevel"/>
    <w:tmpl w:val="28D0FD46"/>
    <w:styleLink w:val="Style3import"/>
    <w:lvl w:ilvl="0" w:tplc="F80CA4FE">
      <w:start w:val="1"/>
      <w:numFmt w:val="upperLetter"/>
      <w:lvlText w:val="%1."/>
      <w:lvlJc w:val="left"/>
      <w:pPr>
        <w:tabs>
          <w:tab w:val="num" w:pos="882"/>
        </w:tabs>
        <w:ind w:left="909" w:hanging="3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18FE68">
      <w:start w:val="1"/>
      <w:numFmt w:val="lowerLetter"/>
      <w:lvlText w:val="%2."/>
      <w:lvlJc w:val="left"/>
      <w:pPr>
        <w:tabs>
          <w:tab w:val="num" w:pos="927"/>
        </w:tabs>
        <w:ind w:left="954" w:hanging="3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709972">
      <w:start w:val="1"/>
      <w:numFmt w:val="lowerRoman"/>
      <w:lvlText w:val="%3."/>
      <w:lvlJc w:val="left"/>
      <w:pPr>
        <w:tabs>
          <w:tab w:val="num" w:pos="1647"/>
        </w:tabs>
        <w:ind w:left="1674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0E3EEC">
      <w:start w:val="1"/>
      <w:numFmt w:val="decimal"/>
      <w:lvlText w:val="%4."/>
      <w:lvlJc w:val="left"/>
      <w:pPr>
        <w:tabs>
          <w:tab w:val="num" w:pos="2367"/>
        </w:tabs>
        <w:ind w:left="2394" w:hanging="3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093DA">
      <w:start w:val="1"/>
      <w:numFmt w:val="lowerLetter"/>
      <w:lvlText w:val="%5."/>
      <w:lvlJc w:val="left"/>
      <w:pPr>
        <w:tabs>
          <w:tab w:val="num" w:pos="3087"/>
        </w:tabs>
        <w:ind w:left="3114" w:hanging="3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FC38CA">
      <w:start w:val="1"/>
      <w:numFmt w:val="lowerRoman"/>
      <w:lvlText w:val="%6."/>
      <w:lvlJc w:val="left"/>
      <w:pPr>
        <w:tabs>
          <w:tab w:val="num" w:pos="3807"/>
        </w:tabs>
        <w:ind w:left="3834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ECF0B8">
      <w:start w:val="1"/>
      <w:numFmt w:val="decimal"/>
      <w:lvlText w:val="%7."/>
      <w:lvlJc w:val="left"/>
      <w:pPr>
        <w:tabs>
          <w:tab w:val="num" w:pos="4527"/>
        </w:tabs>
        <w:ind w:left="4554" w:hanging="3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88A810">
      <w:start w:val="1"/>
      <w:numFmt w:val="lowerLetter"/>
      <w:lvlText w:val="%8."/>
      <w:lvlJc w:val="left"/>
      <w:pPr>
        <w:tabs>
          <w:tab w:val="num" w:pos="5247"/>
        </w:tabs>
        <w:ind w:left="5274" w:hanging="3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E03332">
      <w:start w:val="1"/>
      <w:numFmt w:val="lowerRoman"/>
      <w:lvlText w:val="%9."/>
      <w:lvlJc w:val="left"/>
      <w:pPr>
        <w:tabs>
          <w:tab w:val="num" w:pos="5967"/>
        </w:tabs>
        <w:ind w:left="5994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7B372E17"/>
    <w:multiLevelType w:val="hybridMultilevel"/>
    <w:tmpl w:val="28D0FD46"/>
    <w:numStyleLink w:val="Style3import"/>
  </w:abstractNum>
  <w:num w:numId="1">
    <w:abstractNumId w:val="1"/>
  </w:num>
  <w:num w:numId="2">
    <w:abstractNumId w:val="0"/>
  </w:num>
  <w:num w:numId="3">
    <w:abstractNumId w:val="0"/>
    <w:lvlOverride w:ilvl="0">
      <w:lvl w:ilvl="0" w:tplc="A66E598A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44C3630">
        <w:start w:val="1"/>
        <w:numFmt w:val="upperLetter"/>
        <w:lvlText w:val="%2."/>
        <w:lvlJc w:val="left"/>
        <w:pPr>
          <w:ind w:left="1935" w:hanging="85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F7283D8">
        <w:start w:val="1"/>
        <w:numFmt w:val="lowerRoman"/>
        <w:lvlText w:val="%3."/>
        <w:lvlJc w:val="left"/>
        <w:pPr>
          <w:ind w:left="2160" w:hanging="31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48E28D4">
        <w:start w:val="1"/>
        <w:numFmt w:val="decimal"/>
        <w:lvlText w:val="%4."/>
        <w:lvlJc w:val="left"/>
        <w:pPr>
          <w:ind w:left="426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FE48DA">
        <w:start w:val="1"/>
        <w:numFmt w:val="lowerLetter"/>
        <w:lvlText w:val="%5."/>
        <w:lvlJc w:val="left"/>
        <w:pPr>
          <w:ind w:left="1146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4C81476">
        <w:start w:val="1"/>
        <w:numFmt w:val="lowerRoman"/>
        <w:lvlText w:val="%6."/>
        <w:lvlJc w:val="left"/>
        <w:pPr>
          <w:ind w:left="1866" w:hanging="3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6F0544C">
        <w:start w:val="1"/>
        <w:numFmt w:val="decimal"/>
        <w:lvlText w:val="%7."/>
        <w:lvlJc w:val="left"/>
        <w:pPr>
          <w:ind w:left="2586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6EC45B0">
        <w:start w:val="1"/>
        <w:numFmt w:val="lowerLetter"/>
        <w:lvlText w:val="%8."/>
        <w:lvlJc w:val="left"/>
        <w:pPr>
          <w:ind w:left="3306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3F40DF2">
        <w:start w:val="1"/>
        <w:numFmt w:val="lowerRoman"/>
        <w:lvlText w:val="%9."/>
        <w:lvlJc w:val="left"/>
        <w:pPr>
          <w:ind w:left="4026" w:hanging="32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4"/>
  </w:num>
  <w:num w:numId="5">
    <w:abstractNumId w:val="5"/>
  </w:num>
  <w:num w:numId="6">
    <w:abstractNumId w:val="0"/>
    <w:lvlOverride w:ilvl="0"/>
    <w:lvlOverride w:ilvl="1"/>
    <w:lvlOverride w:ilvl="2"/>
    <w:lvlOverride w:ilvl="3">
      <w:startOverride w:val="23"/>
    </w:lvlOverride>
  </w:num>
  <w:num w:numId="7">
    <w:abstractNumId w:val="5"/>
    <w:lvlOverride w:ilvl="0">
      <w:startOverride w:val="1"/>
      <w:lvl w:ilvl="0" w:tplc="612E9D8C">
        <w:start w:val="1"/>
        <w:numFmt w:val="upperLetter"/>
        <w:lvlText w:val="%1."/>
        <w:lvlJc w:val="left"/>
        <w:pPr>
          <w:tabs>
            <w:tab w:val="num" w:pos="882"/>
          </w:tabs>
          <w:ind w:left="1422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7D05248">
        <w:start w:val="1"/>
        <w:numFmt w:val="lowerLetter"/>
        <w:lvlText w:val="%2."/>
        <w:lvlJc w:val="left"/>
        <w:pPr>
          <w:tabs>
            <w:tab w:val="num" w:pos="1440"/>
          </w:tabs>
          <w:ind w:left="19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CE6C8BA">
        <w:start w:val="1"/>
        <w:numFmt w:val="lowerRoman"/>
        <w:lvlText w:val="%3."/>
        <w:lvlJc w:val="left"/>
        <w:pPr>
          <w:tabs>
            <w:tab w:val="num" w:pos="2160"/>
          </w:tabs>
          <w:ind w:left="270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9F6DE60">
        <w:start w:val="1"/>
        <w:numFmt w:val="decimal"/>
        <w:lvlText w:val="%4."/>
        <w:lvlJc w:val="left"/>
        <w:pPr>
          <w:tabs>
            <w:tab w:val="num" w:pos="2880"/>
          </w:tabs>
          <w:ind w:left="342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912D72E">
        <w:start w:val="1"/>
        <w:numFmt w:val="lowerLetter"/>
        <w:lvlText w:val="%5."/>
        <w:lvlJc w:val="left"/>
        <w:pPr>
          <w:tabs>
            <w:tab w:val="num" w:pos="3600"/>
          </w:tabs>
          <w:ind w:left="414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740EFC">
        <w:start w:val="1"/>
        <w:numFmt w:val="lowerRoman"/>
        <w:lvlText w:val="%6."/>
        <w:lvlJc w:val="left"/>
        <w:pPr>
          <w:tabs>
            <w:tab w:val="num" w:pos="4320"/>
          </w:tabs>
          <w:ind w:left="48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604BBE">
        <w:start w:val="1"/>
        <w:numFmt w:val="decimal"/>
        <w:lvlText w:val="%7."/>
        <w:lvlJc w:val="left"/>
        <w:pPr>
          <w:tabs>
            <w:tab w:val="num" w:pos="5040"/>
          </w:tabs>
          <w:ind w:left="55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5A032F0">
        <w:start w:val="1"/>
        <w:numFmt w:val="lowerLetter"/>
        <w:lvlText w:val="%8."/>
        <w:lvlJc w:val="left"/>
        <w:pPr>
          <w:tabs>
            <w:tab w:val="num" w:pos="5760"/>
          </w:tabs>
          <w:ind w:left="630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7237C4">
        <w:start w:val="1"/>
        <w:numFmt w:val="lowerRoman"/>
        <w:lvlText w:val="%9."/>
        <w:lvlJc w:val="left"/>
        <w:pPr>
          <w:tabs>
            <w:tab w:val="num" w:pos="6480"/>
          </w:tabs>
          <w:ind w:left="702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/>
    <w:lvlOverride w:ilvl="1"/>
    <w:lvlOverride w:ilvl="2"/>
    <w:lvlOverride w:ilvl="3">
      <w:startOverride w:val="24"/>
    </w:lvlOverride>
  </w:num>
  <w:num w:numId="9">
    <w:abstractNumId w:val="5"/>
    <w:lvlOverride w:ilvl="0">
      <w:startOverride w:val="1"/>
      <w:lvl w:ilvl="0" w:tplc="612E9D8C">
        <w:start w:val="1"/>
        <w:numFmt w:val="upperLetter"/>
        <w:lvlText w:val="%1."/>
        <w:lvlJc w:val="left"/>
        <w:pPr>
          <w:tabs>
            <w:tab w:val="num" w:pos="882"/>
          </w:tabs>
          <w:ind w:left="1422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7D05248">
        <w:start w:val="1"/>
        <w:numFmt w:val="lowerLetter"/>
        <w:lvlText w:val="%2."/>
        <w:lvlJc w:val="left"/>
        <w:pPr>
          <w:tabs>
            <w:tab w:val="num" w:pos="1440"/>
          </w:tabs>
          <w:ind w:left="19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CE6C8BA">
        <w:start w:val="1"/>
        <w:numFmt w:val="lowerRoman"/>
        <w:lvlText w:val="%3."/>
        <w:lvlJc w:val="left"/>
        <w:pPr>
          <w:tabs>
            <w:tab w:val="num" w:pos="2160"/>
          </w:tabs>
          <w:ind w:left="270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9F6DE60">
        <w:start w:val="1"/>
        <w:numFmt w:val="decimal"/>
        <w:lvlText w:val="%4."/>
        <w:lvlJc w:val="left"/>
        <w:pPr>
          <w:tabs>
            <w:tab w:val="num" w:pos="2880"/>
          </w:tabs>
          <w:ind w:left="342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912D72E">
        <w:start w:val="1"/>
        <w:numFmt w:val="lowerLetter"/>
        <w:lvlText w:val="%5."/>
        <w:lvlJc w:val="left"/>
        <w:pPr>
          <w:tabs>
            <w:tab w:val="num" w:pos="3600"/>
          </w:tabs>
          <w:ind w:left="414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740EFC">
        <w:start w:val="1"/>
        <w:numFmt w:val="lowerRoman"/>
        <w:lvlText w:val="%6."/>
        <w:lvlJc w:val="left"/>
        <w:pPr>
          <w:tabs>
            <w:tab w:val="num" w:pos="4320"/>
          </w:tabs>
          <w:ind w:left="48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604BBE">
        <w:start w:val="1"/>
        <w:numFmt w:val="decimal"/>
        <w:lvlText w:val="%7."/>
        <w:lvlJc w:val="left"/>
        <w:pPr>
          <w:tabs>
            <w:tab w:val="num" w:pos="5040"/>
          </w:tabs>
          <w:ind w:left="55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5A032F0">
        <w:start w:val="1"/>
        <w:numFmt w:val="lowerLetter"/>
        <w:lvlText w:val="%8."/>
        <w:lvlJc w:val="left"/>
        <w:pPr>
          <w:tabs>
            <w:tab w:val="num" w:pos="5760"/>
          </w:tabs>
          <w:ind w:left="630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7237C4">
        <w:start w:val="1"/>
        <w:numFmt w:val="lowerRoman"/>
        <w:lvlText w:val="%9."/>
        <w:lvlJc w:val="left"/>
        <w:pPr>
          <w:tabs>
            <w:tab w:val="num" w:pos="6480"/>
          </w:tabs>
          <w:ind w:left="702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/>
    <w:lvlOverride w:ilvl="1"/>
    <w:lvlOverride w:ilvl="2"/>
    <w:lvlOverride w:ilvl="3">
      <w:startOverride w:val="25"/>
    </w:lvlOverride>
  </w:num>
  <w:num w:numId="11">
    <w:abstractNumId w:val="5"/>
    <w:lvlOverride w:ilvl="0">
      <w:startOverride w:val="1"/>
      <w:lvl w:ilvl="0" w:tplc="612E9D8C">
        <w:start w:val="1"/>
        <w:numFmt w:val="upperLetter"/>
        <w:lvlText w:val="%1."/>
        <w:lvlJc w:val="left"/>
        <w:pPr>
          <w:tabs>
            <w:tab w:val="num" w:pos="882"/>
          </w:tabs>
          <w:ind w:left="1422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7D05248">
        <w:start w:val="1"/>
        <w:numFmt w:val="lowerLetter"/>
        <w:lvlText w:val="%2."/>
        <w:lvlJc w:val="left"/>
        <w:pPr>
          <w:tabs>
            <w:tab w:val="num" w:pos="1440"/>
          </w:tabs>
          <w:ind w:left="19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CE6C8BA">
        <w:start w:val="1"/>
        <w:numFmt w:val="lowerRoman"/>
        <w:lvlText w:val="%3."/>
        <w:lvlJc w:val="left"/>
        <w:pPr>
          <w:tabs>
            <w:tab w:val="num" w:pos="2160"/>
          </w:tabs>
          <w:ind w:left="270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9F6DE60">
        <w:start w:val="1"/>
        <w:numFmt w:val="decimal"/>
        <w:lvlText w:val="%4."/>
        <w:lvlJc w:val="left"/>
        <w:pPr>
          <w:tabs>
            <w:tab w:val="num" w:pos="2880"/>
          </w:tabs>
          <w:ind w:left="342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912D72E">
        <w:start w:val="1"/>
        <w:numFmt w:val="lowerLetter"/>
        <w:lvlText w:val="%5."/>
        <w:lvlJc w:val="left"/>
        <w:pPr>
          <w:tabs>
            <w:tab w:val="num" w:pos="3600"/>
          </w:tabs>
          <w:ind w:left="414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740EFC">
        <w:start w:val="1"/>
        <w:numFmt w:val="lowerRoman"/>
        <w:lvlText w:val="%6."/>
        <w:lvlJc w:val="left"/>
        <w:pPr>
          <w:tabs>
            <w:tab w:val="num" w:pos="4320"/>
          </w:tabs>
          <w:ind w:left="48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604BBE">
        <w:start w:val="1"/>
        <w:numFmt w:val="decimal"/>
        <w:lvlText w:val="%7."/>
        <w:lvlJc w:val="left"/>
        <w:pPr>
          <w:tabs>
            <w:tab w:val="num" w:pos="5040"/>
          </w:tabs>
          <w:ind w:left="55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5A032F0">
        <w:start w:val="1"/>
        <w:numFmt w:val="lowerLetter"/>
        <w:lvlText w:val="%8."/>
        <w:lvlJc w:val="left"/>
        <w:pPr>
          <w:tabs>
            <w:tab w:val="num" w:pos="5760"/>
          </w:tabs>
          <w:ind w:left="630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7237C4">
        <w:start w:val="1"/>
        <w:numFmt w:val="lowerRoman"/>
        <w:lvlText w:val="%9."/>
        <w:lvlJc w:val="left"/>
        <w:pPr>
          <w:tabs>
            <w:tab w:val="num" w:pos="6480"/>
          </w:tabs>
          <w:ind w:left="702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/>
    <w:lvlOverride w:ilvl="1"/>
    <w:lvlOverride w:ilvl="2"/>
    <w:lvlOverride w:ilvl="3">
      <w:startOverride w:val="26"/>
    </w:lvlOverride>
  </w:num>
  <w:num w:numId="13">
    <w:abstractNumId w:val="5"/>
    <w:lvlOverride w:ilvl="0">
      <w:startOverride w:val="1"/>
      <w:lvl w:ilvl="0" w:tplc="612E9D8C">
        <w:start w:val="1"/>
        <w:numFmt w:val="upperLetter"/>
        <w:lvlText w:val="%1."/>
        <w:lvlJc w:val="left"/>
        <w:pPr>
          <w:tabs>
            <w:tab w:val="num" w:pos="882"/>
          </w:tabs>
          <w:ind w:left="1422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7D05248">
        <w:start w:val="1"/>
        <w:numFmt w:val="lowerLetter"/>
        <w:lvlText w:val="%2."/>
        <w:lvlJc w:val="left"/>
        <w:pPr>
          <w:tabs>
            <w:tab w:val="num" w:pos="1440"/>
          </w:tabs>
          <w:ind w:left="19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CE6C8BA">
        <w:start w:val="1"/>
        <w:numFmt w:val="lowerRoman"/>
        <w:lvlText w:val="%3."/>
        <w:lvlJc w:val="left"/>
        <w:pPr>
          <w:tabs>
            <w:tab w:val="num" w:pos="2160"/>
          </w:tabs>
          <w:ind w:left="270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9F6DE60">
        <w:start w:val="1"/>
        <w:numFmt w:val="decimal"/>
        <w:lvlText w:val="%4."/>
        <w:lvlJc w:val="left"/>
        <w:pPr>
          <w:tabs>
            <w:tab w:val="num" w:pos="2880"/>
          </w:tabs>
          <w:ind w:left="342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912D72E">
        <w:start w:val="1"/>
        <w:numFmt w:val="lowerLetter"/>
        <w:lvlText w:val="%5."/>
        <w:lvlJc w:val="left"/>
        <w:pPr>
          <w:tabs>
            <w:tab w:val="num" w:pos="3600"/>
          </w:tabs>
          <w:ind w:left="414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740EFC">
        <w:start w:val="1"/>
        <w:numFmt w:val="lowerRoman"/>
        <w:lvlText w:val="%6."/>
        <w:lvlJc w:val="left"/>
        <w:pPr>
          <w:tabs>
            <w:tab w:val="num" w:pos="4320"/>
          </w:tabs>
          <w:ind w:left="48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604BBE">
        <w:start w:val="1"/>
        <w:numFmt w:val="decimal"/>
        <w:lvlText w:val="%7."/>
        <w:lvlJc w:val="left"/>
        <w:pPr>
          <w:tabs>
            <w:tab w:val="num" w:pos="5040"/>
          </w:tabs>
          <w:ind w:left="55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5A032F0">
        <w:start w:val="1"/>
        <w:numFmt w:val="lowerLetter"/>
        <w:lvlText w:val="%8."/>
        <w:lvlJc w:val="left"/>
        <w:pPr>
          <w:tabs>
            <w:tab w:val="num" w:pos="5760"/>
          </w:tabs>
          <w:ind w:left="630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7237C4">
        <w:start w:val="1"/>
        <w:numFmt w:val="lowerRoman"/>
        <w:lvlText w:val="%9."/>
        <w:lvlJc w:val="left"/>
        <w:pPr>
          <w:tabs>
            <w:tab w:val="num" w:pos="6480"/>
          </w:tabs>
          <w:ind w:left="702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/>
    <w:lvlOverride w:ilvl="1"/>
    <w:lvlOverride w:ilvl="2"/>
    <w:lvlOverride w:ilvl="3">
      <w:startOverride w:val="27"/>
    </w:lvlOverride>
  </w:num>
  <w:num w:numId="15">
    <w:abstractNumId w:val="5"/>
    <w:lvlOverride w:ilvl="0">
      <w:startOverride w:val="1"/>
      <w:lvl w:ilvl="0" w:tplc="612E9D8C">
        <w:start w:val="1"/>
        <w:numFmt w:val="upperLetter"/>
        <w:lvlText w:val="%1."/>
        <w:lvlJc w:val="left"/>
        <w:pPr>
          <w:tabs>
            <w:tab w:val="num" w:pos="882"/>
          </w:tabs>
          <w:ind w:left="1422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7D05248">
        <w:start w:val="1"/>
        <w:numFmt w:val="lowerLetter"/>
        <w:lvlText w:val="%2."/>
        <w:lvlJc w:val="left"/>
        <w:pPr>
          <w:tabs>
            <w:tab w:val="num" w:pos="1440"/>
          </w:tabs>
          <w:ind w:left="19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CE6C8BA">
        <w:start w:val="1"/>
        <w:numFmt w:val="lowerRoman"/>
        <w:lvlText w:val="%3."/>
        <w:lvlJc w:val="left"/>
        <w:pPr>
          <w:tabs>
            <w:tab w:val="num" w:pos="2160"/>
          </w:tabs>
          <w:ind w:left="270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9F6DE60">
        <w:start w:val="1"/>
        <w:numFmt w:val="decimal"/>
        <w:lvlText w:val="%4."/>
        <w:lvlJc w:val="left"/>
        <w:pPr>
          <w:tabs>
            <w:tab w:val="num" w:pos="2880"/>
          </w:tabs>
          <w:ind w:left="342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912D72E">
        <w:start w:val="1"/>
        <w:numFmt w:val="lowerLetter"/>
        <w:lvlText w:val="%5."/>
        <w:lvlJc w:val="left"/>
        <w:pPr>
          <w:tabs>
            <w:tab w:val="num" w:pos="3600"/>
          </w:tabs>
          <w:ind w:left="414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C740EFC">
        <w:start w:val="1"/>
        <w:numFmt w:val="lowerRoman"/>
        <w:lvlText w:val="%6."/>
        <w:lvlJc w:val="left"/>
        <w:pPr>
          <w:tabs>
            <w:tab w:val="num" w:pos="4320"/>
          </w:tabs>
          <w:ind w:left="486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604BBE">
        <w:start w:val="1"/>
        <w:numFmt w:val="decimal"/>
        <w:lvlText w:val="%7."/>
        <w:lvlJc w:val="left"/>
        <w:pPr>
          <w:tabs>
            <w:tab w:val="num" w:pos="5040"/>
          </w:tabs>
          <w:ind w:left="558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5A032F0">
        <w:start w:val="1"/>
        <w:numFmt w:val="lowerLetter"/>
        <w:lvlText w:val="%8."/>
        <w:lvlJc w:val="left"/>
        <w:pPr>
          <w:tabs>
            <w:tab w:val="num" w:pos="5760"/>
          </w:tabs>
          <w:ind w:left="6300" w:hanging="9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37237C4">
        <w:start w:val="1"/>
        <w:numFmt w:val="lowerRoman"/>
        <w:lvlText w:val="%9."/>
        <w:lvlJc w:val="left"/>
        <w:pPr>
          <w:tabs>
            <w:tab w:val="num" w:pos="6480"/>
          </w:tabs>
          <w:ind w:left="7020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/>
    <w:lvlOverride w:ilvl="1"/>
    <w:lvlOverride w:ilvl="2"/>
    <w:lvlOverride w:ilvl="3">
      <w:startOverride w:val="28"/>
    </w:lvlOverride>
  </w:num>
  <w:num w:numId="17">
    <w:abstractNumId w:val="3"/>
  </w:num>
  <w:num w:numId="18">
    <w:abstractNumId w:val="2"/>
  </w:num>
  <w:num w:numId="19">
    <w:abstractNumId w:val="0"/>
    <w:lvlOverride w:ilvl="0"/>
    <w:lvlOverride w:ilvl="1"/>
    <w:lvlOverride w:ilvl="2"/>
    <w:lvlOverride w:ilvl="3">
      <w:startOverride w:val="3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A47ED"/>
    <w:rsid w:val="00484C88"/>
    <w:rsid w:val="00944BEF"/>
    <w:rsid w:val="00CA47ED"/>
    <w:rsid w:val="00CC1A22"/>
    <w:rsid w:val="00D71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A47ED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CA47ED"/>
    <w:rPr>
      <w:u w:val="single"/>
    </w:rPr>
  </w:style>
  <w:style w:type="table" w:customStyle="1" w:styleId="TableNormal">
    <w:name w:val="Table Normal"/>
    <w:rsid w:val="00CA47E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CA47ED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titre2">
    <w:name w:val="titre 2"/>
    <w:rsid w:val="00CA47ED"/>
    <w:pPr>
      <w:widowControl w:val="0"/>
      <w:jc w:val="center"/>
      <w:outlineLvl w:val="0"/>
    </w:pPr>
    <w:rPr>
      <w:rFonts w:ascii="Cambria" w:hAnsi="Cambria" w:cs="Arial Unicode MS"/>
      <w:b/>
      <w:bCs/>
      <w:color w:val="000000"/>
      <w:kern w:val="24"/>
      <w:sz w:val="40"/>
      <w:szCs w:val="40"/>
      <w:u w:val="single" w:color="000000"/>
      <w:shd w:val="nil"/>
    </w:rPr>
  </w:style>
  <w:style w:type="character" w:customStyle="1" w:styleId="Aucun">
    <w:name w:val="Aucun"/>
    <w:rsid w:val="00CA47ED"/>
    <w:rPr>
      <w:lang w:val="fr-FR"/>
    </w:rPr>
  </w:style>
  <w:style w:type="paragraph" w:customStyle="1" w:styleId="titreA">
    <w:name w:val="titre A"/>
    <w:rsid w:val="00CA47ED"/>
    <w:pPr>
      <w:widowControl w:val="0"/>
      <w:tabs>
        <w:tab w:val="left" w:pos="882"/>
      </w:tabs>
      <w:spacing w:after="120"/>
      <w:ind w:left="540" w:hanging="540"/>
      <w:jc w:val="both"/>
      <w:outlineLvl w:val="0"/>
    </w:pPr>
    <w:rPr>
      <w:rFonts w:ascii="Cambria" w:eastAsia="Cambria" w:hAnsi="Cambria" w:cs="Cambria"/>
      <w:color w:val="000000"/>
      <w:kern w:val="24"/>
      <w:sz w:val="24"/>
      <w:szCs w:val="24"/>
      <w:u w:color="000000"/>
      <w:shd w:val="nil"/>
    </w:rPr>
  </w:style>
  <w:style w:type="paragraph" w:customStyle="1" w:styleId="TitreQCM">
    <w:name w:val="Titre QCM"/>
    <w:rsid w:val="00CA47ED"/>
    <w:pPr>
      <w:widowControl w:val="0"/>
      <w:spacing w:line="360" w:lineRule="auto"/>
      <w:jc w:val="both"/>
      <w:outlineLvl w:val="0"/>
    </w:pPr>
    <w:rPr>
      <w:rFonts w:ascii="Cambria" w:hAnsi="Cambria" w:cs="Arial Unicode MS"/>
      <w:b/>
      <w:bCs/>
      <w:color w:val="000000"/>
      <w:kern w:val="24"/>
      <w:sz w:val="24"/>
      <w:szCs w:val="24"/>
      <w:u w:color="000000"/>
      <w:shd w:val="nil"/>
    </w:rPr>
  </w:style>
  <w:style w:type="numbering" w:customStyle="1" w:styleId="Style1import">
    <w:name w:val="Style 1 importé"/>
    <w:rsid w:val="00CA47ED"/>
    <w:pPr>
      <w:numPr>
        <w:numId w:val="1"/>
      </w:numPr>
    </w:pPr>
  </w:style>
  <w:style w:type="paragraph" w:customStyle="1" w:styleId="titre4">
    <w:name w:val="titre 4"/>
    <w:rsid w:val="00CA47ED"/>
    <w:pPr>
      <w:widowControl w:val="0"/>
      <w:spacing w:line="480" w:lineRule="auto"/>
      <w:jc w:val="both"/>
      <w:outlineLvl w:val="0"/>
    </w:pPr>
    <w:rPr>
      <w:rFonts w:ascii="Cambria" w:hAnsi="Cambria" w:cs="Arial Unicode MS"/>
      <w:i/>
      <w:iCs/>
      <w:color w:val="000000"/>
      <w:kern w:val="24"/>
      <w:sz w:val="28"/>
      <w:szCs w:val="28"/>
      <w:u w:val="single" w:color="000000"/>
      <w:shd w:val="nil"/>
    </w:rPr>
  </w:style>
  <w:style w:type="numbering" w:customStyle="1" w:styleId="Style3import">
    <w:name w:val="Style 3 importé"/>
    <w:rsid w:val="00CA47ED"/>
    <w:pPr>
      <w:numPr>
        <w:numId w:val="4"/>
      </w:numPr>
    </w:pPr>
  </w:style>
  <w:style w:type="numbering" w:customStyle="1" w:styleId="Style4import">
    <w:name w:val="Style 4 importé"/>
    <w:rsid w:val="00CA47ED"/>
    <w:pPr>
      <w:numPr>
        <w:numId w:val="17"/>
      </w:numPr>
    </w:pPr>
  </w:style>
  <w:style w:type="paragraph" w:styleId="Pieddepage">
    <w:name w:val="footer"/>
    <w:basedOn w:val="Normal"/>
    <w:link w:val="PieddepageCar"/>
    <w:uiPriority w:val="99"/>
    <w:unhideWhenUsed/>
    <w:rsid w:val="00944BE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44BEF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2024-09-05T09:40:00Z</dcterms:created>
  <dcterms:modified xsi:type="dcterms:W3CDTF">2024-09-05T10:07:00Z</dcterms:modified>
</cp:coreProperties>
</file>