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936A27" w14:textId="77777777" w:rsidR="00FB640A" w:rsidRDefault="00FB640A" w:rsidP="006628E0">
      <w:pPr>
        <w:jc w:val="center"/>
        <w:rPr>
          <w:rFonts w:ascii="Times New Roman" w:hAnsi="Times New Roman" w:cs="Times New Roman"/>
          <w:b/>
          <w:bCs/>
        </w:rPr>
      </w:pPr>
    </w:p>
    <w:p w14:paraId="39CBDA09" w14:textId="2A5F8589" w:rsidR="006E18E9" w:rsidRPr="006E18E9" w:rsidRDefault="006E18E9" w:rsidP="006E1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18E9">
        <w:rPr>
          <w:rFonts w:ascii="Times New Roman" w:hAnsi="Times New Roman" w:cs="Times New Roman"/>
          <w:b/>
          <w:bCs/>
          <w:sz w:val="28"/>
          <w:szCs w:val="28"/>
        </w:rPr>
        <w:t>Objectif</w:t>
      </w:r>
      <w:r w:rsidRPr="006E18E9">
        <w:rPr>
          <w:rFonts w:ascii="Times New Roman" w:hAnsi="Times New Roman" w:cs="Times New Roman"/>
          <w:b/>
          <w:bCs/>
          <w:sz w:val="28"/>
          <w:szCs w:val="28"/>
        </w:rPr>
        <w:t xml:space="preserve"> Pharmacologie S61</w:t>
      </w:r>
    </w:p>
    <w:p w14:paraId="756777C9" w14:textId="77777777" w:rsidR="00FB640A" w:rsidRPr="004F1031" w:rsidRDefault="00FB640A" w:rsidP="006628E0">
      <w:pPr>
        <w:jc w:val="center"/>
        <w:rPr>
          <w:rFonts w:ascii="Times New Roman" w:hAnsi="Times New Roman" w:cs="Times New Roman"/>
          <w:b/>
          <w:bCs/>
        </w:rPr>
      </w:pPr>
    </w:p>
    <w:p w14:paraId="5CB463B2" w14:textId="77777777" w:rsidR="0056013D" w:rsidRPr="0056013D" w:rsidRDefault="0056013D" w:rsidP="0056013D">
      <w:pPr>
        <w:spacing w:after="0" w:line="360" w:lineRule="auto"/>
        <w:rPr>
          <w:rFonts w:ascii="Times New Roman" w:hAnsi="Times New Roman" w:cs="Times New Roman"/>
          <w:bCs/>
        </w:rPr>
      </w:pPr>
    </w:p>
    <w:p w14:paraId="3C947183" w14:textId="77777777" w:rsidR="00570C47" w:rsidRPr="004F1031" w:rsidRDefault="00570C47" w:rsidP="0056013D">
      <w:pPr>
        <w:pStyle w:val="Paragraphedeliste"/>
        <w:spacing w:after="0" w:line="360" w:lineRule="auto"/>
        <w:ind w:left="1418"/>
        <w:rPr>
          <w:rFonts w:ascii="Times New Roman" w:hAnsi="Times New Roman" w:cs="Times New Roman"/>
          <w:bCs/>
        </w:rPr>
      </w:pPr>
    </w:p>
    <w:p w14:paraId="2D48B2FA" w14:textId="77777777" w:rsidR="0066561C" w:rsidRPr="00AF5D43" w:rsidRDefault="0066561C" w:rsidP="0066561C">
      <w:pPr>
        <w:pStyle w:val="Paragraphedeliste"/>
        <w:numPr>
          <w:ilvl w:val="0"/>
          <w:numId w:val="30"/>
        </w:numPr>
        <w:spacing w:line="360" w:lineRule="auto"/>
        <w:rPr>
          <w:rFonts w:asciiTheme="majorBidi" w:hAnsiTheme="majorBidi" w:cstheme="majorBidi"/>
          <w:b/>
          <w:bCs/>
        </w:rPr>
      </w:pPr>
      <w:r w:rsidRPr="00AF5D43">
        <w:rPr>
          <w:rFonts w:asciiTheme="majorBidi" w:hAnsiTheme="majorBidi" w:cstheme="majorBidi"/>
          <w:b/>
          <w:bCs/>
        </w:rPr>
        <w:t xml:space="preserve">Parmi les médicaments </w:t>
      </w:r>
      <w:r>
        <w:rPr>
          <w:rFonts w:asciiTheme="majorBidi" w:hAnsiTheme="majorBidi" w:cstheme="majorBidi"/>
          <w:b/>
          <w:bCs/>
        </w:rPr>
        <w:t xml:space="preserve">antalgiques </w:t>
      </w:r>
      <w:r w:rsidRPr="00AF5D43">
        <w:rPr>
          <w:rFonts w:asciiTheme="majorBidi" w:hAnsiTheme="majorBidi" w:cstheme="majorBidi"/>
          <w:b/>
          <w:bCs/>
        </w:rPr>
        <w:t>suivants, quels sont ceux du Palier III de l’OMS</w:t>
      </w:r>
      <w:r>
        <w:rPr>
          <w:rFonts w:asciiTheme="majorBidi" w:hAnsiTheme="majorBidi" w:cstheme="majorBidi"/>
          <w:b/>
          <w:bCs/>
        </w:rPr>
        <w:t>?</w:t>
      </w:r>
    </w:p>
    <w:p w14:paraId="5906EB5F" w14:textId="77777777" w:rsidR="0066561C" w:rsidRPr="00AF5D43" w:rsidRDefault="0066561C" w:rsidP="0066561C">
      <w:pPr>
        <w:pStyle w:val="Paragraphedeliste"/>
        <w:numPr>
          <w:ilvl w:val="0"/>
          <w:numId w:val="40"/>
        </w:numPr>
        <w:spacing w:line="360" w:lineRule="auto"/>
        <w:ind w:left="426" w:hanging="142"/>
        <w:rPr>
          <w:rFonts w:asciiTheme="majorBidi" w:hAnsiTheme="majorBidi" w:cstheme="majorBidi"/>
        </w:rPr>
      </w:pPr>
      <w:r w:rsidRPr="00AF5D43">
        <w:rPr>
          <w:rFonts w:asciiTheme="majorBidi" w:hAnsiTheme="majorBidi" w:cstheme="majorBidi"/>
        </w:rPr>
        <w:t>La morphine</w:t>
      </w:r>
    </w:p>
    <w:p w14:paraId="79809172" w14:textId="77777777" w:rsidR="0066561C" w:rsidRPr="00AF5D43" w:rsidRDefault="0066561C" w:rsidP="0066561C">
      <w:pPr>
        <w:pStyle w:val="Paragraphedeliste"/>
        <w:numPr>
          <w:ilvl w:val="0"/>
          <w:numId w:val="40"/>
        </w:numPr>
        <w:spacing w:line="360" w:lineRule="auto"/>
        <w:ind w:left="709"/>
        <w:rPr>
          <w:rFonts w:asciiTheme="majorBidi" w:hAnsiTheme="majorBidi" w:cstheme="majorBidi"/>
        </w:rPr>
      </w:pPr>
      <w:r w:rsidRPr="00AF5D43">
        <w:rPr>
          <w:rFonts w:asciiTheme="majorBidi" w:hAnsiTheme="majorBidi" w:cstheme="majorBidi"/>
        </w:rPr>
        <w:t>Le néfopam</w:t>
      </w:r>
    </w:p>
    <w:p w14:paraId="5458BEDE" w14:textId="77777777" w:rsidR="0066561C" w:rsidRPr="00AF5D43" w:rsidRDefault="0066561C" w:rsidP="0066561C">
      <w:pPr>
        <w:pStyle w:val="Paragraphedeliste"/>
        <w:numPr>
          <w:ilvl w:val="0"/>
          <w:numId w:val="40"/>
        </w:numPr>
        <w:spacing w:line="360" w:lineRule="auto"/>
        <w:ind w:left="709"/>
        <w:rPr>
          <w:rFonts w:asciiTheme="majorBidi" w:hAnsiTheme="majorBidi" w:cstheme="majorBidi"/>
        </w:rPr>
      </w:pPr>
      <w:r w:rsidRPr="00AF5D43">
        <w:rPr>
          <w:rFonts w:asciiTheme="majorBidi" w:hAnsiTheme="majorBidi" w:cstheme="majorBidi"/>
        </w:rPr>
        <w:t>Le paracétamol</w:t>
      </w:r>
    </w:p>
    <w:p w14:paraId="6B9F3F9C" w14:textId="77777777" w:rsidR="0066561C" w:rsidRPr="00AF5D43" w:rsidRDefault="0066561C" w:rsidP="0066561C">
      <w:pPr>
        <w:pStyle w:val="Paragraphedeliste"/>
        <w:numPr>
          <w:ilvl w:val="0"/>
          <w:numId w:val="40"/>
        </w:numPr>
        <w:spacing w:line="360" w:lineRule="auto"/>
        <w:ind w:left="709"/>
        <w:rPr>
          <w:rFonts w:asciiTheme="majorBidi" w:hAnsiTheme="majorBidi" w:cstheme="majorBidi"/>
        </w:rPr>
      </w:pPr>
      <w:r w:rsidRPr="00AF5D43">
        <w:rPr>
          <w:rFonts w:asciiTheme="majorBidi" w:hAnsiTheme="majorBidi" w:cstheme="majorBidi"/>
        </w:rPr>
        <w:t>La nalbuphine</w:t>
      </w:r>
    </w:p>
    <w:p w14:paraId="57583244" w14:textId="77777777" w:rsidR="0066561C" w:rsidRDefault="0066561C" w:rsidP="0066561C">
      <w:pPr>
        <w:pStyle w:val="Paragraphedeliste"/>
        <w:numPr>
          <w:ilvl w:val="0"/>
          <w:numId w:val="40"/>
        </w:numPr>
        <w:spacing w:line="360" w:lineRule="auto"/>
        <w:ind w:left="709"/>
        <w:rPr>
          <w:rFonts w:asciiTheme="majorBidi" w:hAnsiTheme="majorBidi" w:cstheme="majorBidi"/>
        </w:rPr>
      </w:pPr>
      <w:r w:rsidRPr="00AF5D43">
        <w:rPr>
          <w:rFonts w:asciiTheme="majorBidi" w:hAnsiTheme="majorBidi" w:cstheme="majorBidi"/>
        </w:rPr>
        <w:t xml:space="preserve">Le </w:t>
      </w:r>
      <w:proofErr w:type="spellStart"/>
      <w:r w:rsidRPr="00AF5D43">
        <w:rPr>
          <w:rFonts w:asciiTheme="majorBidi" w:hAnsiTheme="majorBidi" w:cstheme="majorBidi"/>
        </w:rPr>
        <w:t>tramadol</w:t>
      </w:r>
      <w:proofErr w:type="spellEnd"/>
    </w:p>
    <w:p w14:paraId="7B98BAF1" w14:textId="77777777" w:rsidR="0066561C" w:rsidRDefault="0066561C" w:rsidP="0066561C">
      <w:pPr>
        <w:pStyle w:val="Paragraphedeliste"/>
        <w:spacing w:after="0" w:line="360" w:lineRule="auto"/>
        <w:ind w:left="360"/>
        <w:rPr>
          <w:rStyle w:val="lev"/>
          <w:rFonts w:asciiTheme="majorBidi" w:hAnsiTheme="majorBidi" w:cstheme="majorBidi"/>
        </w:rPr>
      </w:pPr>
    </w:p>
    <w:p w14:paraId="71BCFEBF" w14:textId="7E6F7EA6" w:rsidR="003645E1" w:rsidRDefault="003645E1" w:rsidP="003645E1">
      <w:pPr>
        <w:pStyle w:val="Paragraphedeliste"/>
        <w:numPr>
          <w:ilvl w:val="0"/>
          <w:numId w:val="30"/>
        </w:numPr>
        <w:spacing w:after="0" w:line="360" w:lineRule="auto"/>
        <w:rPr>
          <w:rStyle w:val="lev"/>
          <w:rFonts w:asciiTheme="majorBidi" w:hAnsiTheme="majorBidi" w:cstheme="majorBidi"/>
        </w:rPr>
      </w:pPr>
      <w:r>
        <w:rPr>
          <w:rStyle w:val="lev"/>
          <w:rFonts w:asciiTheme="majorBidi" w:hAnsiTheme="majorBidi" w:cstheme="majorBidi"/>
        </w:rPr>
        <w:t xml:space="preserve">Les antalgiques du palier </w:t>
      </w:r>
      <w:r w:rsidR="0066561C">
        <w:rPr>
          <w:rStyle w:val="lev"/>
          <w:rFonts w:asciiTheme="majorBidi" w:hAnsiTheme="majorBidi" w:cstheme="majorBidi"/>
        </w:rPr>
        <w:t>II</w:t>
      </w:r>
      <w:r>
        <w:rPr>
          <w:rStyle w:val="lev"/>
          <w:rFonts w:asciiTheme="majorBidi" w:hAnsiTheme="majorBidi" w:cstheme="majorBidi"/>
        </w:rPr>
        <w:t xml:space="preserve"> de la classification de l’OMS sont :</w:t>
      </w:r>
    </w:p>
    <w:p w14:paraId="591A6D6C" w14:textId="37534588" w:rsidR="003645E1" w:rsidRPr="003645E1" w:rsidRDefault="003645E1" w:rsidP="003645E1">
      <w:pPr>
        <w:spacing w:after="0" w:line="360" w:lineRule="auto"/>
        <w:ind w:left="426"/>
        <w:rPr>
          <w:rFonts w:asciiTheme="majorBidi" w:hAnsiTheme="majorBidi" w:cstheme="majorBidi"/>
          <w:b/>
          <w:bCs/>
        </w:rPr>
      </w:pPr>
      <w:r w:rsidRPr="003645E1">
        <w:rPr>
          <w:rFonts w:asciiTheme="majorBidi" w:hAnsiTheme="majorBidi" w:cstheme="majorBidi"/>
        </w:rPr>
        <w:t>A. In</w:t>
      </w:r>
      <w:r>
        <w:rPr>
          <w:rFonts w:asciiTheme="majorBidi" w:hAnsiTheme="majorBidi" w:cstheme="majorBidi"/>
        </w:rPr>
        <w:t>diqués pour une EVA supérieur ou égale à 4</w:t>
      </w:r>
      <w:r w:rsidRPr="003645E1">
        <w:rPr>
          <w:rFonts w:asciiTheme="majorBidi" w:hAnsiTheme="majorBidi" w:cstheme="majorBidi"/>
        </w:rPr>
        <w:br/>
        <w:t xml:space="preserve">B. </w:t>
      </w:r>
      <w:r>
        <w:rPr>
          <w:rFonts w:asciiTheme="majorBidi" w:hAnsiTheme="majorBidi" w:cstheme="majorBidi"/>
        </w:rPr>
        <w:t>Activés par le CYP2D6</w:t>
      </w:r>
      <w:r w:rsidRPr="003645E1">
        <w:rPr>
          <w:rFonts w:asciiTheme="majorBidi" w:hAnsiTheme="majorBidi" w:cstheme="majorBidi"/>
        </w:rPr>
        <w:br/>
        <w:t xml:space="preserve">C. </w:t>
      </w:r>
      <w:r>
        <w:rPr>
          <w:rFonts w:asciiTheme="majorBidi" w:hAnsiTheme="majorBidi" w:cstheme="majorBidi"/>
        </w:rPr>
        <w:t>des opioïdes forts</w:t>
      </w:r>
      <w:r w:rsidRPr="003645E1">
        <w:rPr>
          <w:rFonts w:asciiTheme="majorBidi" w:hAnsiTheme="majorBidi" w:cstheme="majorBidi"/>
        </w:rPr>
        <w:br/>
        <w:t xml:space="preserve">D. </w:t>
      </w:r>
      <w:r>
        <w:rPr>
          <w:rFonts w:asciiTheme="majorBidi" w:hAnsiTheme="majorBidi" w:cstheme="majorBidi"/>
        </w:rPr>
        <w:t>disponibles en association fixe avec le paracétamol</w:t>
      </w:r>
      <w:r w:rsidRPr="003645E1">
        <w:rPr>
          <w:rFonts w:asciiTheme="majorBidi" w:hAnsiTheme="majorBidi" w:cstheme="majorBidi"/>
        </w:rPr>
        <w:br/>
        <w:t xml:space="preserve">E. </w:t>
      </w:r>
      <w:r>
        <w:rPr>
          <w:rFonts w:asciiTheme="majorBidi" w:hAnsiTheme="majorBidi" w:cstheme="majorBidi"/>
        </w:rPr>
        <w:t>Peuvent être prescrits ensemble</w:t>
      </w:r>
    </w:p>
    <w:p w14:paraId="16063B5E" w14:textId="77777777" w:rsidR="003645E1" w:rsidRDefault="003645E1" w:rsidP="003645E1">
      <w:pPr>
        <w:pStyle w:val="Paragraphedeliste"/>
        <w:spacing w:after="0" w:line="360" w:lineRule="auto"/>
        <w:ind w:left="360"/>
        <w:rPr>
          <w:rStyle w:val="lev"/>
          <w:rFonts w:asciiTheme="majorBidi" w:hAnsiTheme="majorBidi" w:cstheme="majorBidi"/>
        </w:rPr>
      </w:pPr>
    </w:p>
    <w:p w14:paraId="49C9E3BB" w14:textId="1FCAC960" w:rsidR="003645E1" w:rsidRDefault="003645E1" w:rsidP="003645E1">
      <w:pPr>
        <w:pStyle w:val="Paragraphedeliste"/>
        <w:numPr>
          <w:ilvl w:val="0"/>
          <w:numId w:val="30"/>
        </w:numPr>
        <w:spacing w:after="0" w:line="360" w:lineRule="auto"/>
        <w:rPr>
          <w:rStyle w:val="lev"/>
          <w:rFonts w:asciiTheme="majorBidi" w:hAnsiTheme="majorBidi" w:cstheme="majorBidi"/>
        </w:rPr>
      </w:pPr>
      <w:r>
        <w:rPr>
          <w:rStyle w:val="lev"/>
          <w:rFonts w:asciiTheme="majorBidi" w:hAnsiTheme="majorBidi" w:cstheme="majorBidi"/>
        </w:rPr>
        <w:t>L’intoxication aigue au paracétamol</w:t>
      </w:r>
    </w:p>
    <w:p w14:paraId="43713263" w14:textId="66449B97" w:rsidR="003645E1" w:rsidRPr="003645E1" w:rsidRDefault="006056B0" w:rsidP="003645E1">
      <w:pPr>
        <w:pStyle w:val="Paragraphedeliste"/>
        <w:spacing w:after="0" w:line="360" w:lineRule="auto"/>
        <w:ind w:left="360"/>
        <w:rPr>
          <w:rFonts w:asciiTheme="majorBidi" w:hAnsiTheme="majorBidi" w:cstheme="majorBidi"/>
          <w:b/>
          <w:bCs/>
        </w:rPr>
      </w:pPr>
      <w:r w:rsidRPr="00EF5B94">
        <w:rPr>
          <w:rFonts w:asciiTheme="majorBidi" w:hAnsiTheme="majorBidi" w:cstheme="majorBidi"/>
        </w:rPr>
        <w:t xml:space="preserve">A. Peut se voir </w:t>
      </w:r>
      <w:r w:rsidR="00EF5B94" w:rsidRPr="00EF5B94">
        <w:rPr>
          <w:rFonts w:asciiTheme="majorBidi" w:hAnsiTheme="majorBidi" w:cstheme="majorBidi"/>
        </w:rPr>
        <w:t>à</w:t>
      </w:r>
      <w:r w:rsidRPr="00EF5B94">
        <w:rPr>
          <w:rFonts w:asciiTheme="majorBidi" w:hAnsiTheme="majorBidi" w:cstheme="majorBidi"/>
        </w:rPr>
        <w:t xml:space="preserve"> des doses thérapeutiques</w:t>
      </w:r>
      <w:r w:rsidRPr="003645E1"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t>B</w:t>
      </w:r>
      <w:r w:rsidRPr="003645E1">
        <w:rPr>
          <w:rFonts w:asciiTheme="majorBidi" w:hAnsiTheme="majorBidi" w:cstheme="majorBidi"/>
        </w:rPr>
        <w:t xml:space="preserve">. </w:t>
      </w:r>
      <w:r>
        <w:rPr>
          <w:rFonts w:asciiTheme="majorBidi" w:hAnsiTheme="majorBidi" w:cstheme="majorBidi"/>
        </w:rPr>
        <w:t xml:space="preserve">Est due </w:t>
      </w:r>
      <w:r w:rsidR="00EF5B94">
        <w:rPr>
          <w:rFonts w:asciiTheme="majorBidi" w:hAnsiTheme="majorBidi" w:cstheme="majorBidi"/>
        </w:rPr>
        <w:t>à</w:t>
      </w:r>
      <w:r>
        <w:rPr>
          <w:rFonts w:asciiTheme="majorBidi" w:hAnsiTheme="majorBidi" w:cstheme="majorBidi"/>
        </w:rPr>
        <w:t xml:space="preserve"> la production d’un métabolite réactif</w:t>
      </w:r>
      <w:r w:rsidRPr="003645E1"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t>C</w:t>
      </w:r>
      <w:r w:rsidRPr="003645E1">
        <w:rPr>
          <w:rFonts w:asciiTheme="majorBidi" w:hAnsiTheme="majorBidi" w:cstheme="majorBidi"/>
        </w:rPr>
        <w:t xml:space="preserve">. </w:t>
      </w:r>
      <w:r>
        <w:rPr>
          <w:rFonts w:asciiTheme="majorBidi" w:hAnsiTheme="majorBidi" w:cstheme="majorBidi"/>
        </w:rPr>
        <w:t>Contre-indique la prescription ultérieure du paracétamol</w:t>
      </w:r>
      <w:r w:rsidRPr="003645E1"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t>D</w:t>
      </w:r>
      <w:r w:rsidRPr="003645E1">
        <w:rPr>
          <w:rFonts w:asciiTheme="majorBidi" w:hAnsiTheme="majorBidi" w:cstheme="majorBidi"/>
        </w:rPr>
        <w:t xml:space="preserve">. </w:t>
      </w:r>
      <w:r>
        <w:rPr>
          <w:rFonts w:asciiTheme="majorBidi" w:hAnsiTheme="majorBidi" w:cstheme="majorBidi"/>
        </w:rPr>
        <w:t xml:space="preserve">Impose l’administration du N </w:t>
      </w:r>
      <w:proofErr w:type="spellStart"/>
      <w:r>
        <w:rPr>
          <w:rFonts w:asciiTheme="majorBidi" w:hAnsiTheme="majorBidi" w:cstheme="majorBidi"/>
        </w:rPr>
        <w:t>acétyl</w:t>
      </w:r>
      <w:proofErr w:type="spellEnd"/>
      <w:r>
        <w:rPr>
          <w:rFonts w:asciiTheme="majorBidi" w:hAnsiTheme="majorBidi" w:cstheme="majorBidi"/>
        </w:rPr>
        <w:t xml:space="preserve"> cystéine</w:t>
      </w:r>
      <w:r w:rsidRPr="003645E1"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t>E</w:t>
      </w:r>
      <w:r w:rsidRPr="003645E1">
        <w:rPr>
          <w:rFonts w:asciiTheme="majorBidi" w:hAnsiTheme="majorBidi" w:cstheme="majorBidi"/>
        </w:rPr>
        <w:t xml:space="preserve">. </w:t>
      </w:r>
      <w:r>
        <w:rPr>
          <w:rFonts w:asciiTheme="majorBidi" w:hAnsiTheme="majorBidi" w:cstheme="majorBidi"/>
        </w:rPr>
        <w:t xml:space="preserve">Nécessite un dosage plasmatique </w:t>
      </w:r>
      <w:r w:rsidR="006C33CB">
        <w:rPr>
          <w:rFonts w:asciiTheme="majorBidi" w:hAnsiTheme="majorBidi" w:cstheme="majorBidi"/>
        </w:rPr>
        <w:t>à</w:t>
      </w:r>
      <w:r>
        <w:rPr>
          <w:rFonts w:asciiTheme="majorBidi" w:hAnsiTheme="majorBidi" w:cstheme="majorBidi"/>
        </w:rPr>
        <w:t xml:space="preserve"> partir de la 4</w:t>
      </w:r>
      <w:r w:rsidRPr="003645E1">
        <w:rPr>
          <w:rFonts w:asciiTheme="majorBidi" w:hAnsiTheme="majorBidi" w:cstheme="majorBidi"/>
          <w:vertAlign w:val="superscript"/>
        </w:rPr>
        <w:t>eme</w:t>
      </w:r>
      <w:r>
        <w:rPr>
          <w:rFonts w:asciiTheme="majorBidi" w:hAnsiTheme="majorBidi" w:cstheme="majorBidi"/>
        </w:rPr>
        <w:t xml:space="preserve"> heure </w:t>
      </w:r>
      <w:r w:rsidR="00EF5B94">
        <w:rPr>
          <w:rFonts w:asciiTheme="majorBidi" w:hAnsiTheme="majorBidi" w:cstheme="majorBidi"/>
        </w:rPr>
        <w:t>après</w:t>
      </w:r>
      <w:r>
        <w:rPr>
          <w:rFonts w:asciiTheme="majorBidi" w:hAnsiTheme="majorBidi" w:cstheme="majorBidi"/>
        </w:rPr>
        <w:t xml:space="preserve"> la prise</w:t>
      </w:r>
    </w:p>
    <w:p w14:paraId="1F5EA003" w14:textId="77777777" w:rsidR="003645E1" w:rsidRDefault="003645E1" w:rsidP="003645E1">
      <w:pPr>
        <w:pStyle w:val="Paragraphedeliste"/>
        <w:spacing w:after="0" w:line="360" w:lineRule="auto"/>
        <w:ind w:left="360"/>
        <w:rPr>
          <w:rStyle w:val="lev"/>
          <w:rFonts w:asciiTheme="majorBidi" w:hAnsiTheme="majorBidi" w:cstheme="majorBidi"/>
        </w:rPr>
      </w:pPr>
    </w:p>
    <w:p w14:paraId="3B821246" w14:textId="00C4FE74" w:rsidR="00B23586" w:rsidRPr="00FB640A" w:rsidRDefault="00736D65" w:rsidP="003645E1">
      <w:pPr>
        <w:pStyle w:val="Paragraphedeliste"/>
        <w:numPr>
          <w:ilvl w:val="0"/>
          <w:numId w:val="30"/>
        </w:numPr>
        <w:spacing w:after="0" w:line="360" w:lineRule="auto"/>
        <w:rPr>
          <w:rFonts w:asciiTheme="majorBidi" w:hAnsiTheme="majorBidi" w:cstheme="majorBidi"/>
          <w:b/>
          <w:bCs/>
        </w:rPr>
      </w:pPr>
      <w:r w:rsidRPr="001D57AB">
        <w:rPr>
          <w:rStyle w:val="lev"/>
          <w:rFonts w:asciiTheme="majorBidi" w:hAnsiTheme="majorBidi" w:cstheme="majorBidi"/>
        </w:rPr>
        <w:t>Les</w:t>
      </w:r>
      <w:r w:rsidR="00B23586" w:rsidRPr="001D57AB">
        <w:rPr>
          <w:rStyle w:val="lev"/>
          <w:rFonts w:asciiTheme="majorBidi" w:hAnsiTheme="majorBidi" w:cstheme="majorBidi"/>
        </w:rPr>
        <w:t xml:space="preserve"> </w:t>
      </w:r>
      <w:r w:rsidRPr="001D57AB">
        <w:rPr>
          <w:rStyle w:val="lev"/>
          <w:rFonts w:asciiTheme="majorBidi" w:hAnsiTheme="majorBidi" w:cstheme="majorBidi"/>
        </w:rPr>
        <w:t>anti</w:t>
      </w:r>
      <w:r w:rsidR="006C33CB">
        <w:rPr>
          <w:rStyle w:val="lev"/>
          <w:rFonts w:asciiTheme="majorBidi" w:hAnsiTheme="majorBidi" w:cstheme="majorBidi"/>
        </w:rPr>
        <w:t>-</w:t>
      </w:r>
      <w:r w:rsidRPr="001D57AB">
        <w:rPr>
          <w:rStyle w:val="lev"/>
          <w:rFonts w:asciiTheme="majorBidi" w:hAnsiTheme="majorBidi" w:cstheme="majorBidi"/>
        </w:rPr>
        <w:t xml:space="preserve">inflammatoires non </w:t>
      </w:r>
      <w:r w:rsidR="006C33CB" w:rsidRPr="001D57AB">
        <w:rPr>
          <w:rStyle w:val="lev"/>
          <w:rFonts w:asciiTheme="majorBidi" w:hAnsiTheme="majorBidi" w:cstheme="majorBidi"/>
        </w:rPr>
        <w:t>stéroïdiens</w:t>
      </w:r>
      <w:r w:rsidRPr="001D57AB">
        <w:rPr>
          <w:rStyle w:val="lev"/>
          <w:rFonts w:asciiTheme="majorBidi" w:hAnsiTheme="majorBidi" w:cstheme="majorBidi"/>
        </w:rPr>
        <w:t xml:space="preserve"> (</w:t>
      </w:r>
      <w:r w:rsidR="00B23586" w:rsidRPr="001D57AB">
        <w:rPr>
          <w:rStyle w:val="lev"/>
          <w:rFonts w:asciiTheme="majorBidi" w:hAnsiTheme="majorBidi" w:cstheme="majorBidi"/>
        </w:rPr>
        <w:t>AINS</w:t>
      </w:r>
      <w:r w:rsidR="0056013D" w:rsidRPr="001D57AB">
        <w:rPr>
          <w:rStyle w:val="lev"/>
          <w:rFonts w:asciiTheme="majorBidi" w:hAnsiTheme="majorBidi" w:cstheme="majorBidi"/>
        </w:rPr>
        <w:t>) :</w:t>
      </w:r>
      <w:r w:rsidR="00B23586" w:rsidRPr="001D57AB">
        <w:rPr>
          <w:rFonts w:asciiTheme="majorBidi" w:hAnsiTheme="majorBidi" w:cstheme="majorBidi"/>
        </w:rPr>
        <w:br/>
        <w:t>A. Inhib</w:t>
      </w:r>
      <w:r w:rsidR="006C23A0" w:rsidRPr="001D57AB">
        <w:rPr>
          <w:rFonts w:asciiTheme="majorBidi" w:hAnsiTheme="majorBidi" w:cstheme="majorBidi"/>
        </w:rPr>
        <w:t xml:space="preserve">ent </w:t>
      </w:r>
      <w:r w:rsidR="00B23586" w:rsidRPr="001D57AB">
        <w:rPr>
          <w:rFonts w:asciiTheme="majorBidi" w:hAnsiTheme="majorBidi" w:cstheme="majorBidi"/>
        </w:rPr>
        <w:t>la phospholipase A2</w:t>
      </w:r>
      <w:r w:rsidR="00B23586" w:rsidRPr="001D57AB">
        <w:rPr>
          <w:rFonts w:asciiTheme="majorBidi" w:hAnsiTheme="majorBidi" w:cstheme="majorBidi"/>
        </w:rPr>
        <w:br/>
        <w:t xml:space="preserve">B. </w:t>
      </w:r>
      <w:r w:rsidR="0093332B">
        <w:rPr>
          <w:rFonts w:asciiTheme="majorBidi" w:hAnsiTheme="majorBidi" w:cstheme="majorBidi"/>
        </w:rPr>
        <w:t>Augmentent la synthèse</w:t>
      </w:r>
      <w:r w:rsidR="00B23586" w:rsidRPr="001D57AB">
        <w:rPr>
          <w:rFonts w:asciiTheme="majorBidi" w:hAnsiTheme="majorBidi" w:cstheme="majorBidi"/>
        </w:rPr>
        <w:t xml:space="preserve"> </w:t>
      </w:r>
      <w:r w:rsidR="0093332B">
        <w:rPr>
          <w:rFonts w:asciiTheme="majorBidi" w:hAnsiTheme="majorBidi" w:cstheme="majorBidi"/>
        </w:rPr>
        <w:t>des</w:t>
      </w:r>
      <w:r w:rsidR="00B23586" w:rsidRPr="001D57AB">
        <w:rPr>
          <w:rFonts w:asciiTheme="majorBidi" w:hAnsiTheme="majorBidi" w:cstheme="majorBidi"/>
        </w:rPr>
        <w:t xml:space="preserve"> prostaglandines</w:t>
      </w:r>
      <w:r w:rsidR="00B23586" w:rsidRPr="001D57AB">
        <w:rPr>
          <w:rFonts w:asciiTheme="majorBidi" w:hAnsiTheme="majorBidi" w:cstheme="majorBidi"/>
        </w:rPr>
        <w:br/>
        <w:t>C. Inhib</w:t>
      </w:r>
      <w:r w:rsidR="006C23A0" w:rsidRPr="001D57AB">
        <w:rPr>
          <w:rFonts w:asciiTheme="majorBidi" w:hAnsiTheme="majorBidi" w:cstheme="majorBidi"/>
        </w:rPr>
        <w:t>ent</w:t>
      </w:r>
      <w:r w:rsidR="00B23586" w:rsidRPr="001D57AB">
        <w:rPr>
          <w:rFonts w:asciiTheme="majorBidi" w:hAnsiTheme="majorBidi" w:cstheme="majorBidi"/>
        </w:rPr>
        <w:t xml:space="preserve"> la cyclo-oxygénase</w:t>
      </w:r>
      <w:r w:rsidR="00B23586" w:rsidRPr="001D57AB">
        <w:rPr>
          <w:rFonts w:asciiTheme="majorBidi" w:hAnsiTheme="majorBidi" w:cstheme="majorBidi"/>
        </w:rPr>
        <w:br/>
        <w:t xml:space="preserve">D. </w:t>
      </w:r>
      <w:r w:rsidR="006C23A0" w:rsidRPr="001D57AB">
        <w:rPr>
          <w:rFonts w:asciiTheme="majorBidi" w:hAnsiTheme="majorBidi" w:cstheme="majorBidi"/>
        </w:rPr>
        <w:t>Induisent le blocage</w:t>
      </w:r>
      <w:r w:rsidR="00B23586" w:rsidRPr="001D57AB">
        <w:rPr>
          <w:rFonts w:asciiTheme="majorBidi" w:hAnsiTheme="majorBidi" w:cstheme="majorBidi"/>
        </w:rPr>
        <w:t xml:space="preserve"> des récepteurs de l’histamine</w:t>
      </w:r>
      <w:r w:rsidR="00B23586" w:rsidRPr="001D57AB">
        <w:rPr>
          <w:rFonts w:asciiTheme="majorBidi" w:hAnsiTheme="majorBidi" w:cstheme="majorBidi"/>
        </w:rPr>
        <w:br/>
        <w:t xml:space="preserve">E. </w:t>
      </w:r>
      <w:r w:rsidR="006C23A0" w:rsidRPr="001D57AB">
        <w:rPr>
          <w:rFonts w:asciiTheme="majorBidi" w:hAnsiTheme="majorBidi" w:cstheme="majorBidi"/>
        </w:rPr>
        <w:t>Augmentent la synthèse des</w:t>
      </w:r>
      <w:r w:rsidR="00B23586" w:rsidRPr="001D57AB">
        <w:rPr>
          <w:rFonts w:asciiTheme="majorBidi" w:hAnsiTheme="majorBidi" w:cstheme="majorBidi"/>
        </w:rPr>
        <w:t xml:space="preserve"> leucotriènes</w:t>
      </w:r>
    </w:p>
    <w:p w14:paraId="7CA0003D" w14:textId="547FBD02" w:rsidR="00FB640A" w:rsidRDefault="00FB640A" w:rsidP="0056013D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18759F46" w14:textId="752291AA" w:rsidR="00B23586" w:rsidRDefault="001D57AB" w:rsidP="0056013D">
      <w:pPr>
        <w:pStyle w:val="Paragraphedeliste"/>
        <w:numPr>
          <w:ilvl w:val="0"/>
          <w:numId w:val="30"/>
        </w:numPr>
        <w:spacing w:after="0" w:line="360" w:lineRule="auto"/>
        <w:rPr>
          <w:rFonts w:asciiTheme="majorBidi" w:hAnsiTheme="majorBidi" w:cstheme="majorBidi"/>
        </w:rPr>
      </w:pPr>
      <w:r w:rsidRPr="001D57AB">
        <w:rPr>
          <w:rStyle w:val="lev"/>
          <w:rFonts w:asciiTheme="majorBidi" w:hAnsiTheme="majorBidi" w:cstheme="majorBidi"/>
        </w:rPr>
        <w:lastRenderedPageBreak/>
        <w:t>Les AINS</w:t>
      </w:r>
      <w:r w:rsidR="00B23586" w:rsidRPr="001D57AB">
        <w:rPr>
          <w:rStyle w:val="lev"/>
          <w:rFonts w:asciiTheme="majorBidi" w:hAnsiTheme="majorBidi" w:cstheme="majorBidi"/>
        </w:rPr>
        <w:t xml:space="preserve"> classiques </w:t>
      </w:r>
      <w:r w:rsidRPr="001D57AB">
        <w:rPr>
          <w:rStyle w:val="lev"/>
          <w:rFonts w:asciiTheme="majorBidi" w:hAnsiTheme="majorBidi" w:cstheme="majorBidi"/>
        </w:rPr>
        <w:t xml:space="preserve">peuvent engendrer les effets indésirables </w:t>
      </w:r>
      <w:r w:rsidR="00E5407C" w:rsidRPr="001D57AB">
        <w:rPr>
          <w:rStyle w:val="lev"/>
          <w:rFonts w:asciiTheme="majorBidi" w:hAnsiTheme="majorBidi" w:cstheme="majorBidi"/>
        </w:rPr>
        <w:t>suivants :</w:t>
      </w:r>
      <w:r w:rsidRPr="001D57AB">
        <w:rPr>
          <w:rStyle w:val="lev"/>
          <w:rFonts w:asciiTheme="majorBidi" w:hAnsiTheme="majorBidi" w:cstheme="majorBidi"/>
        </w:rPr>
        <w:t xml:space="preserve"> </w:t>
      </w:r>
      <w:r w:rsidR="00B23586" w:rsidRPr="001D57AB">
        <w:rPr>
          <w:rFonts w:asciiTheme="majorBidi" w:hAnsiTheme="majorBidi" w:cstheme="majorBidi"/>
        </w:rPr>
        <w:br/>
        <w:t xml:space="preserve">A. </w:t>
      </w:r>
      <w:r w:rsidRPr="001D57AB">
        <w:rPr>
          <w:rFonts w:asciiTheme="majorBidi" w:hAnsiTheme="majorBidi" w:cstheme="majorBidi"/>
        </w:rPr>
        <w:t>Une b</w:t>
      </w:r>
      <w:r w:rsidR="00B23586" w:rsidRPr="001D57AB">
        <w:rPr>
          <w:rFonts w:asciiTheme="majorBidi" w:hAnsiTheme="majorBidi" w:cstheme="majorBidi"/>
        </w:rPr>
        <w:t>radycardie</w:t>
      </w:r>
      <w:r w:rsidR="00B23586" w:rsidRPr="001D57AB">
        <w:rPr>
          <w:rFonts w:asciiTheme="majorBidi" w:hAnsiTheme="majorBidi" w:cstheme="majorBidi"/>
        </w:rPr>
        <w:br/>
        <w:t xml:space="preserve">B. </w:t>
      </w:r>
      <w:r w:rsidRPr="001D57AB">
        <w:rPr>
          <w:rFonts w:asciiTheme="majorBidi" w:hAnsiTheme="majorBidi" w:cstheme="majorBidi"/>
        </w:rPr>
        <w:t>Une c</w:t>
      </w:r>
      <w:r w:rsidR="00B23586" w:rsidRPr="001D57AB">
        <w:rPr>
          <w:rFonts w:asciiTheme="majorBidi" w:hAnsiTheme="majorBidi" w:cstheme="majorBidi"/>
        </w:rPr>
        <w:t>onstipation</w:t>
      </w:r>
      <w:r w:rsidR="00B23586" w:rsidRPr="001D57AB">
        <w:rPr>
          <w:rFonts w:asciiTheme="majorBidi" w:hAnsiTheme="majorBidi" w:cstheme="majorBidi"/>
        </w:rPr>
        <w:br/>
        <w:t xml:space="preserve">C. </w:t>
      </w:r>
      <w:r w:rsidRPr="001D57AB">
        <w:rPr>
          <w:rFonts w:asciiTheme="majorBidi" w:hAnsiTheme="majorBidi" w:cstheme="majorBidi"/>
        </w:rPr>
        <w:t>Un</w:t>
      </w:r>
      <w:r w:rsidR="00E5407C">
        <w:rPr>
          <w:rFonts w:asciiTheme="majorBidi" w:hAnsiTheme="majorBidi" w:cstheme="majorBidi"/>
        </w:rPr>
        <w:t xml:space="preserve">e hémorragie digestive </w:t>
      </w:r>
      <w:r w:rsidR="00B23586" w:rsidRPr="001D57AB">
        <w:rPr>
          <w:rFonts w:asciiTheme="majorBidi" w:hAnsiTheme="majorBidi" w:cstheme="majorBidi"/>
        </w:rPr>
        <w:br/>
        <w:t xml:space="preserve">D. </w:t>
      </w:r>
      <w:r w:rsidRPr="001D57AB">
        <w:rPr>
          <w:rFonts w:asciiTheme="majorBidi" w:hAnsiTheme="majorBidi" w:cstheme="majorBidi"/>
        </w:rPr>
        <w:t>Une insuffisance rénale fonctionnelle</w:t>
      </w:r>
      <w:r w:rsidR="00B23586" w:rsidRPr="001D57AB">
        <w:rPr>
          <w:rFonts w:asciiTheme="majorBidi" w:hAnsiTheme="majorBidi" w:cstheme="majorBidi"/>
        </w:rPr>
        <w:br/>
        <w:t xml:space="preserve">E. </w:t>
      </w:r>
      <w:r w:rsidRPr="001D57AB">
        <w:rPr>
          <w:rFonts w:asciiTheme="majorBidi" w:hAnsiTheme="majorBidi" w:cstheme="majorBidi"/>
        </w:rPr>
        <w:t xml:space="preserve">Une </w:t>
      </w:r>
      <w:r w:rsidR="006425E9">
        <w:rPr>
          <w:rFonts w:asciiTheme="majorBidi" w:hAnsiTheme="majorBidi" w:cstheme="majorBidi"/>
        </w:rPr>
        <w:t>p</w:t>
      </w:r>
      <w:r w:rsidR="00B23586" w:rsidRPr="001D57AB">
        <w:rPr>
          <w:rFonts w:asciiTheme="majorBidi" w:hAnsiTheme="majorBidi" w:cstheme="majorBidi"/>
        </w:rPr>
        <w:t>olyurie</w:t>
      </w:r>
    </w:p>
    <w:p w14:paraId="21C0E470" w14:textId="77777777" w:rsidR="001F4615" w:rsidRPr="004036A8" w:rsidRDefault="001F4615" w:rsidP="001F4615">
      <w:pPr>
        <w:spacing w:after="0" w:line="360" w:lineRule="auto"/>
        <w:rPr>
          <w:rStyle w:val="lev"/>
          <w:rFonts w:ascii="Times New Roman" w:hAnsi="Times New Roman" w:cs="Times New Roman"/>
        </w:rPr>
      </w:pPr>
    </w:p>
    <w:p w14:paraId="00086260" w14:textId="77777777" w:rsidR="001F4615" w:rsidRDefault="001F4615" w:rsidP="001F4615">
      <w:pPr>
        <w:pStyle w:val="Paragraphedeliste"/>
        <w:numPr>
          <w:ilvl w:val="0"/>
          <w:numId w:val="30"/>
        </w:numPr>
        <w:spacing w:after="0" w:line="360" w:lineRule="auto"/>
        <w:rPr>
          <w:rStyle w:val="lev"/>
          <w:rFonts w:asciiTheme="majorBidi" w:hAnsiTheme="majorBidi" w:cstheme="majorBidi"/>
        </w:rPr>
      </w:pPr>
      <w:r>
        <w:rPr>
          <w:rStyle w:val="lev"/>
          <w:rFonts w:asciiTheme="majorBidi" w:hAnsiTheme="majorBidi" w:cstheme="majorBidi"/>
        </w:rPr>
        <w:t>Les situations suivantes sont des facteurs de risque d'une insuffisance rénale aigue chez un patient traité par un AINS :</w:t>
      </w:r>
    </w:p>
    <w:p w14:paraId="5CB2AD81" w14:textId="77777777" w:rsidR="001F4615" w:rsidRPr="00FC2B83" w:rsidRDefault="001F4615" w:rsidP="001F4615">
      <w:pPr>
        <w:pStyle w:val="Paragraphedeliste"/>
        <w:spacing w:after="0" w:line="360" w:lineRule="auto"/>
        <w:ind w:left="360"/>
        <w:rPr>
          <w:rStyle w:val="lev"/>
          <w:rFonts w:asciiTheme="majorBidi" w:hAnsiTheme="majorBidi" w:cstheme="majorBidi"/>
          <w:b w:val="0"/>
          <w:bCs w:val="0"/>
        </w:rPr>
      </w:pPr>
      <w:r w:rsidRPr="00FC2B83">
        <w:rPr>
          <w:rStyle w:val="lev"/>
          <w:rFonts w:asciiTheme="majorBidi" w:hAnsiTheme="majorBidi" w:cstheme="majorBidi"/>
          <w:b w:val="0"/>
          <w:bCs w:val="0"/>
        </w:rPr>
        <w:t>A. Association à un diurétique</w:t>
      </w:r>
    </w:p>
    <w:p w14:paraId="4DB70348" w14:textId="77777777" w:rsidR="001F4615" w:rsidRPr="00FC2B83" w:rsidRDefault="001F4615" w:rsidP="001F4615">
      <w:pPr>
        <w:pStyle w:val="Paragraphedeliste"/>
        <w:spacing w:after="0" w:line="360" w:lineRule="auto"/>
        <w:ind w:left="360"/>
        <w:rPr>
          <w:rStyle w:val="lev"/>
          <w:rFonts w:asciiTheme="majorBidi" w:hAnsiTheme="majorBidi" w:cstheme="majorBidi"/>
          <w:b w:val="0"/>
          <w:bCs w:val="0"/>
        </w:rPr>
      </w:pPr>
      <w:r w:rsidRPr="00FC2B83">
        <w:rPr>
          <w:rStyle w:val="lev"/>
          <w:rFonts w:asciiTheme="majorBidi" w:hAnsiTheme="majorBidi" w:cstheme="majorBidi"/>
          <w:b w:val="0"/>
          <w:bCs w:val="0"/>
        </w:rPr>
        <w:t>B. Association à un inhibiteur calcique</w:t>
      </w:r>
    </w:p>
    <w:p w14:paraId="0105CB55" w14:textId="77777777" w:rsidR="001F4615" w:rsidRPr="00FC2B83" w:rsidRDefault="001F4615" w:rsidP="001F4615">
      <w:pPr>
        <w:pStyle w:val="Paragraphedeliste"/>
        <w:spacing w:after="0" w:line="360" w:lineRule="auto"/>
        <w:ind w:left="360"/>
        <w:rPr>
          <w:rStyle w:val="lev"/>
          <w:rFonts w:asciiTheme="majorBidi" w:hAnsiTheme="majorBidi" w:cstheme="majorBidi"/>
          <w:b w:val="0"/>
          <w:bCs w:val="0"/>
        </w:rPr>
      </w:pPr>
      <w:r w:rsidRPr="00FC2B83">
        <w:rPr>
          <w:rStyle w:val="lev"/>
          <w:rFonts w:asciiTheme="majorBidi" w:hAnsiTheme="majorBidi" w:cstheme="majorBidi"/>
          <w:b w:val="0"/>
          <w:bCs w:val="0"/>
        </w:rPr>
        <w:t>C. Association à un inhibiteur de l'enzyme de conversion</w:t>
      </w:r>
    </w:p>
    <w:p w14:paraId="56563E1D" w14:textId="77777777" w:rsidR="001F4615" w:rsidRPr="00FC2B83" w:rsidRDefault="001F4615" w:rsidP="001F4615">
      <w:pPr>
        <w:pStyle w:val="Paragraphedeliste"/>
        <w:spacing w:after="0" w:line="360" w:lineRule="auto"/>
        <w:ind w:left="360"/>
        <w:rPr>
          <w:rStyle w:val="lev"/>
          <w:rFonts w:asciiTheme="majorBidi" w:hAnsiTheme="majorBidi" w:cstheme="majorBidi"/>
          <w:b w:val="0"/>
          <w:bCs w:val="0"/>
        </w:rPr>
      </w:pPr>
      <w:r w:rsidRPr="00FC2B83">
        <w:rPr>
          <w:rStyle w:val="lev"/>
          <w:rFonts w:asciiTheme="majorBidi" w:hAnsiTheme="majorBidi" w:cstheme="majorBidi"/>
          <w:b w:val="0"/>
          <w:bCs w:val="0"/>
        </w:rPr>
        <w:t>D. Association à un sartan</w:t>
      </w:r>
    </w:p>
    <w:p w14:paraId="4599CE41" w14:textId="41FD86BF" w:rsidR="001F4615" w:rsidRDefault="001F4615" w:rsidP="001F4615">
      <w:pPr>
        <w:pStyle w:val="Paragraphedeliste"/>
        <w:spacing w:after="0" w:line="360" w:lineRule="auto"/>
        <w:ind w:left="360"/>
        <w:rPr>
          <w:rStyle w:val="lev"/>
          <w:rFonts w:asciiTheme="majorBidi" w:hAnsiTheme="majorBidi" w:cstheme="majorBidi"/>
          <w:b w:val="0"/>
          <w:bCs w:val="0"/>
        </w:rPr>
      </w:pPr>
      <w:r w:rsidRPr="00FC2B83">
        <w:rPr>
          <w:rStyle w:val="lev"/>
          <w:rFonts w:asciiTheme="majorBidi" w:hAnsiTheme="majorBidi" w:cstheme="majorBidi"/>
          <w:b w:val="0"/>
          <w:bCs w:val="0"/>
        </w:rPr>
        <w:t xml:space="preserve">E. Hypovolémie </w:t>
      </w:r>
    </w:p>
    <w:p w14:paraId="6612F26C" w14:textId="7FEB079A" w:rsidR="0056013D" w:rsidRDefault="0056013D" w:rsidP="001F4615">
      <w:pPr>
        <w:pStyle w:val="Paragraphedeliste"/>
        <w:spacing w:after="0" w:line="360" w:lineRule="auto"/>
        <w:ind w:left="360"/>
        <w:rPr>
          <w:rStyle w:val="lev"/>
          <w:rFonts w:asciiTheme="majorBidi" w:hAnsiTheme="majorBidi" w:cstheme="majorBidi"/>
          <w:b w:val="0"/>
          <w:bCs w:val="0"/>
        </w:rPr>
      </w:pPr>
    </w:p>
    <w:p w14:paraId="324DC489" w14:textId="49C8884F" w:rsidR="001F4615" w:rsidRPr="00B73746" w:rsidRDefault="001F4615" w:rsidP="001F4615">
      <w:pPr>
        <w:pStyle w:val="Paragraphedeliste"/>
        <w:numPr>
          <w:ilvl w:val="0"/>
          <w:numId w:val="30"/>
        </w:numPr>
        <w:spacing w:after="0" w:line="360" w:lineRule="auto"/>
        <w:rPr>
          <w:rStyle w:val="lev"/>
          <w:rFonts w:asciiTheme="majorBidi" w:hAnsiTheme="majorBidi" w:cstheme="majorBidi"/>
        </w:rPr>
      </w:pPr>
      <w:r w:rsidRPr="00B73746">
        <w:rPr>
          <w:rStyle w:val="lev"/>
          <w:rFonts w:asciiTheme="majorBidi" w:hAnsiTheme="majorBidi" w:cstheme="majorBidi"/>
        </w:rPr>
        <w:t xml:space="preserve">Les contre-indications des </w:t>
      </w:r>
      <w:r w:rsidR="00844EEA">
        <w:rPr>
          <w:rStyle w:val="lev"/>
          <w:rFonts w:asciiTheme="majorBidi" w:hAnsiTheme="majorBidi" w:cstheme="majorBidi"/>
        </w:rPr>
        <w:t>AINS classiques</w:t>
      </w:r>
      <w:r w:rsidRPr="00B73746">
        <w:rPr>
          <w:rStyle w:val="lev"/>
          <w:rFonts w:asciiTheme="majorBidi" w:hAnsiTheme="majorBidi" w:cstheme="majorBidi"/>
        </w:rPr>
        <w:t xml:space="preserve"> sont :</w:t>
      </w:r>
    </w:p>
    <w:p w14:paraId="6C7999F4" w14:textId="77777777" w:rsidR="001F4615" w:rsidRPr="00B73746" w:rsidRDefault="001F4615" w:rsidP="001F4615">
      <w:pPr>
        <w:pStyle w:val="Paragraphedeliste"/>
        <w:numPr>
          <w:ilvl w:val="0"/>
          <w:numId w:val="33"/>
        </w:numPr>
        <w:spacing w:after="0" w:line="360" w:lineRule="auto"/>
        <w:ind w:left="851" w:hanging="425"/>
        <w:rPr>
          <w:rStyle w:val="lev"/>
          <w:rFonts w:asciiTheme="majorBidi" w:hAnsiTheme="majorBidi" w:cstheme="majorBidi"/>
          <w:b w:val="0"/>
          <w:bCs w:val="0"/>
        </w:rPr>
      </w:pPr>
      <w:r>
        <w:rPr>
          <w:rStyle w:val="lev"/>
          <w:rFonts w:asciiTheme="majorBidi" w:hAnsiTheme="majorBidi" w:cstheme="majorBidi"/>
          <w:b w:val="0"/>
          <w:bCs w:val="0"/>
        </w:rPr>
        <w:t>Un u</w:t>
      </w:r>
      <w:r w:rsidRPr="00B73746">
        <w:rPr>
          <w:rStyle w:val="lev"/>
          <w:rFonts w:asciiTheme="majorBidi" w:hAnsiTheme="majorBidi" w:cstheme="majorBidi"/>
          <w:b w:val="0"/>
          <w:bCs w:val="0"/>
        </w:rPr>
        <w:t>lcère gastroduodénal évolutif</w:t>
      </w:r>
    </w:p>
    <w:p w14:paraId="10140BD9" w14:textId="77777777" w:rsidR="001F4615" w:rsidRPr="00B73746" w:rsidRDefault="001F4615" w:rsidP="001F4615">
      <w:pPr>
        <w:pStyle w:val="Paragraphedeliste"/>
        <w:numPr>
          <w:ilvl w:val="0"/>
          <w:numId w:val="33"/>
        </w:numPr>
        <w:spacing w:after="0" w:line="360" w:lineRule="auto"/>
        <w:ind w:left="851" w:hanging="425"/>
        <w:rPr>
          <w:rStyle w:val="lev"/>
          <w:rFonts w:asciiTheme="majorBidi" w:hAnsiTheme="majorBidi" w:cstheme="majorBidi"/>
          <w:b w:val="0"/>
          <w:bCs w:val="0"/>
        </w:rPr>
      </w:pPr>
      <w:r>
        <w:rPr>
          <w:rStyle w:val="lev"/>
          <w:rFonts w:asciiTheme="majorBidi" w:hAnsiTheme="majorBidi" w:cstheme="majorBidi"/>
          <w:b w:val="0"/>
          <w:bCs w:val="0"/>
        </w:rPr>
        <w:t xml:space="preserve">Une </w:t>
      </w:r>
      <w:r w:rsidRPr="00B73746">
        <w:rPr>
          <w:rStyle w:val="lev"/>
          <w:rFonts w:asciiTheme="majorBidi" w:hAnsiTheme="majorBidi" w:cstheme="majorBidi"/>
          <w:b w:val="0"/>
          <w:bCs w:val="0"/>
        </w:rPr>
        <w:t>HTA non contrôlée</w:t>
      </w:r>
    </w:p>
    <w:p w14:paraId="6C172E04" w14:textId="77777777" w:rsidR="001F4615" w:rsidRPr="00B73746" w:rsidRDefault="001F4615" w:rsidP="001F4615">
      <w:pPr>
        <w:pStyle w:val="Paragraphedeliste"/>
        <w:numPr>
          <w:ilvl w:val="0"/>
          <w:numId w:val="33"/>
        </w:numPr>
        <w:spacing w:after="0" w:line="360" w:lineRule="auto"/>
        <w:ind w:left="851" w:hanging="425"/>
        <w:rPr>
          <w:rStyle w:val="lev"/>
          <w:rFonts w:asciiTheme="majorBidi" w:hAnsiTheme="majorBidi" w:cstheme="majorBidi"/>
          <w:b w:val="0"/>
          <w:bCs w:val="0"/>
        </w:rPr>
      </w:pPr>
      <w:r>
        <w:rPr>
          <w:rStyle w:val="lev"/>
          <w:rFonts w:asciiTheme="majorBidi" w:hAnsiTheme="majorBidi" w:cstheme="majorBidi"/>
          <w:b w:val="0"/>
          <w:bCs w:val="0"/>
        </w:rPr>
        <w:t xml:space="preserve">Le </w:t>
      </w:r>
      <w:r w:rsidRPr="00B73746">
        <w:rPr>
          <w:rStyle w:val="lev"/>
          <w:rFonts w:asciiTheme="majorBidi" w:hAnsiTheme="majorBidi" w:cstheme="majorBidi"/>
          <w:b w:val="0"/>
          <w:bCs w:val="0"/>
        </w:rPr>
        <w:t>3</w:t>
      </w:r>
      <w:r w:rsidRPr="00B73746">
        <w:rPr>
          <w:rStyle w:val="lev"/>
          <w:rFonts w:asciiTheme="majorBidi" w:hAnsiTheme="majorBidi" w:cstheme="majorBidi"/>
          <w:b w:val="0"/>
          <w:bCs w:val="0"/>
          <w:vertAlign w:val="superscript"/>
        </w:rPr>
        <w:t>ème</w:t>
      </w:r>
      <w:r w:rsidRPr="00B73746">
        <w:rPr>
          <w:rStyle w:val="lev"/>
          <w:rFonts w:asciiTheme="majorBidi" w:hAnsiTheme="majorBidi" w:cstheme="majorBidi"/>
          <w:b w:val="0"/>
          <w:bCs w:val="0"/>
        </w:rPr>
        <w:t xml:space="preserve"> trimestre de la grossesse</w:t>
      </w:r>
    </w:p>
    <w:p w14:paraId="504D3368" w14:textId="77777777" w:rsidR="001F4615" w:rsidRPr="00B73746" w:rsidRDefault="001F4615" w:rsidP="001F4615">
      <w:pPr>
        <w:pStyle w:val="Paragraphedeliste"/>
        <w:numPr>
          <w:ilvl w:val="0"/>
          <w:numId w:val="33"/>
        </w:numPr>
        <w:spacing w:after="0" w:line="360" w:lineRule="auto"/>
        <w:ind w:left="851" w:hanging="425"/>
        <w:rPr>
          <w:rStyle w:val="lev"/>
          <w:rFonts w:asciiTheme="majorBidi" w:hAnsiTheme="majorBidi" w:cstheme="majorBidi"/>
          <w:b w:val="0"/>
          <w:bCs w:val="0"/>
        </w:rPr>
      </w:pPr>
      <w:r>
        <w:rPr>
          <w:rStyle w:val="lev"/>
          <w:rFonts w:asciiTheme="majorBidi" w:hAnsiTheme="majorBidi" w:cstheme="majorBidi"/>
          <w:b w:val="0"/>
          <w:bCs w:val="0"/>
        </w:rPr>
        <w:t>Un c</w:t>
      </w:r>
      <w:r w:rsidRPr="00B73746">
        <w:rPr>
          <w:rStyle w:val="lev"/>
          <w:rFonts w:asciiTheme="majorBidi" w:hAnsiTheme="majorBidi" w:cstheme="majorBidi"/>
          <w:b w:val="0"/>
          <w:bCs w:val="0"/>
        </w:rPr>
        <w:t>anal artériel persistant che</w:t>
      </w:r>
      <w:r>
        <w:rPr>
          <w:rStyle w:val="lev"/>
          <w:rFonts w:asciiTheme="majorBidi" w:hAnsiTheme="majorBidi" w:cstheme="majorBidi"/>
          <w:b w:val="0"/>
          <w:bCs w:val="0"/>
        </w:rPr>
        <w:t>z</w:t>
      </w:r>
      <w:r w:rsidRPr="00B73746">
        <w:rPr>
          <w:rStyle w:val="lev"/>
          <w:rFonts w:asciiTheme="majorBidi" w:hAnsiTheme="majorBidi" w:cstheme="majorBidi"/>
          <w:b w:val="0"/>
          <w:bCs w:val="0"/>
        </w:rPr>
        <w:t xml:space="preserve"> le nouveau-né</w:t>
      </w:r>
    </w:p>
    <w:p w14:paraId="3CBA029C" w14:textId="0CFA187F" w:rsidR="001F4615" w:rsidRDefault="001F4615" w:rsidP="001F4615">
      <w:pPr>
        <w:pStyle w:val="Paragraphedeliste"/>
        <w:numPr>
          <w:ilvl w:val="0"/>
          <w:numId w:val="33"/>
        </w:numPr>
        <w:spacing w:after="0" w:line="360" w:lineRule="auto"/>
        <w:ind w:left="851" w:hanging="425"/>
        <w:rPr>
          <w:rStyle w:val="lev"/>
          <w:rFonts w:asciiTheme="majorBidi" w:hAnsiTheme="majorBidi" w:cstheme="majorBidi"/>
          <w:b w:val="0"/>
          <w:bCs w:val="0"/>
        </w:rPr>
      </w:pPr>
      <w:r w:rsidRPr="00B73746">
        <w:rPr>
          <w:rStyle w:val="lev"/>
          <w:rFonts w:asciiTheme="majorBidi" w:hAnsiTheme="majorBidi" w:cstheme="majorBidi"/>
          <w:b w:val="0"/>
          <w:bCs w:val="0"/>
        </w:rPr>
        <w:t>Les maladies thromboemboliques</w:t>
      </w:r>
    </w:p>
    <w:p w14:paraId="718A7EED" w14:textId="0CB71146" w:rsidR="00FB640A" w:rsidRDefault="00FB640A" w:rsidP="00FB640A">
      <w:pPr>
        <w:spacing w:after="0" w:line="360" w:lineRule="auto"/>
        <w:rPr>
          <w:rStyle w:val="lev"/>
          <w:rFonts w:asciiTheme="majorBidi" w:hAnsiTheme="majorBidi" w:cstheme="majorBidi"/>
          <w:b w:val="0"/>
          <w:bCs w:val="0"/>
        </w:rPr>
      </w:pPr>
    </w:p>
    <w:p w14:paraId="5DBBFE1C" w14:textId="77777777" w:rsidR="006C33CB" w:rsidRPr="00BB0337" w:rsidRDefault="006C33CB" w:rsidP="006C33CB">
      <w:pPr>
        <w:pStyle w:val="NormalWeb"/>
        <w:numPr>
          <w:ilvl w:val="0"/>
          <w:numId w:val="30"/>
        </w:numPr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</w:pPr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Mme S.B, âgée de 85 ans est suivie pour :</w:t>
      </w:r>
    </w:p>
    <w:p w14:paraId="10105F20" w14:textId="77777777" w:rsidR="006C33CB" w:rsidRPr="00BB0337" w:rsidRDefault="006C33CB" w:rsidP="00844EEA">
      <w:pPr>
        <w:pStyle w:val="NormalWeb"/>
        <w:ind w:left="360"/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</w:pPr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 xml:space="preserve">- diabète non insulino-dépendant depuis 3 ans sous </w:t>
      </w:r>
      <w:proofErr w:type="spellStart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Diabényl</w:t>
      </w:r>
      <w:proofErr w:type="spellEnd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 xml:space="preserve">® 5 mg (glibenclamide) 2 </w:t>
      </w:r>
      <w:proofErr w:type="spellStart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cp</w:t>
      </w:r>
      <w:proofErr w:type="spellEnd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/j (dernière HbA1c remonte à 10 jours : 6%),</w:t>
      </w:r>
    </w:p>
    <w:p w14:paraId="5F1E1821" w14:textId="77777777" w:rsidR="006C33CB" w:rsidRPr="00BB0337" w:rsidRDefault="006C33CB" w:rsidP="00844EEA">
      <w:pPr>
        <w:pStyle w:val="NormalWeb"/>
        <w:ind w:left="360"/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</w:pPr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- HTA depuis 3 ans sous Triatec® 5 mg (</w:t>
      </w:r>
      <w:proofErr w:type="spellStart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ramipril</w:t>
      </w:r>
      <w:proofErr w:type="spellEnd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 xml:space="preserve">) 1 </w:t>
      </w:r>
      <w:proofErr w:type="spellStart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cp</w:t>
      </w:r>
      <w:proofErr w:type="spellEnd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/j</w:t>
      </w:r>
    </w:p>
    <w:p w14:paraId="20908B19" w14:textId="77777777" w:rsidR="006C33CB" w:rsidRPr="00BB0337" w:rsidRDefault="006C33CB" w:rsidP="00844EEA">
      <w:pPr>
        <w:pStyle w:val="NormalWeb"/>
        <w:ind w:left="360"/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</w:pPr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 xml:space="preserve">- ACFA découverte il y a un an sous </w:t>
      </w:r>
      <w:proofErr w:type="spellStart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Digoxine</w:t>
      </w:r>
      <w:proofErr w:type="spellEnd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® 250 μg (</w:t>
      </w:r>
      <w:proofErr w:type="spellStart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digoxine</w:t>
      </w:r>
      <w:proofErr w:type="spellEnd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 xml:space="preserve">) 1 </w:t>
      </w:r>
      <w:proofErr w:type="spellStart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cp</w:t>
      </w:r>
      <w:proofErr w:type="spellEnd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 xml:space="preserve">/j. Depuis cette date, la prévention des accidents thrombo-emboliques est assurée par 1 </w:t>
      </w:r>
      <w:proofErr w:type="spellStart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cp</w:t>
      </w:r>
      <w:proofErr w:type="spellEnd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 xml:space="preserve"> de Sintrom® (</w:t>
      </w:r>
      <w:proofErr w:type="spellStart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acénocoumarol</w:t>
      </w:r>
      <w:proofErr w:type="spellEnd"/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) (dernier INR remonte à 3 jours : 2.3)</w:t>
      </w:r>
    </w:p>
    <w:p w14:paraId="64350124" w14:textId="77777777" w:rsidR="006C33CB" w:rsidRPr="00BB0337" w:rsidRDefault="006C33CB" w:rsidP="00844EEA">
      <w:pPr>
        <w:pStyle w:val="NormalWeb"/>
        <w:ind w:left="360"/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</w:pPr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Cette patiente vous consulte pour gonalgie bilatérale s’accentuant depuis 3 mois et vous posez le diagnostic de gonarthrose.</w:t>
      </w:r>
    </w:p>
    <w:p w14:paraId="6079B1B8" w14:textId="22E5151E" w:rsidR="006C33CB" w:rsidRPr="00BB0337" w:rsidRDefault="00BB0337" w:rsidP="00844EEA">
      <w:pPr>
        <w:pStyle w:val="NormalWeb"/>
        <w:ind w:left="360"/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</w:pPr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L</w:t>
      </w:r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 xml:space="preserve">es interférences médicamenteuses à craindre </w:t>
      </w:r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s</w:t>
      </w:r>
      <w:r w:rsidR="006C33CB"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 xml:space="preserve">i vous lui prescrivez </w:t>
      </w:r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 xml:space="preserve">un </w:t>
      </w:r>
      <w:r w:rsidR="006C33CB"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>AINS</w:t>
      </w:r>
      <w:r w:rsidRPr="00BB0337">
        <w:rPr>
          <w:rStyle w:val="lev"/>
          <w:rFonts w:asciiTheme="majorBidi" w:eastAsiaTheme="minorHAnsi" w:hAnsiTheme="majorBidi" w:cstheme="majorBidi"/>
          <w:kern w:val="2"/>
          <w:lang w:eastAsia="en-US"/>
          <w14:ligatures w14:val="standardContextual"/>
        </w:rPr>
        <w:t xml:space="preserve"> sont :</w:t>
      </w:r>
    </w:p>
    <w:p w14:paraId="1174FEB4" w14:textId="2F6F0767" w:rsidR="00BB0337" w:rsidRPr="00BB0337" w:rsidRDefault="00BB0337" w:rsidP="00BB0337">
      <w:pPr>
        <w:pStyle w:val="Paragraphedeliste"/>
        <w:numPr>
          <w:ilvl w:val="0"/>
          <w:numId w:val="45"/>
        </w:num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Une diminution de l’effet antalgique de l’AINS</w:t>
      </w:r>
    </w:p>
    <w:p w14:paraId="505BF424" w14:textId="597E7A60" w:rsidR="00BB0337" w:rsidRPr="00BB0337" w:rsidRDefault="00BB0337" w:rsidP="00BB0337">
      <w:pPr>
        <w:pStyle w:val="Paragraphedeliste"/>
        <w:numPr>
          <w:ilvl w:val="0"/>
          <w:numId w:val="45"/>
        </w:num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Une insuffisance rénale fonctionnelle</w:t>
      </w:r>
      <w:r w:rsidRPr="00BB0337">
        <w:rPr>
          <w:rFonts w:asciiTheme="majorBidi" w:hAnsiTheme="majorBidi" w:cstheme="majorBidi"/>
        </w:rPr>
        <w:t xml:space="preserve"> </w:t>
      </w:r>
    </w:p>
    <w:p w14:paraId="72B1DE1E" w14:textId="5BD4E2F2" w:rsidR="00BB0337" w:rsidRPr="00BB0337" w:rsidRDefault="00BB0337" w:rsidP="00BB0337">
      <w:pPr>
        <w:pStyle w:val="Paragraphedeliste"/>
        <w:numPr>
          <w:ilvl w:val="0"/>
          <w:numId w:val="45"/>
        </w:num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Une inefficacité de l’antivitamine K</w:t>
      </w:r>
    </w:p>
    <w:p w14:paraId="2CA32B52" w14:textId="4FA35E53" w:rsidR="00BB0337" w:rsidRPr="00BB0337" w:rsidRDefault="00BB0337" w:rsidP="00BB0337">
      <w:pPr>
        <w:pStyle w:val="Paragraphedeliste"/>
        <w:numPr>
          <w:ilvl w:val="0"/>
          <w:numId w:val="45"/>
        </w:num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Une hypoglycémie</w:t>
      </w:r>
    </w:p>
    <w:p w14:paraId="31AB9E73" w14:textId="4FF719C8" w:rsidR="00BB0337" w:rsidRPr="00BB0337" w:rsidRDefault="00BB0337" w:rsidP="00BB0337">
      <w:pPr>
        <w:pStyle w:val="Paragraphedeliste"/>
        <w:numPr>
          <w:ilvl w:val="0"/>
          <w:numId w:val="45"/>
        </w:num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Une hyperkaliémie</w:t>
      </w:r>
    </w:p>
    <w:p w14:paraId="28C91E07" w14:textId="77777777" w:rsidR="006C33CB" w:rsidRPr="006C33CB" w:rsidRDefault="006C33CB" w:rsidP="00844EEA">
      <w:pPr>
        <w:pStyle w:val="Paragraphedeliste"/>
        <w:spacing w:after="0" w:line="360" w:lineRule="auto"/>
        <w:ind w:left="360"/>
        <w:rPr>
          <w:rStyle w:val="lev"/>
          <w:b w:val="0"/>
          <w:bCs w:val="0"/>
        </w:rPr>
      </w:pPr>
    </w:p>
    <w:p w14:paraId="5CF89388" w14:textId="77777777" w:rsidR="00C86AF2" w:rsidRPr="005425E0" w:rsidRDefault="00C86AF2" w:rsidP="00C86AF2">
      <w:pPr>
        <w:pStyle w:val="Paragraphedeliste"/>
        <w:numPr>
          <w:ilvl w:val="0"/>
          <w:numId w:val="30"/>
        </w:numPr>
        <w:spacing w:after="0" w:line="360" w:lineRule="auto"/>
        <w:rPr>
          <w:rStyle w:val="lev"/>
          <w:rFonts w:asciiTheme="majorBidi" w:hAnsiTheme="majorBidi" w:cstheme="majorBidi"/>
        </w:rPr>
      </w:pPr>
      <w:r w:rsidRPr="001979B2">
        <w:rPr>
          <w:rStyle w:val="lev"/>
          <w:rFonts w:asciiTheme="majorBidi" w:hAnsiTheme="majorBidi" w:cstheme="majorBidi"/>
        </w:rPr>
        <w:t>L'intolérance</w:t>
      </w:r>
      <w:r w:rsidRPr="005425E0">
        <w:rPr>
          <w:rStyle w:val="lev"/>
          <w:rFonts w:asciiTheme="majorBidi" w:hAnsiTheme="majorBidi" w:cstheme="majorBidi"/>
        </w:rPr>
        <w:t xml:space="preserve"> aux AINS :</w:t>
      </w:r>
    </w:p>
    <w:p w14:paraId="4740AE89" w14:textId="77777777" w:rsidR="00C86AF2" w:rsidRPr="001979B2" w:rsidRDefault="00C86AF2" w:rsidP="00C86AF2">
      <w:pPr>
        <w:pStyle w:val="Paragraphedeliste"/>
        <w:numPr>
          <w:ilvl w:val="0"/>
          <w:numId w:val="36"/>
        </w:numPr>
        <w:tabs>
          <w:tab w:val="num" w:pos="720"/>
        </w:tabs>
        <w:spacing w:after="0" w:line="360" w:lineRule="auto"/>
        <w:rPr>
          <w:rFonts w:asciiTheme="majorBidi" w:hAnsiTheme="majorBidi" w:cstheme="majorBidi"/>
        </w:rPr>
      </w:pPr>
      <w:bookmarkStart w:id="0" w:name="_Hlk204681144"/>
      <w:r w:rsidRPr="001979B2">
        <w:rPr>
          <w:rFonts w:asciiTheme="majorBidi" w:hAnsiTheme="majorBidi" w:cstheme="majorBidi"/>
        </w:rPr>
        <w:t>Est expliquée par l'augmentation de la synthèse des leucotriènes</w:t>
      </w:r>
    </w:p>
    <w:p w14:paraId="1774875A" w14:textId="77777777" w:rsidR="00C86AF2" w:rsidRPr="001979B2" w:rsidRDefault="00C86AF2" w:rsidP="00C86AF2">
      <w:pPr>
        <w:pStyle w:val="Paragraphedeliste"/>
        <w:numPr>
          <w:ilvl w:val="0"/>
          <w:numId w:val="36"/>
        </w:numPr>
        <w:tabs>
          <w:tab w:val="num" w:pos="720"/>
        </w:tabs>
        <w:spacing w:after="0" w:line="360" w:lineRule="auto"/>
        <w:rPr>
          <w:rFonts w:asciiTheme="majorBidi" w:hAnsiTheme="majorBidi" w:cstheme="majorBidi"/>
        </w:rPr>
      </w:pPr>
      <w:r w:rsidRPr="001979B2">
        <w:rPr>
          <w:rFonts w:asciiTheme="majorBidi" w:hAnsiTheme="majorBidi" w:cstheme="majorBidi"/>
        </w:rPr>
        <w:t xml:space="preserve">Est expliquée par la diminution de de la synthèse des prostaglandine E2. </w:t>
      </w:r>
    </w:p>
    <w:p w14:paraId="6C794968" w14:textId="77777777" w:rsidR="00C86AF2" w:rsidRPr="001979B2" w:rsidRDefault="00C86AF2" w:rsidP="00C86AF2">
      <w:pPr>
        <w:pStyle w:val="Paragraphedeliste"/>
        <w:numPr>
          <w:ilvl w:val="0"/>
          <w:numId w:val="36"/>
        </w:numPr>
        <w:tabs>
          <w:tab w:val="num" w:pos="720"/>
        </w:tabs>
        <w:spacing w:after="0" w:line="360" w:lineRule="auto"/>
        <w:rPr>
          <w:rFonts w:asciiTheme="majorBidi" w:hAnsiTheme="majorBidi" w:cstheme="majorBidi"/>
        </w:rPr>
      </w:pPr>
      <w:r w:rsidRPr="001979B2">
        <w:rPr>
          <w:rFonts w:asciiTheme="majorBidi" w:hAnsiTheme="majorBidi" w:cstheme="majorBidi"/>
        </w:rPr>
        <w:t>Est de mécanisme pharmacologique</w:t>
      </w:r>
    </w:p>
    <w:p w14:paraId="04020017" w14:textId="77777777" w:rsidR="00C86AF2" w:rsidRPr="001979B2" w:rsidRDefault="00C86AF2" w:rsidP="00C86AF2">
      <w:pPr>
        <w:pStyle w:val="Paragraphedeliste"/>
        <w:numPr>
          <w:ilvl w:val="0"/>
          <w:numId w:val="36"/>
        </w:numPr>
        <w:tabs>
          <w:tab w:val="num" w:pos="720"/>
        </w:tabs>
        <w:spacing w:after="0" w:line="360" w:lineRule="auto"/>
        <w:rPr>
          <w:rFonts w:asciiTheme="majorBidi" w:hAnsiTheme="majorBidi" w:cstheme="majorBidi"/>
        </w:rPr>
      </w:pPr>
      <w:r w:rsidRPr="001979B2">
        <w:rPr>
          <w:rFonts w:asciiTheme="majorBidi" w:hAnsiTheme="majorBidi" w:cstheme="majorBidi"/>
        </w:rPr>
        <w:t>Est fréquente avec les AINS classiques</w:t>
      </w:r>
    </w:p>
    <w:p w14:paraId="5BCA15A5" w14:textId="77777777" w:rsidR="00C86AF2" w:rsidRDefault="00C86AF2" w:rsidP="00C86AF2">
      <w:pPr>
        <w:pStyle w:val="Paragraphedeliste"/>
        <w:numPr>
          <w:ilvl w:val="0"/>
          <w:numId w:val="36"/>
        </w:numPr>
        <w:tabs>
          <w:tab w:val="num" w:pos="720"/>
        </w:tabs>
        <w:spacing w:after="0" w:line="360" w:lineRule="auto"/>
        <w:rPr>
          <w:rFonts w:asciiTheme="majorBidi" w:hAnsiTheme="majorBidi" w:cstheme="majorBidi"/>
        </w:rPr>
      </w:pPr>
      <w:r w:rsidRPr="001979B2">
        <w:rPr>
          <w:rFonts w:asciiTheme="majorBidi" w:hAnsiTheme="majorBidi" w:cstheme="majorBidi"/>
        </w:rPr>
        <w:t xml:space="preserve">Est de mécanisme </w:t>
      </w:r>
      <w:proofErr w:type="spellStart"/>
      <w:r w:rsidRPr="001979B2">
        <w:rPr>
          <w:rFonts w:asciiTheme="majorBidi" w:hAnsiTheme="majorBidi" w:cstheme="majorBidi"/>
        </w:rPr>
        <w:t>Ig</w:t>
      </w:r>
      <w:proofErr w:type="spellEnd"/>
      <w:r w:rsidRPr="001979B2">
        <w:rPr>
          <w:rFonts w:asciiTheme="majorBidi" w:hAnsiTheme="majorBidi" w:cstheme="majorBidi"/>
        </w:rPr>
        <w:t>-E médié</w:t>
      </w:r>
    </w:p>
    <w:bookmarkEnd w:id="0"/>
    <w:p w14:paraId="2D31723F" w14:textId="77777777" w:rsidR="00C86AF2" w:rsidRPr="00C86AF2" w:rsidRDefault="00C86AF2" w:rsidP="00C86AF2">
      <w:pPr>
        <w:pStyle w:val="Paragraphedeliste"/>
        <w:spacing w:after="0" w:line="360" w:lineRule="auto"/>
        <w:ind w:left="360"/>
        <w:rPr>
          <w:rStyle w:val="lev"/>
          <w:b w:val="0"/>
          <w:bCs w:val="0"/>
        </w:rPr>
      </w:pPr>
    </w:p>
    <w:p w14:paraId="70F9729A" w14:textId="3F474BBD" w:rsidR="0093332B" w:rsidRPr="003E3C98" w:rsidRDefault="0093332B" w:rsidP="0093332B">
      <w:pPr>
        <w:pStyle w:val="Paragraphedeliste"/>
        <w:numPr>
          <w:ilvl w:val="0"/>
          <w:numId w:val="30"/>
        </w:numPr>
        <w:spacing w:after="0" w:line="360" w:lineRule="auto"/>
        <w:rPr>
          <w:rStyle w:val="lev"/>
          <w:b w:val="0"/>
          <w:bCs w:val="0"/>
        </w:rPr>
      </w:pPr>
      <w:r w:rsidRPr="00AA301D">
        <w:rPr>
          <w:rStyle w:val="lev"/>
          <w:rFonts w:asciiTheme="majorBidi" w:hAnsiTheme="majorBidi" w:cstheme="majorBidi"/>
        </w:rPr>
        <w:t>La morphine agit sur les récepteurs :</w:t>
      </w:r>
      <w:r w:rsidRPr="00AA301D">
        <w:rPr>
          <w:rStyle w:val="lev"/>
          <w:rFonts w:asciiTheme="majorBidi" w:hAnsiTheme="majorBidi" w:cstheme="majorBidi"/>
        </w:rPr>
        <w:br/>
      </w:r>
      <w:r w:rsidRPr="00AA301D">
        <w:rPr>
          <w:rStyle w:val="lev"/>
          <w:rFonts w:asciiTheme="majorBidi" w:hAnsiTheme="majorBidi" w:cstheme="majorBidi"/>
          <w:b w:val="0"/>
          <w:bCs w:val="0"/>
        </w:rPr>
        <w:t>A. Alpha-adrénergiques</w:t>
      </w:r>
      <w:r w:rsidRPr="00AA301D">
        <w:rPr>
          <w:rStyle w:val="lev"/>
          <w:rFonts w:asciiTheme="majorBidi" w:hAnsiTheme="majorBidi" w:cstheme="majorBidi"/>
          <w:b w:val="0"/>
          <w:bCs w:val="0"/>
        </w:rPr>
        <w:br/>
        <w:t>B. Mu (µ)</w:t>
      </w:r>
      <w:r w:rsidRPr="00AA301D">
        <w:rPr>
          <w:rStyle w:val="lev"/>
          <w:rFonts w:asciiTheme="majorBidi" w:hAnsiTheme="majorBidi" w:cstheme="majorBidi"/>
          <w:b w:val="0"/>
          <w:bCs w:val="0"/>
        </w:rPr>
        <w:br/>
        <w:t>C. Nicotiniques</w:t>
      </w:r>
      <w:r w:rsidRPr="00AA301D">
        <w:rPr>
          <w:rStyle w:val="lev"/>
          <w:rFonts w:asciiTheme="majorBidi" w:hAnsiTheme="majorBidi" w:cstheme="majorBidi"/>
          <w:b w:val="0"/>
          <w:bCs w:val="0"/>
        </w:rPr>
        <w:br/>
        <w:t>D. NMDA</w:t>
      </w:r>
      <w:r w:rsidRPr="00AA301D">
        <w:rPr>
          <w:rStyle w:val="lev"/>
          <w:rFonts w:asciiTheme="majorBidi" w:hAnsiTheme="majorBidi" w:cstheme="majorBidi"/>
          <w:b w:val="0"/>
          <w:bCs w:val="0"/>
        </w:rPr>
        <w:br/>
        <w:t>E. Dopaminergiques</w:t>
      </w:r>
    </w:p>
    <w:p w14:paraId="48B6A410" w14:textId="77777777" w:rsidR="00E5407C" w:rsidRPr="00E5407C" w:rsidRDefault="00E5407C" w:rsidP="00E5407C">
      <w:pPr>
        <w:pStyle w:val="Paragraphedeliste"/>
        <w:spacing w:after="0" w:line="360" w:lineRule="auto"/>
        <w:ind w:left="360"/>
        <w:rPr>
          <w:rFonts w:asciiTheme="majorBidi" w:hAnsiTheme="majorBidi" w:cstheme="majorBidi"/>
        </w:rPr>
      </w:pPr>
    </w:p>
    <w:p w14:paraId="06AF737E" w14:textId="472DBA81" w:rsidR="00B23586" w:rsidRPr="00AF5D43" w:rsidRDefault="009D4352" w:rsidP="009D4352">
      <w:pPr>
        <w:pStyle w:val="Paragraphedeliste"/>
        <w:numPr>
          <w:ilvl w:val="0"/>
          <w:numId w:val="30"/>
        </w:numPr>
        <w:spacing w:after="0" w:line="360" w:lineRule="auto"/>
        <w:rPr>
          <w:rStyle w:val="lev"/>
          <w:rFonts w:asciiTheme="majorBidi" w:hAnsiTheme="majorBidi" w:cstheme="majorBidi"/>
        </w:rPr>
      </w:pPr>
      <w:r w:rsidRPr="009D4352">
        <w:rPr>
          <w:rStyle w:val="lev"/>
          <w:rFonts w:asciiTheme="majorBidi" w:hAnsiTheme="majorBidi" w:cstheme="majorBidi"/>
        </w:rPr>
        <w:t xml:space="preserve">Les </w:t>
      </w:r>
      <w:r w:rsidR="00B23586" w:rsidRPr="009D4352">
        <w:rPr>
          <w:rStyle w:val="lev"/>
          <w:rFonts w:asciiTheme="majorBidi" w:hAnsiTheme="majorBidi" w:cstheme="majorBidi"/>
        </w:rPr>
        <w:t>médicament</w:t>
      </w:r>
      <w:r w:rsidRPr="009D4352">
        <w:rPr>
          <w:rStyle w:val="lev"/>
          <w:rFonts w:asciiTheme="majorBidi" w:hAnsiTheme="majorBidi" w:cstheme="majorBidi"/>
        </w:rPr>
        <w:t>s suivants sont des antalgiques opioïdes</w:t>
      </w:r>
      <w:r w:rsidR="00B23586" w:rsidRPr="009D4352">
        <w:rPr>
          <w:rStyle w:val="lev"/>
          <w:rFonts w:asciiTheme="majorBidi" w:hAnsiTheme="majorBidi" w:cstheme="majorBidi"/>
        </w:rPr>
        <w:t xml:space="preserve"> </w:t>
      </w:r>
      <w:r w:rsidRPr="009D4352">
        <w:rPr>
          <w:rStyle w:val="lev"/>
          <w:rFonts w:asciiTheme="majorBidi" w:hAnsiTheme="majorBidi" w:cstheme="majorBidi"/>
        </w:rPr>
        <w:t>:</w:t>
      </w:r>
      <w:r w:rsidR="00B23586" w:rsidRPr="009D4352">
        <w:rPr>
          <w:rStyle w:val="lev"/>
          <w:rFonts w:asciiTheme="majorBidi" w:hAnsiTheme="majorBidi" w:cstheme="majorBidi"/>
        </w:rPr>
        <w:br/>
      </w:r>
      <w:r w:rsidR="00B23586" w:rsidRPr="009D4352">
        <w:rPr>
          <w:rStyle w:val="lev"/>
          <w:rFonts w:asciiTheme="majorBidi" w:hAnsiTheme="majorBidi" w:cstheme="majorBidi"/>
          <w:b w:val="0"/>
          <w:bCs w:val="0"/>
        </w:rPr>
        <w:t>A. Morphine</w:t>
      </w:r>
      <w:r w:rsidR="00B23586" w:rsidRPr="009D4352">
        <w:rPr>
          <w:rStyle w:val="lev"/>
          <w:rFonts w:asciiTheme="majorBidi" w:hAnsiTheme="majorBidi" w:cstheme="majorBidi"/>
          <w:b w:val="0"/>
          <w:bCs w:val="0"/>
        </w:rPr>
        <w:br/>
        <w:t>B. Fentanyl</w:t>
      </w:r>
      <w:r w:rsidR="00B23586" w:rsidRPr="009D4352">
        <w:rPr>
          <w:rStyle w:val="lev"/>
          <w:rFonts w:asciiTheme="majorBidi" w:hAnsiTheme="majorBidi" w:cstheme="majorBidi"/>
          <w:b w:val="0"/>
          <w:bCs w:val="0"/>
        </w:rPr>
        <w:br/>
        <w:t xml:space="preserve">C. </w:t>
      </w:r>
      <w:proofErr w:type="spellStart"/>
      <w:r w:rsidR="00B23586" w:rsidRPr="009D4352">
        <w:rPr>
          <w:rStyle w:val="lev"/>
          <w:rFonts w:asciiTheme="majorBidi" w:hAnsiTheme="majorBidi" w:cstheme="majorBidi"/>
          <w:b w:val="0"/>
          <w:bCs w:val="0"/>
        </w:rPr>
        <w:t>Tramadol</w:t>
      </w:r>
      <w:proofErr w:type="spellEnd"/>
      <w:r w:rsidR="00B23586" w:rsidRPr="009D4352">
        <w:rPr>
          <w:rStyle w:val="lev"/>
          <w:rFonts w:asciiTheme="majorBidi" w:hAnsiTheme="majorBidi" w:cstheme="majorBidi"/>
          <w:b w:val="0"/>
          <w:bCs w:val="0"/>
        </w:rPr>
        <w:br/>
        <w:t>D. Paracétamol</w:t>
      </w:r>
      <w:r w:rsidR="00B23586" w:rsidRPr="009D4352">
        <w:rPr>
          <w:rStyle w:val="lev"/>
          <w:rFonts w:asciiTheme="majorBidi" w:hAnsiTheme="majorBidi" w:cstheme="majorBidi"/>
          <w:b w:val="0"/>
          <w:bCs w:val="0"/>
        </w:rPr>
        <w:br/>
        <w:t>E. Buprénorphine</w:t>
      </w:r>
    </w:p>
    <w:p w14:paraId="4058B923" w14:textId="42059292" w:rsidR="00AF5D43" w:rsidRDefault="00AF5D43" w:rsidP="00AF5D43">
      <w:pPr>
        <w:pStyle w:val="Paragraphedeliste"/>
        <w:spacing w:after="0" w:line="360" w:lineRule="auto"/>
        <w:ind w:left="360"/>
        <w:rPr>
          <w:rStyle w:val="lev"/>
          <w:rFonts w:asciiTheme="majorBidi" w:hAnsiTheme="majorBidi" w:cstheme="majorBidi"/>
        </w:rPr>
      </w:pPr>
    </w:p>
    <w:p w14:paraId="669A6BAE" w14:textId="58C53695" w:rsidR="00103485" w:rsidRPr="00103485" w:rsidRDefault="00103485" w:rsidP="00103485">
      <w:pPr>
        <w:pStyle w:val="Paragraphedeliste"/>
        <w:numPr>
          <w:ilvl w:val="0"/>
          <w:numId w:val="30"/>
        </w:numPr>
        <w:spacing w:after="0" w:line="360" w:lineRule="auto"/>
        <w:rPr>
          <w:rStyle w:val="lev"/>
          <w:rFonts w:asciiTheme="majorBidi" w:hAnsiTheme="majorBidi" w:cstheme="majorBidi"/>
        </w:rPr>
      </w:pPr>
      <w:r w:rsidRPr="00103485">
        <w:rPr>
          <w:rStyle w:val="lev"/>
          <w:rFonts w:asciiTheme="majorBidi" w:hAnsiTheme="majorBidi" w:cstheme="majorBidi"/>
        </w:rPr>
        <w:t>La codéine est utilisée comme :</w:t>
      </w:r>
      <w:r w:rsidRPr="00103485">
        <w:rPr>
          <w:rStyle w:val="lev"/>
          <w:rFonts w:asciiTheme="majorBidi" w:hAnsiTheme="majorBidi" w:cstheme="majorBidi"/>
        </w:rPr>
        <w:br/>
      </w:r>
      <w:r w:rsidRPr="00103485">
        <w:rPr>
          <w:rStyle w:val="lev"/>
          <w:rFonts w:asciiTheme="majorBidi" w:hAnsiTheme="majorBidi" w:cstheme="majorBidi"/>
          <w:b w:val="0"/>
          <w:bCs w:val="0"/>
        </w:rPr>
        <w:t>A. Antidépresseur</w:t>
      </w:r>
      <w:r w:rsidRPr="00103485">
        <w:rPr>
          <w:rStyle w:val="lev"/>
          <w:rFonts w:asciiTheme="majorBidi" w:hAnsiTheme="majorBidi" w:cstheme="majorBidi"/>
          <w:b w:val="0"/>
          <w:bCs w:val="0"/>
        </w:rPr>
        <w:br/>
        <w:t>B. Antitussif</w:t>
      </w:r>
      <w:r w:rsidRPr="00103485">
        <w:rPr>
          <w:rStyle w:val="lev"/>
          <w:rFonts w:asciiTheme="majorBidi" w:hAnsiTheme="majorBidi" w:cstheme="majorBidi"/>
          <w:b w:val="0"/>
          <w:bCs w:val="0"/>
        </w:rPr>
        <w:br/>
        <w:t>C. Antalgique</w:t>
      </w:r>
      <w:r w:rsidRPr="00103485">
        <w:rPr>
          <w:rStyle w:val="lev"/>
          <w:rFonts w:asciiTheme="majorBidi" w:hAnsiTheme="majorBidi" w:cstheme="majorBidi"/>
          <w:b w:val="0"/>
          <w:bCs w:val="0"/>
        </w:rPr>
        <w:br/>
        <w:t>D. Anticonvulsivant</w:t>
      </w:r>
      <w:r w:rsidRPr="00103485">
        <w:rPr>
          <w:rStyle w:val="lev"/>
          <w:rFonts w:asciiTheme="majorBidi" w:hAnsiTheme="majorBidi" w:cstheme="majorBidi"/>
          <w:b w:val="0"/>
          <w:bCs w:val="0"/>
        </w:rPr>
        <w:br/>
        <w:t>E. Antipyrétique</w:t>
      </w:r>
    </w:p>
    <w:p w14:paraId="271C23DB" w14:textId="034E5EEC" w:rsidR="00A561A0" w:rsidRPr="00A561A0" w:rsidRDefault="00A561A0" w:rsidP="00A561A0">
      <w:pPr>
        <w:pStyle w:val="Paragraphedeliste"/>
        <w:numPr>
          <w:ilvl w:val="0"/>
          <w:numId w:val="30"/>
        </w:numPr>
        <w:spacing w:after="0" w:line="360" w:lineRule="auto"/>
        <w:rPr>
          <w:rStyle w:val="lev"/>
          <w:b w:val="0"/>
          <w:bCs w:val="0"/>
        </w:rPr>
      </w:pPr>
      <w:r w:rsidRPr="00A561A0">
        <w:rPr>
          <w:rStyle w:val="lev"/>
          <w:rFonts w:asciiTheme="majorBidi" w:hAnsiTheme="majorBidi" w:cstheme="majorBidi"/>
        </w:rPr>
        <w:lastRenderedPageBreak/>
        <w:t xml:space="preserve">Les </w:t>
      </w:r>
      <w:r w:rsidR="00B23586" w:rsidRPr="00A561A0">
        <w:rPr>
          <w:rStyle w:val="lev"/>
          <w:rFonts w:asciiTheme="majorBidi" w:hAnsiTheme="majorBidi" w:cstheme="majorBidi"/>
        </w:rPr>
        <w:t>effet</w:t>
      </w:r>
      <w:r w:rsidRPr="00A561A0">
        <w:rPr>
          <w:rStyle w:val="lev"/>
          <w:rFonts w:asciiTheme="majorBidi" w:hAnsiTheme="majorBidi" w:cstheme="majorBidi"/>
        </w:rPr>
        <w:t>s</w:t>
      </w:r>
      <w:r w:rsidR="00B23586" w:rsidRPr="00A561A0">
        <w:rPr>
          <w:rStyle w:val="lev"/>
          <w:rFonts w:asciiTheme="majorBidi" w:hAnsiTheme="majorBidi" w:cstheme="majorBidi"/>
        </w:rPr>
        <w:t xml:space="preserve"> indésirable</w:t>
      </w:r>
      <w:r w:rsidRPr="00A561A0">
        <w:rPr>
          <w:rStyle w:val="lev"/>
          <w:rFonts w:asciiTheme="majorBidi" w:hAnsiTheme="majorBidi" w:cstheme="majorBidi"/>
        </w:rPr>
        <w:t>s</w:t>
      </w:r>
      <w:r w:rsidR="00B23586" w:rsidRPr="00A561A0">
        <w:rPr>
          <w:rStyle w:val="lev"/>
          <w:rFonts w:asciiTheme="majorBidi" w:hAnsiTheme="majorBidi" w:cstheme="majorBidi"/>
        </w:rPr>
        <w:t xml:space="preserve"> </w:t>
      </w:r>
      <w:r w:rsidR="009F230B">
        <w:rPr>
          <w:rStyle w:val="lev"/>
          <w:rFonts w:asciiTheme="majorBidi" w:hAnsiTheme="majorBidi" w:cstheme="majorBidi"/>
        </w:rPr>
        <w:t xml:space="preserve">suivants </w:t>
      </w:r>
      <w:r w:rsidRPr="00A561A0">
        <w:rPr>
          <w:rStyle w:val="lev"/>
          <w:rFonts w:asciiTheme="majorBidi" w:hAnsiTheme="majorBidi" w:cstheme="majorBidi"/>
        </w:rPr>
        <w:t>sont associés</w:t>
      </w:r>
      <w:r w:rsidR="00B23586" w:rsidRPr="00A561A0">
        <w:rPr>
          <w:rStyle w:val="lev"/>
          <w:rFonts w:asciiTheme="majorBidi" w:hAnsiTheme="majorBidi" w:cstheme="majorBidi"/>
        </w:rPr>
        <w:t xml:space="preserve"> à la morphine</w:t>
      </w:r>
      <w:r>
        <w:rPr>
          <w:rStyle w:val="lev"/>
        </w:rPr>
        <w:t xml:space="preserve"> :</w:t>
      </w:r>
    </w:p>
    <w:p w14:paraId="7635C0F3" w14:textId="4F9F1BCB" w:rsidR="00B23586" w:rsidRDefault="00A561A0" w:rsidP="00A561A0">
      <w:pPr>
        <w:pStyle w:val="Paragraphedeliste"/>
        <w:spacing w:after="0" w:line="360" w:lineRule="auto"/>
        <w:ind w:left="360"/>
        <w:rPr>
          <w:rFonts w:asciiTheme="majorBidi" w:hAnsiTheme="majorBidi" w:cstheme="majorBidi"/>
        </w:rPr>
      </w:pPr>
      <w:r w:rsidRPr="00A561A0">
        <w:rPr>
          <w:rFonts w:asciiTheme="majorBidi" w:hAnsiTheme="majorBidi" w:cstheme="majorBidi"/>
        </w:rPr>
        <w:t xml:space="preserve"> </w:t>
      </w:r>
      <w:r w:rsidR="00B23586" w:rsidRPr="00A561A0">
        <w:rPr>
          <w:rFonts w:asciiTheme="majorBidi" w:hAnsiTheme="majorBidi" w:cstheme="majorBidi"/>
        </w:rPr>
        <w:t>A. Hyperthermie</w:t>
      </w:r>
      <w:r w:rsidR="00B23586" w:rsidRPr="00A561A0">
        <w:rPr>
          <w:rFonts w:asciiTheme="majorBidi" w:hAnsiTheme="majorBidi" w:cstheme="majorBidi"/>
        </w:rPr>
        <w:br/>
        <w:t xml:space="preserve">B. </w:t>
      </w:r>
      <w:r w:rsidRPr="00A561A0">
        <w:rPr>
          <w:rFonts w:asciiTheme="majorBidi" w:hAnsiTheme="majorBidi" w:cstheme="majorBidi"/>
        </w:rPr>
        <w:t xml:space="preserve">Constipation </w:t>
      </w:r>
      <w:r w:rsidR="00B23586" w:rsidRPr="00A561A0">
        <w:rPr>
          <w:rFonts w:asciiTheme="majorBidi" w:hAnsiTheme="majorBidi" w:cstheme="majorBidi"/>
        </w:rPr>
        <w:br/>
        <w:t>C. Mydriase</w:t>
      </w:r>
      <w:r w:rsidR="00B23586" w:rsidRPr="00A561A0">
        <w:rPr>
          <w:rFonts w:asciiTheme="majorBidi" w:hAnsiTheme="majorBidi" w:cstheme="majorBidi"/>
        </w:rPr>
        <w:br/>
        <w:t>D. Dépression respiratoire</w:t>
      </w:r>
      <w:r w:rsidR="00B23586" w:rsidRPr="00A561A0">
        <w:rPr>
          <w:rFonts w:asciiTheme="majorBidi" w:hAnsiTheme="majorBidi" w:cstheme="majorBidi"/>
        </w:rPr>
        <w:br/>
        <w:t>E. Hypoglycémie</w:t>
      </w:r>
    </w:p>
    <w:p w14:paraId="25FA20A7" w14:textId="70D4B206" w:rsidR="003E3C98" w:rsidRDefault="003E3C98" w:rsidP="00A561A0">
      <w:pPr>
        <w:pStyle w:val="Paragraphedeliste"/>
        <w:spacing w:after="0" w:line="360" w:lineRule="auto"/>
        <w:ind w:left="360"/>
        <w:rPr>
          <w:rFonts w:asciiTheme="majorBidi" w:hAnsiTheme="majorBidi" w:cstheme="majorBidi"/>
        </w:rPr>
      </w:pPr>
    </w:p>
    <w:p w14:paraId="44074D5E" w14:textId="77777777" w:rsidR="003E3C98" w:rsidRPr="003E3C98" w:rsidRDefault="003E3C98" w:rsidP="003E3C98">
      <w:pPr>
        <w:pStyle w:val="Paragraphedeliste"/>
        <w:numPr>
          <w:ilvl w:val="0"/>
          <w:numId w:val="30"/>
        </w:numPr>
        <w:spacing w:after="0" w:line="360" w:lineRule="auto"/>
        <w:rPr>
          <w:rFonts w:asciiTheme="majorBidi" w:hAnsiTheme="majorBidi" w:cstheme="majorBidi"/>
        </w:rPr>
      </w:pPr>
      <w:r w:rsidRPr="003E3C98">
        <w:rPr>
          <w:rStyle w:val="lev"/>
          <w:rFonts w:asciiTheme="majorBidi" w:hAnsiTheme="majorBidi" w:cstheme="majorBidi"/>
        </w:rPr>
        <w:t>La buprénorphine</w:t>
      </w:r>
      <w:r w:rsidRPr="003E3C98">
        <w:rPr>
          <w:rStyle w:val="lev"/>
        </w:rPr>
        <w:t> :</w:t>
      </w:r>
    </w:p>
    <w:p w14:paraId="672FD880" w14:textId="201F8C78" w:rsidR="003E3C98" w:rsidRPr="003E3C98" w:rsidRDefault="003E3C98" w:rsidP="003E3C98">
      <w:pPr>
        <w:pStyle w:val="Paragraphedeliste"/>
        <w:numPr>
          <w:ilvl w:val="1"/>
          <w:numId w:val="38"/>
        </w:numPr>
        <w:spacing w:after="0" w:line="360" w:lineRule="auto"/>
        <w:ind w:left="709"/>
        <w:rPr>
          <w:rFonts w:asciiTheme="majorBidi" w:hAnsiTheme="majorBidi" w:cstheme="majorBidi"/>
        </w:rPr>
      </w:pPr>
      <w:r w:rsidRPr="003E3C98">
        <w:rPr>
          <w:rFonts w:asciiTheme="majorBidi" w:hAnsiTheme="majorBidi" w:cstheme="majorBidi"/>
        </w:rPr>
        <w:t>Est agoniste opioïde pur.</w:t>
      </w:r>
    </w:p>
    <w:p w14:paraId="3191A009" w14:textId="755CA67E" w:rsidR="003E3C98" w:rsidRPr="003E3C98" w:rsidRDefault="003E3C98" w:rsidP="003E3C98">
      <w:pPr>
        <w:pStyle w:val="Paragraphedeliste"/>
        <w:numPr>
          <w:ilvl w:val="1"/>
          <w:numId w:val="38"/>
        </w:numPr>
        <w:spacing w:after="0" w:line="360" w:lineRule="auto"/>
        <w:ind w:left="709"/>
        <w:rPr>
          <w:rFonts w:asciiTheme="majorBidi" w:hAnsiTheme="majorBidi" w:cstheme="majorBidi"/>
        </w:rPr>
      </w:pPr>
      <w:r w:rsidRPr="003E3C98">
        <w:rPr>
          <w:rFonts w:asciiTheme="majorBidi" w:hAnsiTheme="majorBidi" w:cstheme="majorBidi"/>
        </w:rPr>
        <w:t>Est un agoniste des récepteurs « mu » -agoniste «Kappa»</w:t>
      </w:r>
    </w:p>
    <w:p w14:paraId="3AB54493" w14:textId="7E6C13E0" w:rsidR="003E3C98" w:rsidRPr="003E3C98" w:rsidRDefault="003E3C98" w:rsidP="003E3C98">
      <w:pPr>
        <w:pStyle w:val="Paragraphedeliste"/>
        <w:numPr>
          <w:ilvl w:val="1"/>
          <w:numId w:val="38"/>
        </w:numPr>
        <w:spacing w:after="0" w:line="360" w:lineRule="auto"/>
        <w:ind w:left="709"/>
        <w:rPr>
          <w:rFonts w:asciiTheme="majorBidi" w:hAnsiTheme="majorBidi" w:cstheme="majorBidi"/>
        </w:rPr>
      </w:pPr>
      <w:r w:rsidRPr="003E3C98">
        <w:rPr>
          <w:rFonts w:asciiTheme="majorBidi" w:hAnsiTheme="majorBidi" w:cstheme="majorBidi"/>
        </w:rPr>
        <w:t>Est un agoniste des récepteurs « mu » - antagoniste «Kappa»</w:t>
      </w:r>
    </w:p>
    <w:p w14:paraId="571483EF" w14:textId="13436BFE" w:rsidR="003E3C98" w:rsidRPr="003E3C98" w:rsidRDefault="003E3C98" w:rsidP="003E3C98">
      <w:pPr>
        <w:pStyle w:val="Paragraphedeliste"/>
        <w:numPr>
          <w:ilvl w:val="1"/>
          <w:numId w:val="38"/>
        </w:numPr>
        <w:spacing w:after="0" w:line="360" w:lineRule="auto"/>
        <w:ind w:left="709"/>
        <w:rPr>
          <w:rFonts w:asciiTheme="majorBidi" w:hAnsiTheme="majorBidi" w:cstheme="majorBidi"/>
        </w:rPr>
      </w:pPr>
      <w:r w:rsidRPr="003E3C98">
        <w:rPr>
          <w:rFonts w:asciiTheme="majorBidi" w:hAnsiTheme="majorBidi" w:cstheme="majorBidi"/>
        </w:rPr>
        <w:t>Est un agoniste partiel des récepteurs « kappa »</w:t>
      </w:r>
    </w:p>
    <w:p w14:paraId="6C940D0B" w14:textId="29EB9984" w:rsidR="003E3C98" w:rsidRDefault="003E3C98" w:rsidP="003E3C98">
      <w:pPr>
        <w:pStyle w:val="Paragraphedeliste"/>
        <w:numPr>
          <w:ilvl w:val="1"/>
          <w:numId w:val="38"/>
        </w:numPr>
        <w:spacing w:after="0" w:line="360" w:lineRule="auto"/>
        <w:ind w:left="709"/>
        <w:rPr>
          <w:rFonts w:asciiTheme="majorBidi" w:hAnsiTheme="majorBidi" w:cstheme="majorBidi"/>
        </w:rPr>
      </w:pPr>
      <w:r w:rsidRPr="003E3C98">
        <w:rPr>
          <w:rFonts w:asciiTheme="majorBidi" w:hAnsiTheme="majorBidi" w:cstheme="majorBidi"/>
        </w:rPr>
        <w:t>Possède un effet dépresseur respiratoire plus important que celui de la morphine</w:t>
      </w:r>
    </w:p>
    <w:p w14:paraId="4E6D3777" w14:textId="20341376" w:rsidR="0056013D" w:rsidRDefault="0056013D" w:rsidP="0056013D">
      <w:pPr>
        <w:spacing w:after="0" w:line="360" w:lineRule="auto"/>
        <w:rPr>
          <w:rFonts w:asciiTheme="majorBidi" w:hAnsiTheme="majorBidi" w:cstheme="majorBidi"/>
        </w:rPr>
      </w:pPr>
    </w:p>
    <w:p w14:paraId="7F18A35E" w14:textId="63A4A52A" w:rsidR="003052F4" w:rsidRPr="003052F4" w:rsidRDefault="006E18E9" w:rsidP="003052F4">
      <w:pPr>
        <w:pStyle w:val="Paragraphedeliste"/>
        <w:numPr>
          <w:ilvl w:val="0"/>
          <w:numId w:val="30"/>
        </w:num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L</w:t>
      </w:r>
      <w:r w:rsidR="003052F4" w:rsidRPr="003052F4">
        <w:rPr>
          <w:rFonts w:asciiTheme="majorBidi" w:hAnsiTheme="majorBidi" w:cstheme="majorBidi"/>
          <w:b/>
          <w:bCs/>
        </w:rPr>
        <w:t xml:space="preserve">e mécanisme d'action du néfopam </w:t>
      </w:r>
    </w:p>
    <w:p w14:paraId="0DC24B74" w14:textId="77777777" w:rsidR="003052F4" w:rsidRDefault="003052F4" w:rsidP="003052F4">
      <w:pPr>
        <w:numPr>
          <w:ilvl w:val="0"/>
          <w:numId w:val="44"/>
        </w:numPr>
        <w:spacing w:after="0" w:line="360" w:lineRule="auto"/>
        <w:rPr>
          <w:rFonts w:asciiTheme="majorBidi" w:hAnsiTheme="majorBidi" w:cstheme="majorBidi"/>
        </w:rPr>
      </w:pPr>
      <w:r w:rsidRPr="003052F4">
        <w:rPr>
          <w:rFonts w:asciiTheme="majorBidi" w:hAnsiTheme="majorBidi" w:cstheme="majorBidi"/>
        </w:rPr>
        <w:t xml:space="preserve">Activation des récepteurs opioïdes μ </w:t>
      </w:r>
    </w:p>
    <w:p w14:paraId="1D34C829" w14:textId="568F577C" w:rsidR="006E18E9" w:rsidRPr="003052F4" w:rsidRDefault="006E18E9" w:rsidP="006E18E9">
      <w:pPr>
        <w:numPr>
          <w:ilvl w:val="0"/>
          <w:numId w:val="44"/>
        </w:numPr>
        <w:spacing w:after="0" w:line="360" w:lineRule="auto"/>
        <w:rPr>
          <w:rFonts w:asciiTheme="majorBidi" w:hAnsiTheme="majorBidi" w:cstheme="majorBidi"/>
        </w:rPr>
      </w:pPr>
      <w:r w:rsidRPr="003052F4">
        <w:rPr>
          <w:rFonts w:asciiTheme="majorBidi" w:hAnsiTheme="majorBidi" w:cstheme="majorBidi"/>
        </w:rPr>
        <w:t xml:space="preserve">Activation des récepteurs opioïdes </w:t>
      </w:r>
      <w:r w:rsidRPr="006E18E9">
        <w:rPr>
          <w:rFonts w:asciiTheme="majorBidi" w:hAnsiTheme="majorBidi" w:cstheme="majorBidi"/>
          <w:lang w:val="el-GR"/>
        </w:rPr>
        <w:t>κ</w:t>
      </w:r>
      <w:r w:rsidRPr="003052F4">
        <w:rPr>
          <w:rFonts w:asciiTheme="majorBidi" w:hAnsiTheme="majorBidi" w:cstheme="majorBidi"/>
        </w:rPr>
        <w:t xml:space="preserve"> </w:t>
      </w:r>
    </w:p>
    <w:p w14:paraId="1FE285A9" w14:textId="497B2786" w:rsidR="003052F4" w:rsidRPr="003052F4" w:rsidRDefault="003052F4" w:rsidP="003052F4">
      <w:pPr>
        <w:numPr>
          <w:ilvl w:val="0"/>
          <w:numId w:val="44"/>
        </w:numPr>
        <w:spacing w:after="0" w:line="360" w:lineRule="auto"/>
        <w:rPr>
          <w:rFonts w:asciiTheme="majorBidi" w:hAnsiTheme="majorBidi" w:cstheme="majorBidi"/>
        </w:rPr>
      </w:pPr>
      <w:r w:rsidRPr="003052F4">
        <w:rPr>
          <w:rFonts w:asciiTheme="majorBidi" w:hAnsiTheme="majorBidi" w:cstheme="majorBidi"/>
        </w:rPr>
        <w:t xml:space="preserve">Inhibition de la cyclooxygénase </w:t>
      </w:r>
      <w:r w:rsidR="006E18E9">
        <w:rPr>
          <w:rFonts w:asciiTheme="majorBidi" w:hAnsiTheme="majorBidi" w:cstheme="majorBidi"/>
        </w:rPr>
        <w:t xml:space="preserve">1 </w:t>
      </w:r>
      <w:r w:rsidRPr="003052F4">
        <w:rPr>
          <w:rFonts w:asciiTheme="majorBidi" w:hAnsiTheme="majorBidi" w:cstheme="majorBidi"/>
        </w:rPr>
        <w:t>(COX</w:t>
      </w:r>
      <w:r w:rsidR="006E18E9">
        <w:rPr>
          <w:rFonts w:asciiTheme="majorBidi" w:hAnsiTheme="majorBidi" w:cstheme="majorBidi"/>
        </w:rPr>
        <w:t>1</w:t>
      </w:r>
      <w:r w:rsidRPr="003052F4">
        <w:rPr>
          <w:rFonts w:asciiTheme="majorBidi" w:hAnsiTheme="majorBidi" w:cstheme="majorBidi"/>
        </w:rPr>
        <w:t>)</w:t>
      </w:r>
    </w:p>
    <w:p w14:paraId="0DB74E36" w14:textId="742E68C1" w:rsidR="006E18E9" w:rsidRPr="006E18E9" w:rsidRDefault="003052F4" w:rsidP="006E18E9">
      <w:pPr>
        <w:numPr>
          <w:ilvl w:val="0"/>
          <w:numId w:val="44"/>
        </w:numPr>
        <w:spacing w:after="0" w:line="360" w:lineRule="auto"/>
        <w:rPr>
          <w:rFonts w:asciiTheme="majorBidi" w:hAnsiTheme="majorBidi" w:cstheme="majorBidi"/>
        </w:rPr>
      </w:pPr>
      <w:r w:rsidRPr="003052F4">
        <w:rPr>
          <w:rFonts w:asciiTheme="majorBidi" w:hAnsiTheme="majorBidi" w:cstheme="majorBidi"/>
        </w:rPr>
        <w:t xml:space="preserve"> </w:t>
      </w:r>
      <w:r w:rsidR="006E18E9" w:rsidRPr="003052F4">
        <w:rPr>
          <w:rFonts w:asciiTheme="majorBidi" w:hAnsiTheme="majorBidi" w:cstheme="majorBidi"/>
        </w:rPr>
        <w:t xml:space="preserve">Inhibition des </w:t>
      </w:r>
      <w:proofErr w:type="spellStart"/>
      <w:r w:rsidR="006E18E9" w:rsidRPr="003052F4">
        <w:rPr>
          <w:rFonts w:asciiTheme="majorBidi" w:hAnsiTheme="majorBidi" w:cstheme="majorBidi"/>
        </w:rPr>
        <w:t>Rc</w:t>
      </w:r>
      <w:proofErr w:type="spellEnd"/>
      <w:r w:rsidR="006E18E9" w:rsidRPr="003052F4">
        <w:rPr>
          <w:rFonts w:asciiTheme="majorBidi" w:hAnsiTheme="majorBidi" w:cstheme="majorBidi"/>
        </w:rPr>
        <w:t xml:space="preserve"> NMDA</w:t>
      </w:r>
    </w:p>
    <w:p w14:paraId="2E1735F8" w14:textId="57E66121" w:rsidR="006E18E9" w:rsidRPr="003052F4" w:rsidRDefault="006E18E9" w:rsidP="006E18E9">
      <w:pPr>
        <w:numPr>
          <w:ilvl w:val="0"/>
          <w:numId w:val="44"/>
        </w:numPr>
        <w:spacing w:after="0" w:line="360" w:lineRule="auto"/>
        <w:rPr>
          <w:rFonts w:asciiTheme="majorBidi" w:hAnsiTheme="majorBidi" w:cstheme="majorBidi"/>
        </w:rPr>
      </w:pPr>
      <w:r w:rsidRPr="003052F4">
        <w:rPr>
          <w:rFonts w:asciiTheme="majorBidi" w:hAnsiTheme="majorBidi" w:cstheme="majorBidi"/>
        </w:rPr>
        <w:t xml:space="preserve">Inhibition de la recapture de la sérotonine et de la noradrénaline </w:t>
      </w:r>
      <w:r>
        <w:rPr>
          <w:rFonts w:asciiTheme="majorBidi" w:hAnsiTheme="majorBidi" w:cstheme="majorBidi"/>
        </w:rPr>
        <w:t>et de la dopamine</w:t>
      </w:r>
    </w:p>
    <w:p w14:paraId="5F516740" w14:textId="50F2F304" w:rsidR="003052F4" w:rsidRDefault="003052F4" w:rsidP="00FB640A">
      <w:pPr>
        <w:spacing w:after="0" w:line="360" w:lineRule="auto"/>
        <w:rPr>
          <w:rFonts w:asciiTheme="majorBidi" w:hAnsiTheme="majorBidi" w:cstheme="majorBidi"/>
        </w:rPr>
      </w:pPr>
    </w:p>
    <w:sectPr w:rsidR="003052F4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5EA5AD" w14:textId="77777777" w:rsidR="000D456E" w:rsidRDefault="000D456E" w:rsidP="00E000B0">
      <w:pPr>
        <w:spacing w:after="0" w:line="240" w:lineRule="auto"/>
      </w:pPr>
      <w:r>
        <w:separator/>
      </w:r>
    </w:p>
  </w:endnote>
  <w:endnote w:type="continuationSeparator" w:id="0">
    <w:p w14:paraId="4D1508DC" w14:textId="77777777" w:rsidR="000D456E" w:rsidRDefault="000D456E" w:rsidP="00E00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48508859"/>
      <w:docPartObj>
        <w:docPartGallery w:val="Page Numbers (Bottom of Page)"/>
        <w:docPartUnique/>
      </w:docPartObj>
    </w:sdtPr>
    <w:sdtContent>
      <w:p w14:paraId="7EA3C091" w14:textId="2F52B72A" w:rsidR="0056013D" w:rsidRDefault="0056013D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98CBAB" w14:textId="77777777" w:rsidR="0056013D" w:rsidRDefault="005601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DA22C9" w14:textId="77777777" w:rsidR="000D456E" w:rsidRDefault="000D456E" w:rsidP="00E000B0">
      <w:pPr>
        <w:spacing w:after="0" w:line="240" w:lineRule="auto"/>
      </w:pPr>
      <w:r>
        <w:separator/>
      </w:r>
    </w:p>
  </w:footnote>
  <w:footnote w:type="continuationSeparator" w:id="0">
    <w:p w14:paraId="3F8261E0" w14:textId="77777777" w:rsidR="000D456E" w:rsidRDefault="000D456E" w:rsidP="00E000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1B4A265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2D03D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222B5D"/>
    <w:multiLevelType w:val="hybridMultilevel"/>
    <w:tmpl w:val="1192710A"/>
    <w:lvl w:ilvl="0" w:tplc="308E1B82">
      <w:start w:val="1"/>
      <w:numFmt w:val="upperLetter"/>
      <w:lvlText w:val="%1."/>
      <w:lvlJc w:val="left"/>
      <w:pPr>
        <w:ind w:left="1712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2432" w:hanging="360"/>
      </w:pPr>
    </w:lvl>
    <w:lvl w:ilvl="2" w:tplc="040C001B" w:tentative="1">
      <w:start w:val="1"/>
      <w:numFmt w:val="lowerRoman"/>
      <w:lvlText w:val="%3."/>
      <w:lvlJc w:val="right"/>
      <w:pPr>
        <w:ind w:left="3152" w:hanging="180"/>
      </w:pPr>
    </w:lvl>
    <w:lvl w:ilvl="3" w:tplc="040C000F" w:tentative="1">
      <w:start w:val="1"/>
      <w:numFmt w:val="decimal"/>
      <w:lvlText w:val="%4."/>
      <w:lvlJc w:val="left"/>
      <w:pPr>
        <w:ind w:left="3872" w:hanging="360"/>
      </w:pPr>
    </w:lvl>
    <w:lvl w:ilvl="4" w:tplc="040C0019" w:tentative="1">
      <w:start w:val="1"/>
      <w:numFmt w:val="lowerLetter"/>
      <w:lvlText w:val="%5."/>
      <w:lvlJc w:val="left"/>
      <w:pPr>
        <w:ind w:left="4592" w:hanging="360"/>
      </w:pPr>
    </w:lvl>
    <w:lvl w:ilvl="5" w:tplc="040C001B" w:tentative="1">
      <w:start w:val="1"/>
      <w:numFmt w:val="lowerRoman"/>
      <w:lvlText w:val="%6."/>
      <w:lvlJc w:val="right"/>
      <w:pPr>
        <w:ind w:left="5312" w:hanging="180"/>
      </w:pPr>
    </w:lvl>
    <w:lvl w:ilvl="6" w:tplc="040C000F" w:tentative="1">
      <w:start w:val="1"/>
      <w:numFmt w:val="decimal"/>
      <w:lvlText w:val="%7."/>
      <w:lvlJc w:val="left"/>
      <w:pPr>
        <w:ind w:left="6032" w:hanging="360"/>
      </w:pPr>
    </w:lvl>
    <w:lvl w:ilvl="7" w:tplc="040C0019" w:tentative="1">
      <w:start w:val="1"/>
      <w:numFmt w:val="lowerLetter"/>
      <w:lvlText w:val="%8."/>
      <w:lvlJc w:val="left"/>
      <w:pPr>
        <w:ind w:left="6752" w:hanging="360"/>
      </w:pPr>
    </w:lvl>
    <w:lvl w:ilvl="8" w:tplc="040C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" w15:restartNumberingAfterBreak="0">
    <w:nsid w:val="066A4F48"/>
    <w:multiLevelType w:val="hybridMultilevel"/>
    <w:tmpl w:val="6FA223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C137CF"/>
    <w:multiLevelType w:val="hybridMultilevel"/>
    <w:tmpl w:val="6AB06026"/>
    <w:lvl w:ilvl="0" w:tplc="1216463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D8688A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2BE69B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AE44173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DB2829F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4F865D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50ADD7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884254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9B4E43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B3329"/>
    <w:multiLevelType w:val="hybridMultilevel"/>
    <w:tmpl w:val="696CED34"/>
    <w:lvl w:ilvl="0" w:tplc="901ABA02">
      <w:start w:val="1"/>
      <w:numFmt w:val="upperLetter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07962BC5"/>
    <w:multiLevelType w:val="hybridMultilevel"/>
    <w:tmpl w:val="B8508D10"/>
    <w:lvl w:ilvl="0" w:tplc="0090D4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7673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D83E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305A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44E1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746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726D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16B8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3631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8D757A4"/>
    <w:multiLevelType w:val="hybridMultilevel"/>
    <w:tmpl w:val="594088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A505234"/>
    <w:multiLevelType w:val="hybridMultilevel"/>
    <w:tmpl w:val="BE5C4A86"/>
    <w:lvl w:ilvl="0" w:tplc="47944D1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F4E7F6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422CAE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ACB2956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5580D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156CB5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875439A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D28443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05A9F5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53348E"/>
    <w:multiLevelType w:val="hybridMultilevel"/>
    <w:tmpl w:val="BD3AF6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1279EB"/>
    <w:multiLevelType w:val="hybridMultilevel"/>
    <w:tmpl w:val="DBE21D3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11D2E39"/>
    <w:multiLevelType w:val="hybridMultilevel"/>
    <w:tmpl w:val="08423E38"/>
    <w:lvl w:ilvl="0" w:tplc="514AE456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1C60121"/>
    <w:multiLevelType w:val="hybridMultilevel"/>
    <w:tmpl w:val="EC7018D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721331"/>
    <w:multiLevelType w:val="hybridMultilevel"/>
    <w:tmpl w:val="5908F1EC"/>
    <w:lvl w:ilvl="0" w:tplc="B2168A9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8D700F"/>
    <w:multiLevelType w:val="hybridMultilevel"/>
    <w:tmpl w:val="7404391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BAC3A5D"/>
    <w:multiLevelType w:val="hybridMultilevel"/>
    <w:tmpl w:val="051EA678"/>
    <w:lvl w:ilvl="0" w:tplc="B6C400FA">
      <w:start w:val="1"/>
      <w:numFmt w:val="upperLetter"/>
      <w:lvlText w:val="%1."/>
      <w:lvlJc w:val="left"/>
      <w:pPr>
        <w:ind w:left="1352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1BC626F1"/>
    <w:multiLevelType w:val="hybridMultilevel"/>
    <w:tmpl w:val="0FBC1A0E"/>
    <w:lvl w:ilvl="0" w:tplc="EF4CEB92">
      <w:start w:val="1"/>
      <w:numFmt w:val="decimal"/>
      <w:lvlText w:val="%1."/>
      <w:lvlJc w:val="left"/>
      <w:pPr>
        <w:ind w:left="1352" w:hanging="360"/>
      </w:pPr>
      <w:rPr>
        <w:rFonts w:asciiTheme="minorHAnsi" w:eastAsiaTheme="minorHAnsi" w:hAnsiTheme="minorHAnsi" w:cstheme="minorBidi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216E20"/>
    <w:multiLevelType w:val="hybridMultilevel"/>
    <w:tmpl w:val="8A5C7D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AF5237"/>
    <w:multiLevelType w:val="hybridMultilevel"/>
    <w:tmpl w:val="884C4DA6"/>
    <w:lvl w:ilvl="0" w:tplc="7276AB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2261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FEB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6260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2CA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181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62E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CAE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9633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7DE2CA8"/>
    <w:multiLevelType w:val="hybridMultilevel"/>
    <w:tmpl w:val="EC7018D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0569A6"/>
    <w:multiLevelType w:val="hybridMultilevel"/>
    <w:tmpl w:val="B16628C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731A71"/>
    <w:multiLevelType w:val="hybridMultilevel"/>
    <w:tmpl w:val="179C1282"/>
    <w:lvl w:ilvl="0" w:tplc="04090015">
      <w:start w:val="1"/>
      <w:numFmt w:val="upperLetter"/>
      <w:lvlText w:val="%1."/>
      <w:lvlJc w:val="left"/>
      <w:pPr>
        <w:ind w:left="644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2F0D351E"/>
    <w:multiLevelType w:val="hybridMultilevel"/>
    <w:tmpl w:val="F11EA03E"/>
    <w:lvl w:ilvl="0" w:tplc="7322496A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0590814"/>
    <w:multiLevelType w:val="hybridMultilevel"/>
    <w:tmpl w:val="1402E440"/>
    <w:lvl w:ilvl="0" w:tplc="27AE9A1C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A9B14EC"/>
    <w:multiLevelType w:val="hybridMultilevel"/>
    <w:tmpl w:val="95FC4F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DD446A"/>
    <w:multiLevelType w:val="hybridMultilevel"/>
    <w:tmpl w:val="32F40052"/>
    <w:lvl w:ilvl="0" w:tplc="5606B23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F73F63"/>
    <w:multiLevelType w:val="hybridMultilevel"/>
    <w:tmpl w:val="D61A2918"/>
    <w:lvl w:ilvl="0" w:tplc="E4120EA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3A3C96" w:tentative="1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0265E8" w:tentative="1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7C5CC8" w:tentative="1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C892E6" w:tentative="1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204AA2" w:tentative="1">
      <w:start w:val="1"/>
      <w:numFmt w:val="bullet"/>
      <w:lvlText w:val="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B2EB68" w:tentative="1">
      <w:start w:val="1"/>
      <w:numFmt w:val="bullet"/>
      <w:lvlText w:val="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C04EBE" w:tentative="1">
      <w:start w:val="1"/>
      <w:numFmt w:val="bullet"/>
      <w:lvlText w:val="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D6BE34" w:tentative="1">
      <w:start w:val="1"/>
      <w:numFmt w:val="bullet"/>
      <w:lvlText w:val="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B1389"/>
    <w:multiLevelType w:val="hybridMultilevel"/>
    <w:tmpl w:val="EB442DE6"/>
    <w:lvl w:ilvl="0" w:tplc="26609CE4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953503"/>
    <w:multiLevelType w:val="hybridMultilevel"/>
    <w:tmpl w:val="EC643E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91602E"/>
    <w:multiLevelType w:val="hybridMultilevel"/>
    <w:tmpl w:val="03B46FD6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  <w:rPr>
        <w:b w:val="0"/>
        <w:bCs w:val="0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DC68EA"/>
    <w:multiLevelType w:val="hybridMultilevel"/>
    <w:tmpl w:val="2A50C93C"/>
    <w:lvl w:ilvl="0" w:tplc="B26EDDF6">
      <w:start w:val="1"/>
      <w:numFmt w:val="upperLetter"/>
      <w:lvlText w:val="%1."/>
      <w:lvlJc w:val="left"/>
      <w:pPr>
        <w:ind w:left="1352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1" w15:restartNumberingAfterBreak="0">
    <w:nsid w:val="55F02682"/>
    <w:multiLevelType w:val="hybridMultilevel"/>
    <w:tmpl w:val="6E401E20"/>
    <w:lvl w:ilvl="0" w:tplc="286AB514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72204A"/>
    <w:multiLevelType w:val="hybridMultilevel"/>
    <w:tmpl w:val="EC7018D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355AF8"/>
    <w:multiLevelType w:val="hybridMultilevel"/>
    <w:tmpl w:val="BD144C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9628E0"/>
    <w:multiLevelType w:val="hybridMultilevel"/>
    <w:tmpl w:val="FAB0D67E"/>
    <w:lvl w:ilvl="0" w:tplc="C542E8EA">
      <w:start w:val="1"/>
      <w:numFmt w:val="upperLetter"/>
      <w:lvlText w:val="%1-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5" w15:restartNumberingAfterBreak="0">
    <w:nsid w:val="62BA394E"/>
    <w:multiLevelType w:val="hybridMultilevel"/>
    <w:tmpl w:val="4274AA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9C5DB7"/>
    <w:multiLevelType w:val="hybridMultilevel"/>
    <w:tmpl w:val="EC7018D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71365B"/>
    <w:multiLevelType w:val="hybridMultilevel"/>
    <w:tmpl w:val="76121EC8"/>
    <w:lvl w:ilvl="0" w:tplc="2B00ECC0">
      <w:start w:val="1"/>
      <w:numFmt w:val="upperLetter"/>
      <w:lvlText w:val="%1."/>
      <w:lvlJc w:val="left"/>
      <w:pPr>
        <w:ind w:left="928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F626542"/>
    <w:multiLevelType w:val="hybridMultilevel"/>
    <w:tmpl w:val="E13C463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45178D"/>
    <w:multiLevelType w:val="hybridMultilevel"/>
    <w:tmpl w:val="EC7018D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516401"/>
    <w:multiLevelType w:val="hybridMultilevel"/>
    <w:tmpl w:val="31D4F026"/>
    <w:lvl w:ilvl="0" w:tplc="639813C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75262C2"/>
    <w:multiLevelType w:val="hybridMultilevel"/>
    <w:tmpl w:val="87BC98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EC24CE3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D420B6"/>
    <w:multiLevelType w:val="hybridMultilevel"/>
    <w:tmpl w:val="3B7C74EA"/>
    <w:lvl w:ilvl="0" w:tplc="040C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D8688A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2BE69B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AE44173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DB2829F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4F865D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50ADD7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884254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9B4E43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9F7612"/>
    <w:multiLevelType w:val="hybridMultilevel"/>
    <w:tmpl w:val="C1BAAC32"/>
    <w:lvl w:ilvl="0" w:tplc="8DA2F67E">
      <w:start w:val="1"/>
      <w:numFmt w:val="upperLetter"/>
      <w:lvlText w:val="%1-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4" w15:restartNumberingAfterBreak="0">
    <w:nsid w:val="7FF12278"/>
    <w:multiLevelType w:val="hybridMultilevel"/>
    <w:tmpl w:val="1BD0507E"/>
    <w:lvl w:ilvl="0" w:tplc="4B9E5A6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7EED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90C98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E8CAD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8A60C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1CA4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F46B7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B326C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B637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0903248">
    <w:abstractNumId w:val="1"/>
  </w:num>
  <w:num w:numId="2" w16cid:durableId="990325688">
    <w:abstractNumId w:val="0"/>
  </w:num>
  <w:num w:numId="3" w16cid:durableId="110517720">
    <w:abstractNumId w:val="25"/>
  </w:num>
  <w:num w:numId="4" w16cid:durableId="1492024004">
    <w:abstractNumId w:val="34"/>
  </w:num>
  <w:num w:numId="5" w16cid:durableId="309210189">
    <w:abstractNumId w:val="43"/>
  </w:num>
  <w:num w:numId="6" w16cid:durableId="570969239">
    <w:abstractNumId w:val="5"/>
  </w:num>
  <w:num w:numId="7" w16cid:durableId="1196652038">
    <w:abstractNumId w:val="7"/>
  </w:num>
  <w:num w:numId="8" w16cid:durableId="312027337">
    <w:abstractNumId w:val="21"/>
  </w:num>
  <w:num w:numId="9" w16cid:durableId="82801436">
    <w:abstractNumId w:val="33"/>
  </w:num>
  <w:num w:numId="10" w16cid:durableId="1665935118">
    <w:abstractNumId w:val="40"/>
  </w:num>
  <w:num w:numId="11" w16cid:durableId="1412194541">
    <w:abstractNumId w:val="28"/>
  </w:num>
  <w:num w:numId="12" w16cid:durableId="656810857">
    <w:abstractNumId w:val="3"/>
  </w:num>
  <w:num w:numId="13" w16cid:durableId="383716440">
    <w:abstractNumId w:val="35"/>
  </w:num>
  <w:num w:numId="14" w16cid:durableId="1742946498">
    <w:abstractNumId w:val="24"/>
  </w:num>
  <w:num w:numId="15" w16cid:durableId="1955555051">
    <w:abstractNumId w:val="9"/>
  </w:num>
  <w:num w:numId="16" w16cid:durableId="1674185996">
    <w:abstractNumId w:val="41"/>
  </w:num>
  <w:num w:numId="17" w16cid:durableId="1044015627">
    <w:abstractNumId w:val="36"/>
  </w:num>
  <w:num w:numId="18" w16cid:durableId="501429896">
    <w:abstractNumId w:val="12"/>
  </w:num>
  <w:num w:numId="19" w16cid:durableId="1184175884">
    <w:abstractNumId w:val="39"/>
  </w:num>
  <w:num w:numId="20" w16cid:durableId="755125854">
    <w:abstractNumId w:val="19"/>
  </w:num>
  <w:num w:numId="21" w16cid:durableId="3944370">
    <w:abstractNumId w:val="32"/>
  </w:num>
  <w:num w:numId="22" w16cid:durableId="1766881980">
    <w:abstractNumId w:val="16"/>
  </w:num>
  <w:num w:numId="23" w16cid:durableId="374357691">
    <w:abstractNumId w:val="15"/>
  </w:num>
  <w:num w:numId="24" w16cid:durableId="487326077">
    <w:abstractNumId w:val="30"/>
  </w:num>
  <w:num w:numId="25" w16cid:durableId="1201357755">
    <w:abstractNumId w:val="11"/>
  </w:num>
  <w:num w:numId="26" w16cid:durableId="1969580219">
    <w:abstractNumId w:val="2"/>
  </w:num>
  <w:num w:numId="27" w16cid:durableId="1162820991">
    <w:abstractNumId w:val="23"/>
  </w:num>
  <w:num w:numId="28" w16cid:durableId="1385830242">
    <w:abstractNumId w:val="13"/>
  </w:num>
  <w:num w:numId="29" w16cid:durableId="1997874864">
    <w:abstractNumId w:val="31"/>
  </w:num>
  <w:num w:numId="30" w16cid:durableId="855190764">
    <w:abstractNumId w:val="22"/>
  </w:num>
  <w:num w:numId="31" w16cid:durableId="234780440">
    <w:abstractNumId w:val="18"/>
  </w:num>
  <w:num w:numId="32" w16cid:durableId="76176863">
    <w:abstractNumId w:val="27"/>
  </w:num>
  <w:num w:numId="33" w16cid:durableId="1836917130">
    <w:abstractNumId w:val="10"/>
  </w:num>
  <w:num w:numId="34" w16cid:durableId="2084139018">
    <w:abstractNumId w:val="6"/>
  </w:num>
  <w:num w:numId="35" w16cid:durableId="1082216909">
    <w:abstractNumId w:val="26"/>
  </w:num>
  <w:num w:numId="36" w16cid:durableId="1489053632">
    <w:abstractNumId w:val="20"/>
  </w:num>
  <w:num w:numId="37" w16cid:durableId="1268779440">
    <w:abstractNumId w:val="14"/>
  </w:num>
  <w:num w:numId="38" w16cid:durableId="1319729641">
    <w:abstractNumId w:val="29"/>
  </w:num>
  <w:num w:numId="39" w16cid:durableId="2024670372">
    <w:abstractNumId w:val="8"/>
  </w:num>
  <w:num w:numId="40" w16cid:durableId="434324782">
    <w:abstractNumId w:val="37"/>
  </w:num>
  <w:num w:numId="41" w16cid:durableId="108281778">
    <w:abstractNumId w:val="44"/>
  </w:num>
  <w:num w:numId="42" w16cid:durableId="646129934">
    <w:abstractNumId w:val="38"/>
  </w:num>
  <w:num w:numId="43" w16cid:durableId="119499670">
    <w:abstractNumId w:val="4"/>
  </w:num>
  <w:num w:numId="44" w16cid:durableId="127600631">
    <w:abstractNumId w:val="42"/>
  </w:num>
  <w:num w:numId="45" w16cid:durableId="436146455">
    <w:abstractNumId w:val="1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0F"/>
    <w:rsid w:val="000276C2"/>
    <w:rsid w:val="0004797D"/>
    <w:rsid w:val="000B5833"/>
    <w:rsid w:val="000D456E"/>
    <w:rsid w:val="000E736F"/>
    <w:rsid w:val="00103485"/>
    <w:rsid w:val="001319EA"/>
    <w:rsid w:val="001979B2"/>
    <w:rsid w:val="001A14AC"/>
    <w:rsid w:val="001D57AB"/>
    <w:rsid w:val="001F4615"/>
    <w:rsid w:val="002E7D74"/>
    <w:rsid w:val="003052F4"/>
    <w:rsid w:val="003266AE"/>
    <w:rsid w:val="00336949"/>
    <w:rsid w:val="003369F6"/>
    <w:rsid w:val="00357041"/>
    <w:rsid w:val="003645E1"/>
    <w:rsid w:val="00380090"/>
    <w:rsid w:val="003C7A41"/>
    <w:rsid w:val="003D2927"/>
    <w:rsid w:val="003E3C98"/>
    <w:rsid w:val="003F77DB"/>
    <w:rsid w:val="004036A8"/>
    <w:rsid w:val="004424B7"/>
    <w:rsid w:val="00486D1F"/>
    <w:rsid w:val="004B0371"/>
    <w:rsid w:val="004B4F2C"/>
    <w:rsid w:val="004C2FB1"/>
    <w:rsid w:val="004F1031"/>
    <w:rsid w:val="004F1C1E"/>
    <w:rsid w:val="005425E0"/>
    <w:rsid w:val="005452F0"/>
    <w:rsid w:val="0055461F"/>
    <w:rsid w:val="0056013D"/>
    <w:rsid w:val="00570C47"/>
    <w:rsid w:val="005C130F"/>
    <w:rsid w:val="006056B0"/>
    <w:rsid w:val="006425E9"/>
    <w:rsid w:val="00654D7C"/>
    <w:rsid w:val="006628E0"/>
    <w:rsid w:val="0066561C"/>
    <w:rsid w:val="00666243"/>
    <w:rsid w:val="00682274"/>
    <w:rsid w:val="006A58AD"/>
    <w:rsid w:val="006C23A0"/>
    <w:rsid w:val="006C2D70"/>
    <w:rsid w:val="006C33CB"/>
    <w:rsid w:val="006E18E9"/>
    <w:rsid w:val="00722344"/>
    <w:rsid w:val="00723C8F"/>
    <w:rsid w:val="00736D65"/>
    <w:rsid w:val="0074446E"/>
    <w:rsid w:val="007A2E47"/>
    <w:rsid w:val="00844EEA"/>
    <w:rsid w:val="008B61CA"/>
    <w:rsid w:val="008D71B6"/>
    <w:rsid w:val="008D7B23"/>
    <w:rsid w:val="0093332B"/>
    <w:rsid w:val="009770EC"/>
    <w:rsid w:val="00985E33"/>
    <w:rsid w:val="009D4352"/>
    <w:rsid w:val="009E31EC"/>
    <w:rsid w:val="009F230B"/>
    <w:rsid w:val="00A52E39"/>
    <w:rsid w:val="00A561A0"/>
    <w:rsid w:val="00A57F30"/>
    <w:rsid w:val="00AA301D"/>
    <w:rsid w:val="00AD031E"/>
    <w:rsid w:val="00AF5D43"/>
    <w:rsid w:val="00B23586"/>
    <w:rsid w:val="00B65091"/>
    <w:rsid w:val="00B73746"/>
    <w:rsid w:val="00BB0038"/>
    <w:rsid w:val="00BB0337"/>
    <w:rsid w:val="00BD609B"/>
    <w:rsid w:val="00C847BC"/>
    <w:rsid w:val="00C86AF2"/>
    <w:rsid w:val="00CF1B0C"/>
    <w:rsid w:val="00D1297D"/>
    <w:rsid w:val="00DE607A"/>
    <w:rsid w:val="00E000B0"/>
    <w:rsid w:val="00E16912"/>
    <w:rsid w:val="00E5407C"/>
    <w:rsid w:val="00E7786F"/>
    <w:rsid w:val="00E9598F"/>
    <w:rsid w:val="00EA632E"/>
    <w:rsid w:val="00EC6514"/>
    <w:rsid w:val="00ED5296"/>
    <w:rsid w:val="00EF5B94"/>
    <w:rsid w:val="00F06C18"/>
    <w:rsid w:val="00F46A0C"/>
    <w:rsid w:val="00F51ED3"/>
    <w:rsid w:val="00F64801"/>
    <w:rsid w:val="00FB640A"/>
    <w:rsid w:val="00FC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EDAC7"/>
  <w15:chartTrackingRefBased/>
  <w15:docId w15:val="{F7036085-1805-4443-A986-3958E9F4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1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1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1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1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1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130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130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13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13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13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13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13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13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130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1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130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130F"/>
    <w:rPr>
      <w:b/>
      <w:bCs/>
      <w:smallCaps/>
      <w:color w:val="2F5496" w:themeColor="accent1" w:themeShade="BF"/>
      <w:spacing w:val="5"/>
    </w:rPr>
  </w:style>
  <w:style w:type="paragraph" w:styleId="Listepuces">
    <w:name w:val="List Bullet"/>
    <w:basedOn w:val="Normal"/>
    <w:uiPriority w:val="99"/>
    <w:unhideWhenUsed/>
    <w:rsid w:val="00654D7C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enumros">
    <w:name w:val="List Number"/>
    <w:basedOn w:val="Normal"/>
    <w:uiPriority w:val="99"/>
    <w:unhideWhenUsed/>
    <w:rsid w:val="00654D7C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Retraitcorpsdetexte">
    <w:name w:val="Body Text Indent"/>
    <w:basedOn w:val="Normal"/>
    <w:link w:val="RetraitcorpsdetexteCar"/>
    <w:rsid w:val="00EC6514"/>
    <w:pPr>
      <w:spacing w:after="0" w:line="240" w:lineRule="auto"/>
      <w:ind w:left="1080"/>
    </w:pPr>
    <w:rPr>
      <w:rFonts w:ascii="Comic Sans MS" w:eastAsia="Times New Roman" w:hAnsi="Comic Sans MS" w:cs="Times New Roman"/>
      <w:kern w:val="0"/>
      <w:szCs w:val="28"/>
      <w14:ligatures w14:val="none"/>
    </w:rPr>
  </w:style>
  <w:style w:type="character" w:customStyle="1" w:styleId="RetraitcorpsdetexteCar">
    <w:name w:val="Retrait corps de texte Car"/>
    <w:basedOn w:val="Policepardfaut"/>
    <w:link w:val="Retraitcorpsdetexte"/>
    <w:rsid w:val="00EC6514"/>
    <w:rPr>
      <w:rFonts w:ascii="Comic Sans MS" w:eastAsia="Times New Roman" w:hAnsi="Comic Sans MS" w:cs="Times New Roman"/>
      <w:kern w:val="0"/>
      <w:szCs w:val="28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E000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00B0"/>
  </w:style>
  <w:style w:type="paragraph" w:styleId="Pieddepage">
    <w:name w:val="footer"/>
    <w:basedOn w:val="Normal"/>
    <w:link w:val="PieddepageCar"/>
    <w:uiPriority w:val="99"/>
    <w:unhideWhenUsed/>
    <w:rsid w:val="00E000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00B0"/>
  </w:style>
  <w:style w:type="character" w:styleId="lev">
    <w:name w:val="Strong"/>
    <w:basedOn w:val="Policepardfaut"/>
    <w:uiPriority w:val="22"/>
    <w:qFormat/>
    <w:rsid w:val="00B235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3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7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081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6780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2345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845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0637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6542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1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2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22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4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5C33B-290C-4D43-9AB1-FF861637A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</Pages>
  <Words>594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Abdelaali</dc:creator>
  <cp:keywords/>
  <dc:description/>
  <cp:lastModifiedBy>haifa ben romdhane</cp:lastModifiedBy>
  <cp:revision>54</cp:revision>
  <dcterms:created xsi:type="dcterms:W3CDTF">2025-05-14T08:41:00Z</dcterms:created>
  <dcterms:modified xsi:type="dcterms:W3CDTF">2025-07-29T11:17:00Z</dcterms:modified>
</cp:coreProperties>
</file>