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Check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Thinh</w:t>
      </w:r>
    </w:p>
    <w:p>
      <w:pPr>
        <w:pStyle w:val="Date"/>
      </w:pPr>
      <w:r>
        <w:t xml:space="preserve">8/18/2022</w:t>
      </w:r>
    </w:p>
    <w:bookmarkStart w:id="21" w:name="tccd"/>
    <w:p>
      <w:pPr>
        <w:pStyle w:val="Heading1"/>
      </w:pPr>
      <w:r>
        <w:t xml:space="preserve">TCCD</w:t>
      </w:r>
    </w:p>
    <w:p>
      <w:pPr>
        <w:pStyle w:val="FirstParagraph"/>
      </w:pPr>
      <w:r>
        <w:t xml:space="preserve">Các vấn đề trong data:</w:t>
      </w:r>
    </w:p>
    <w:p>
      <w:pPr>
        <w:numPr>
          <w:ilvl w:val="0"/>
          <w:numId w:val="1001"/>
        </w:numPr>
        <w:pStyle w:val="Compact"/>
      </w:pPr>
      <w:r>
        <w:t xml:space="preserve">Trong 3 năm 2016, 2017 và 2018, hơn 95% mũi tiêm sởi ở Hải Dương là tiêm chiến dịch. Từ 2020 đến nay rất ít mũi tiêm là tiêm chiến dịch.</w:t>
      </w:r>
    </w:p>
    <w:p>
      <w:pPr>
        <w:numPr>
          <w:ilvl w:val="0"/>
          <w:numId w:val="1001"/>
        </w:numPr>
        <w:pStyle w:val="Compact"/>
      </w:pPr>
      <w:r>
        <w:t xml:space="preserve">Từ năm 2018 về trước, rất ít tiêm dịch vụ ở Hải Dương (&lt;30 mũi). Số mũi tiêm dịch vụ tăng vọt vào năm 2020 với 1959 mũi.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TCCD</w:t>
            </w:r>
            <w:r>
              <w:t xml:space="preserve">, N = 180,426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TCDV</w:t>
            </w:r>
            <w:r>
              <w:t xml:space="preserve">, N = 12,070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TCMR</w:t>
            </w:r>
            <w:r>
              <w:t xml:space="preserve">, N = 212,171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vacyear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153 (39.8%)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231 (60.2%)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5,715 (73.9%)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2,011 (26.0%)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38,505 (95.7%)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1,731 (4.3%)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53,081 (98.7%)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681 (1.3%)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61,689 (97.1%)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1,805 (2.8%)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17,954 (19.9%)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 (0.1%)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72,165 (80.0%)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2,631 (4.3%)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1,959 (3.2%)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57,102 (92.6%)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130 (0.2%)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6,347 (10.7%)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52,745 (89.1%)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568 (2.0%)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3,604 (12.9%)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23,700 (85.0%)</w:t>
            </w:r>
          </w:p>
        </w:tc>
      </w:tr>
    </w:tbl>
    <w:p>
      <w:pPr>
        <w:pStyle w:val="BodyText"/>
      </w:pPr>
      <w:r>
        <w:t xml:space="preserve">Biểu đồ thể hiện tỉ lệ tiêm chiến dịch theo thời gian (màu tím). Tháng 12/2018 tỉ lệ TCCD vẫn chiếm 90% (màu tím chiếm phần lớn) nhưng thay đổi đột ngột khi sang tháng 1/2019 là TMCR chiếm &gt; 95%.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ck_haiduon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4" w:name="tiêm-mmr-trong-năm-2021"/>
    <w:p>
      <w:pPr>
        <w:pStyle w:val="Heading1"/>
      </w:pPr>
      <w:r>
        <w:t xml:space="preserve">Tiêm MMR trong năm 2021</w:t>
      </w:r>
    </w:p>
    <w:p>
      <w:pPr>
        <w:pStyle w:val="FirstParagraph"/>
      </w:pPr>
      <w:r>
        <w:t xml:space="preserve">Có một đợi tiêm MMR cao bất thường vào ngày 18/7/2021 (khoảng 1600 mũi). Các mũi này có hình thức tiêm (biến HINH_THUC_TIEM_CHUNG) là 50% TCDV, 50% TCMR nhưng cơ sở tiêm (biến LOAI_CO_SO_TIEM) thì hơn 90% là TCMR.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ck_haiduo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ck_haiduo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MMR</w:t>
            </w:r>
            <w:r>
              <w:t xml:space="preserve">, N = 1,654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vactype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TCCD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TCDV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854 (51.6%)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TCMR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796 (48.1%)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clinic_type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 (5.7%)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Khong 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TCMR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1,557 (94.1%)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 data</dc:title>
  <dc:creator>Thinh</dc:creator>
  <cp:keywords/>
  <dcterms:created xsi:type="dcterms:W3CDTF">2022-08-18T04:53:19Z</dcterms:created>
  <dcterms:modified xsi:type="dcterms:W3CDTF">2022-08-18T04:53:19Z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8/18/2022</vt:lpwstr>
  </property>
  <property fmtid="{D5CDD505-2E9C-101B-9397-08002B2CF9AE}" pid="3" name="output">
    <vt:lpwstr/>
  </property>
</Properties>
</file>