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rPr>
      </w:r>
    </w:p>
    <w:p>
      <w:r>
        <w:rPr>
          <w:rFonts w:ascii="Calibri" w:hAnsi="Calibri"/>
        </w:rPr>
      </w:r>
    </w:p>
    <w:p>
      <w:r>
        <w:rPr>
          <w:rFonts w:ascii="Calibri" w:hAnsi="Calibri"/>
        </w:rPr>
      </w:r>
    </w:p>
    <w:p>
      <w:r>
        <w:rPr>
          <w:rFonts w:ascii="Calibri" w:hAnsi="Calibri"/>
        </w:rPr>
      </w:r>
    </w:p>
    <w:p>
      <w:pPr>
        <w:jc w:val="center"/>
      </w:pPr>
      <w:r>
        <w:rPr>
          <w:rFonts w:ascii="Calibri" w:hAnsi="Calibri"/>
          <w:b/>
          <w:color w:val="D7A53B"/>
          <w:sz w:val="20"/>
        </w:rPr>
        <w:t>TECHNICAL GUIDE</w:t>
      </w:r>
    </w:p>
    <w:p>
      <w:pPr>
        <w:pStyle w:val="Title"/>
        <w:jc w:val="center"/>
      </w:pPr>
      <w:r>
        <w:rPr>
          <w:rFonts w:ascii="Calibri" w:hAnsi="Calibri"/>
          <w:b/>
          <w:color w:val="123B5D"/>
          <w:sz w:val="50"/>
        </w:rPr>
        <w:t>Purbalingga birth outcomes</w:t>
      </w:r>
    </w:p>
    <w:p>
      <w:pPr>
        <w:pStyle w:val="Subtitle"/>
        <w:jc w:val="center"/>
      </w:pPr>
      <w:r>
        <w:rPr>
          <w:rFonts w:ascii="Calibri" w:hAnsi="Calibri"/>
          <w:color w:val="2E74B5"/>
          <w:sz w:val="28"/>
        </w:rPr>
        <w:t>Data flow, identity matching and production operations</w:t>
      </w:r>
    </w:p>
    <w:p>
      <w:r>
        <w:rPr>
          <w:rFonts w:ascii="Calibri" w:hAnsi="Calibri"/>
        </w:rPr>
      </w:r>
    </w:p>
    <w:p>
      <w:pPr>
        <w:jc w:val="center"/>
      </w:pPr>
      <w:r>
        <w:rPr>
          <w:rFonts w:ascii="Calibri" w:hAnsi="Calibri"/>
          <w:b/>
          <w:color w:val="687581"/>
          <w:sz w:val="20"/>
        </w:rPr>
        <w:t>PBG-01 through PBG-10 • BigQuery • Asia/Jakarta</w:t>
      </w:r>
    </w:p>
    <w:p>
      <w:pPr>
        <w:jc w:val="center"/>
      </w:pPr>
      <w:r>
        <w:rPr>
          <w:rFonts w:ascii="Calibri" w:hAnsi="Calibri"/>
          <w:i/>
          <w:color w:val="687581"/>
          <w:sz w:val="18"/>
        </w:rPr>
        <w:t>Logic reviewed from the Purbalingga production SQL bundle and the September 2026 validation results.</w:t>
      </w:r>
    </w:p>
    <w:p>
      <w:r>
        <w:rPr>
          <w:rFonts w:ascii="Calibri" w:hAnsi="Calibri"/>
        </w:rPr>
      </w:r>
    </w:p>
    <w:p>
      <w:r>
        <w:rPr>
          <w:rFonts w:ascii="Calibri" w:hAnsi="Calibri"/>
        </w:rPr>
      </w:r>
    </w:p>
    <w:p>
      <w:r>
        <w:rPr>
          <w:rFonts w:ascii="Calibri" w:hAnsi="Calibri"/>
        </w:rPr>
      </w:r>
    </w:p>
    <w:p>
      <w:r>
        <w:rPr>
          <w:rFonts w:ascii="Calibri" w:hAnsi="Calibri"/>
        </w:rPr>
      </w:r>
    </w:p>
    <w:p>
      <w:r>
        <w:rPr>
          <w:rFonts w:ascii="Calibri" w:hAnsi="Calibri"/>
        </w:rPr>
      </w:r>
    </w:p>
    <w:p>
      <w:r>
        <w:rPr>
          <w:rFonts w:ascii="Calibri" w:hAnsi="Calibri"/>
        </w:rPr>
      </w:r>
    </w:p>
    <w:p>
      <w:r>
        <w:rPr>
          <w:rFonts w:ascii="Calibri" w:hAnsi="Calibri"/>
        </w:rPr>
      </w:r>
    </w:p>
    <w:p>
      <w:pPr>
        <w:jc w:val="center"/>
      </w:pPr>
      <w:r>
        <w:t>Version 1.2  |  8 September 2026</w:t>
      </w:r>
    </w:p>
    <w:p>
      <w:r>
        <w:br w:type="page"/>
      </w:r>
    </w:p>
    <w:p>
      <w:pPr>
        <w:pStyle w:val="Heading1"/>
        <w:keepNext/>
      </w:pPr>
      <w:r>
        <w:t>Simple summary</w:t>
      </w:r>
    </w:p>
    <w:p>
      <w:pPr>
        <w:pStyle w:val="Lead"/>
      </w:pPr>
      <w:r>
        <w:rPr>
          <w:rFonts w:ascii="Calibri" w:hAnsi="Calibri"/>
        </w:rPr>
        <w:t>The Purbalingga pipeline turns repeated pregnancy and delivery records from several health-information systems into two linked analytical entities: one canonical pregnancy and one canonical delivery. It preserves source lineage, applies explicit conflict guards, and produces operational monitoring and reporting views for Looker Studio.</w:t>
      </w:r>
    </w:p>
    <w:p>
      <w:pPr>
        <w:keepNext/>
        <w:jc w:val="center"/>
      </w:pPr>
      <w:r>
        <w:drawing>
          <wp:inline xmlns:a="http://schemas.openxmlformats.org/drawingml/2006/main" xmlns:pic="http://schemas.openxmlformats.org/drawingml/2006/picture">
            <wp:extent cx="5989320" cy="3491184"/>
            <wp:docPr id="1" name="Picture 1" descr="Image: image1.png"/>
            <wp:cNvGraphicFramePr>
              <a:graphicFrameLocks noChangeAspect="1"/>
            </wp:cNvGraphicFramePr>
            <a:graphic>
              <a:graphicData uri="http://schemas.openxmlformats.org/drawingml/2006/picture">
                <pic:pic>
                  <pic:nvPicPr>
                    <pic:cNvPr id="0" name="01_overall_flow.png"/>
                    <pic:cNvPicPr/>
                  </pic:nvPicPr>
                  <pic:blipFill>
                    <a:blip r:embed="rId11"/>
                    <a:stretch>
                      <a:fillRect/>
                    </a:stretch>
                  </pic:blipFill>
                  <pic:spPr>
                    <a:xfrm>
                      <a:off x="0" y="0"/>
                      <a:ext cx="5989320" cy="3491184"/>
                    </a:xfrm>
                    <a:prstGeom prst="rect"/>
                  </pic:spPr>
                </pic:pic>
              </a:graphicData>
            </a:graphic>
          </wp:inline>
        </w:drawing>
      </w:r>
    </w:p>
    <w:p>
      <w:pPr>
        <w:pStyle w:val="CaptionText"/>
        <w:jc w:val="center"/>
      </w:pPr>
      <w:r>
        <w:rPr>
          <w:rFonts w:ascii="Calibri" w:hAnsi="Calibri"/>
          <w:i/>
          <w:color w:val="687581"/>
          <w:sz w:val="16"/>
        </w:rPr>
        <w:t>Amber = processing stage; green = stored analytical table; blue = reporting layer; grey = raw inputs; red = QA or safety control.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EAF2F8"/>
          </w:tcPr>
          <w:p>
            <w:pPr>
              <w:spacing w:after="40"/>
            </w:pPr>
            <w:r>
              <w:rPr>
                <w:rFonts w:ascii="Calibri" w:hAnsi="Calibri"/>
                <w:b/>
                <w:color w:val="2E74B5"/>
                <w:sz w:val="20"/>
              </w:rPr>
              <w:t xml:space="preserve">Essential distinction  </w:t>
            </w:r>
            <w:r>
              <w:rPr>
                <w:rFonts w:ascii="Calibri" w:hAnsi="Calibri"/>
                <w:color w:val="20262C"/>
                <w:sz w:val="19"/>
              </w:rPr>
              <w:t>PBG-05 resolves pregnancy identity. PBG-07 resolves delivery identity. PBG-08 links those two entities. These are different questions and must remain separate.</w:t>
            </w:r>
          </w:p>
        </w:tc>
      </w:tr>
    </w:tbl>
    <w:p>
      <w:pPr>
        <w:spacing w:after="20"/>
      </w:pPr>
    </w:p>
    <w:p>
      <w:pPr>
        <w:pStyle w:val="Heading2"/>
        <w:keepNext/>
      </w:pPr>
      <w:r>
        <w:t>What each source contributes</w:t>
      </w:r>
    </w:p>
    <w:p>
      <w:pPr>
        <w:keepNext/>
        <w:jc w:val="center"/>
      </w:pPr>
      <w:r>
        <w:drawing>
          <wp:inline xmlns:a="http://schemas.openxmlformats.org/drawingml/2006/main" xmlns:pic="http://schemas.openxmlformats.org/drawingml/2006/picture">
            <wp:extent cx="5989320" cy="3258438"/>
            <wp:docPr id="2" name="Picture 2" descr="Image: image2.png"/>
            <wp:cNvGraphicFramePr>
              <a:graphicFrameLocks noChangeAspect="1"/>
            </wp:cNvGraphicFramePr>
            <a:graphic>
              <a:graphicData uri="http://schemas.openxmlformats.org/drawingml/2006/picture">
                <pic:pic>
                  <pic:nvPicPr>
                    <pic:cNvPr id="0" name="02_source_roles.png"/>
                    <pic:cNvPicPr/>
                  </pic:nvPicPr>
                  <pic:blipFill>
                    <a:blip r:embed="rId12"/>
                    <a:stretch>
                      <a:fillRect/>
                    </a:stretch>
                  </pic:blipFill>
                  <pic:spPr>
                    <a:xfrm>
                      <a:off x="0" y="0"/>
                      <a:ext cx="5989320" cy="3258438"/>
                    </a:xfrm>
                    <a:prstGeom prst="rect"/>
                  </pic:spPr>
                </pic:pic>
              </a:graphicData>
            </a:graphic>
          </wp:inline>
        </w:drawing>
      </w:r>
    </w:p>
    <w:p>
      <w:pPr>
        <w:pStyle w:val="CaptionText"/>
        <w:jc w:val="center"/>
      </w:pPr>
      <w:r>
        <w:rPr>
          <w:rFonts w:ascii="Calibri" w:hAnsi="Calibri"/>
          <w:i/>
          <w:color w:val="687581"/>
          <w:sz w:val="16"/>
        </w:rPr>
        <w:t>SIGIZI and ePUS can create pregnancy episodes from designated pregnancy-source records. Other feeds contribute delivery or outcome evidence only.</w:t>
      </w:r>
    </w:p>
    <w:p>
      <w:r>
        <w:rPr>
          <w:rFonts w:ascii="Calibri" w:hAnsi="Calibri"/>
        </w:rPr>
        <w:t>The pipeline deliberately prevents outcome-only rows from inflating the pregnancy denominator. SIGIZI IBU_NIFAS and ePUS INC/PNC remain useful evidence, but they do not independently create a new pregnancy episode.</w:t>
      </w:r>
    </w:p>
    <w:p>
      <w:pPr>
        <w:pStyle w:val="Heading2"/>
        <w:keepNext/>
      </w:pPr>
      <w:r>
        <w:t>Where the pregnancy identity is decided</w:t>
      </w:r>
    </w:p>
    <w:p>
      <w:pPr>
        <w:keepNext/>
        <w:jc w:val="center"/>
      </w:pPr>
      <w:r>
        <w:drawing>
          <wp:inline xmlns:a="http://schemas.openxmlformats.org/drawingml/2006/main" xmlns:pic="http://schemas.openxmlformats.org/drawingml/2006/picture">
            <wp:extent cx="5989320" cy="3324383"/>
            <wp:docPr id="3" name="Picture 3" descr="Image: image3.png"/>
            <wp:cNvGraphicFramePr>
              <a:graphicFrameLocks noChangeAspect="1"/>
            </wp:cNvGraphicFramePr>
            <a:graphic>
              <a:graphicData uri="http://schemas.openxmlformats.org/drawingml/2006/picture">
                <pic:pic>
                  <pic:nvPicPr>
                    <pic:cNvPr id="0" name="03_pregnancy_identity.png"/>
                    <pic:cNvPicPr/>
                  </pic:nvPicPr>
                  <pic:blipFill>
                    <a:blip r:embed="rId13"/>
                    <a:stretch>
                      <a:fillRect/>
                    </a:stretch>
                  </pic:blipFill>
                  <pic:spPr>
                    <a:xfrm>
                      <a:off x="0" y="0"/>
                      <a:ext cx="5989320" cy="3324383"/>
                    </a:xfrm>
                    <a:prstGeom prst="rect"/>
                  </pic:spPr>
                </pic:pic>
              </a:graphicData>
            </a:graphic>
          </wp:inline>
        </w:drawing>
      </w:r>
    </w:p>
    <w:p>
      <w:pPr>
        <w:pStyle w:val="CaptionText"/>
        <w:jc w:val="center"/>
      </w:pPr>
      <w:r>
        <w:rPr>
          <w:rFonts w:ascii="Calibri" w:hAnsi="Calibri"/>
          <w:i/>
          <w:color w:val="687581"/>
          <w:sz w:val="16"/>
        </w:rPr>
        <w:t>PBG-05 first canonicalizes within each source, then matches across sources, then applies a conservative final guard.</w:t>
      </w:r>
    </w:p>
    <w:p>
      <w:r>
        <w:rPr>
          <w:rFonts w:ascii="Calibri" w:hAnsi="Calibri"/>
        </w:rPr>
        <w:t>A canonical pregnancy is not merely the newest row. It is a stable analytical identity supported by source episodes, normalized identifiers, pregnancy dates and controlled fallback evidence. Unmatched episodes remain in the final spine rather than being discarded.</w:t>
      </w:r>
    </w:p>
    <w:p>
      <w:pPr>
        <w:pStyle w:val="Heading2"/>
        <w:keepNext/>
      </w:pPr>
      <w:r>
        <w:t>Where delivery records are linked</w:t>
      </w:r>
    </w:p>
    <w:p>
      <w:pPr>
        <w:keepNext/>
        <w:jc w:val="center"/>
      </w:pPr>
      <w:r>
        <w:drawing>
          <wp:inline xmlns:a="http://schemas.openxmlformats.org/drawingml/2006/main" xmlns:pic="http://schemas.openxmlformats.org/drawingml/2006/picture">
            <wp:extent cx="5989320" cy="3390327"/>
            <wp:docPr id="4" name="Picture 4" descr="Image: image4.png"/>
            <wp:cNvGraphicFramePr>
              <a:graphicFrameLocks noChangeAspect="1"/>
            </wp:cNvGraphicFramePr>
            <a:graphic>
              <a:graphicData uri="http://schemas.openxmlformats.org/drawingml/2006/picture">
                <pic:pic>
                  <pic:nvPicPr>
                    <pic:cNvPr id="0" name="04_delivery_linkage.png"/>
                    <pic:cNvPicPr/>
                  </pic:nvPicPr>
                  <pic:blipFill>
                    <a:blip r:embed="rId14"/>
                    <a:stretch>
                      <a:fillRect/>
                    </a:stretch>
                  </pic:blipFill>
                  <pic:spPr>
                    <a:xfrm>
                      <a:off x="0" y="0"/>
                      <a:ext cx="5989320" cy="3390327"/>
                    </a:xfrm>
                    <a:prstGeom prst="rect"/>
                  </pic:spPr>
                </pic:pic>
              </a:graphicData>
            </a:graphic>
          </wp:inline>
        </w:drawing>
      </w:r>
    </w:p>
    <w:p>
      <w:pPr>
        <w:pStyle w:val="CaptionText"/>
        <w:jc w:val="center"/>
      </w:pPr>
      <w:r>
        <w:rPr>
          <w:rFonts w:ascii="Calibri" w:hAnsi="Calibri"/>
          <w:i/>
          <w:color w:val="687581"/>
          <w:sz w:val="16"/>
        </w:rPr>
        <w:t>PBG-09 enforces at most one accepted dated delivery per pregnancy while retaining rejected or unlinked known deliveries.</w:t>
      </w:r>
    </w:p>
    <w:p>
      <w:r>
        <w:rPr>
          <w:rFonts w:ascii="Calibri" w:hAnsi="Calibri"/>
        </w:rPr>
        <w:t>The delivery path first groups source reports believed to describe the same birth. Only after that does it ask which pregnancy the delivery belongs to. Multiple delivery clusters linked to one pregnancy are reconciled in PBG-09.</w:t>
      </w:r>
    </w:p>
    <w:p>
      <w:pPr>
        <w:pStyle w:val="Heading2"/>
        <w:keepNext/>
      </w:pPr>
      <w:r>
        <w:t>Where the final products appear</w:t>
      </w:r>
    </w:p>
    <w:p>
      <w:pPr>
        <w:keepNext/>
        <w:jc w:val="center"/>
      </w:pPr>
      <w:r>
        <w:drawing>
          <wp:inline xmlns:a="http://schemas.openxmlformats.org/drawingml/2006/main" xmlns:pic="http://schemas.openxmlformats.org/drawingml/2006/picture">
            <wp:extent cx="5989320" cy="3126549"/>
            <wp:docPr id="5" name="Picture 5" descr="Image: image5.png"/>
            <wp:cNvGraphicFramePr>
              <a:graphicFrameLocks noChangeAspect="1"/>
            </wp:cNvGraphicFramePr>
            <a:graphic>
              <a:graphicData uri="http://schemas.openxmlformats.org/drawingml/2006/picture">
                <pic:pic>
                  <pic:nvPicPr>
                    <pic:cNvPr id="0" name="05_reporting.png"/>
                    <pic:cNvPicPr/>
                  </pic:nvPicPr>
                  <pic:blipFill>
                    <a:blip r:embed="rId15"/>
                    <a:stretch>
                      <a:fillRect/>
                    </a:stretch>
                  </pic:blipFill>
                  <pic:spPr>
                    <a:xfrm>
                      <a:off x="0" y="0"/>
                      <a:ext cx="5989320" cy="3126549"/>
                    </a:xfrm>
                    <a:prstGeom prst="rect"/>
                  </pic:spPr>
                </pic:pic>
              </a:graphicData>
            </a:graphic>
          </wp:inline>
        </w:drawing>
      </w:r>
    </w:p>
    <w:p>
      <w:pPr>
        <w:pStyle w:val="CaptionText"/>
        <w:jc w:val="center"/>
      </w:pPr>
      <w:r>
        <w:rPr>
          <w:rFonts w:ascii="Calibri" w:hAnsi="Calibri"/>
          <w:i/>
          <w:color w:val="687581"/>
          <w:sz w:val="16"/>
        </w:rPr>
        <w:t>PBG-10 must run daily because ACTIVE_PREGNANCY and MISSING_BIRTH depend on the current date.</w:t>
      </w:r>
    </w:p>
    <w:p>
      <w:r>
        <w:rPr>
          <w:rFonts w:ascii="Calibri" w:hAnsi="Calibri"/>
        </w:rPr>
        <w:t>Reporting views are deployed once and automatically reflect refreshed tables. Their SQL should be rerun only when the view logic changes; they do not need a daily schedule.</w:t>
      </w:r>
    </w:p>
    <w:p>
      <w:pPr>
        <w:pStyle w:val="Heading2"/>
        <w:keepNext/>
      </w:pPr>
      <w:r>
        <w:t>A simple story: follow Siti Aminah through the pipeline</w:t>
      </w:r>
    </w:p>
    <w:p>
      <w:r>
        <w:rPr>
          <w:rFonts w:ascii="Calibri" w:hAnsi="Calibri"/>
        </w:rPr>
        <w:t>Siti Aminah is a fictional mother used only to explain the data model. NIK-A, P-A and D-A are teaching labels, not real identifiers or production hashes.</w:t>
      </w:r>
    </w:p>
    <w:p>
      <w:pPr>
        <w:keepNext/>
        <w:jc w:val="center"/>
      </w:pPr>
      <w:r>
        <w:drawing>
          <wp:inline xmlns:a="http://schemas.openxmlformats.org/drawingml/2006/main" xmlns:pic="http://schemas.openxmlformats.org/drawingml/2006/picture">
            <wp:extent cx="5989320" cy="2664936"/>
            <wp:docPr id="6" name="Picture 6" descr="Image: image6.png"/>
            <wp:cNvGraphicFramePr>
              <a:graphicFrameLocks noChangeAspect="1"/>
            </wp:cNvGraphicFramePr>
            <a:graphic>
              <a:graphicData uri="http://schemas.openxmlformats.org/drawingml/2006/picture">
                <pic:pic>
                  <pic:nvPicPr>
                    <pic:cNvPr id="0" name="06_worked_example.png"/>
                    <pic:cNvPicPr/>
                  </pic:nvPicPr>
                  <pic:blipFill>
                    <a:blip r:embed="rId16"/>
                    <a:stretch>
                      <a:fillRect/>
                    </a:stretch>
                  </pic:blipFill>
                  <pic:spPr>
                    <a:xfrm>
                      <a:off x="0" y="0"/>
                      <a:ext cx="5989320" cy="2664936"/>
                    </a:xfrm>
                    <a:prstGeom prst="rect"/>
                  </pic:spPr>
                </pic:pic>
              </a:graphicData>
            </a:graphic>
          </wp:inline>
        </w:drawing>
      </w:r>
    </w:p>
    <w:p>
      <w:pPr>
        <w:pStyle w:val="CaptionText"/>
        <w:jc w:val="center"/>
      </w:pPr>
      <w:r>
        <w:rPr>
          <w:rFonts w:ascii="Calibri" w:hAnsi="Calibri"/>
          <w:i/>
          <w:color w:val="687581"/>
          <w:sz w:val="16"/>
        </w:rPr>
        <w:t>Several source rows can correctly reduce to one pregnancy and one delivery while remaining traceable through canonical and member maps.</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trPr>
        <w:tc>
          <w:tcPr>
            <w:tcW w:type="dxa" w:w="4300"/>
            <w:shd w:fill="EAF2F8"/>
            <w:vAlign w:val="center"/>
            <w:tcMar>
              <w:top w:w="80" w:type="dxa"/>
              <w:start w:w="120" w:type="dxa"/>
              <w:bottom w:w="80" w:type="dxa"/>
              <w:end w:w="120" w:type="dxa"/>
            </w:tcMar>
          </w:tcPr>
          <w:p>
            <w:pPr>
              <w:spacing w:after="0"/>
            </w:pPr>
            <w:r>
              <w:rPr>
                <w:rFonts w:ascii="Calibri" w:hAnsi="Calibri"/>
                <w:b/>
                <w:color w:val="123B5D"/>
                <w:sz w:val="17"/>
              </w:rPr>
              <w:t>What the source records say</w:t>
            </w:r>
          </w:p>
        </w:tc>
        <w:tc>
          <w:tcPr>
            <w:tcW w:type="dxa" w:w="5060"/>
            <w:shd w:fill="EAF2F8"/>
            <w:vAlign w:val="center"/>
            <w:tcMar>
              <w:top w:w="80" w:type="dxa"/>
              <w:start w:w="120" w:type="dxa"/>
              <w:bottom w:w="80" w:type="dxa"/>
              <w:end w:w="120" w:type="dxa"/>
            </w:tcMar>
          </w:tcPr>
          <w:p>
            <w:pPr>
              <w:spacing w:after="0"/>
            </w:pPr>
            <w:r>
              <w:rPr>
                <w:rFonts w:ascii="Calibri" w:hAnsi="Calibri"/>
                <w:b/>
                <w:color w:val="123B5D"/>
                <w:sz w:val="17"/>
              </w:rPr>
              <w:t>What the pipeline decides</w:t>
            </w:r>
          </w:p>
        </w:tc>
      </w:tr>
      <w:tr>
        <w:tc>
          <w:tcPr>
            <w:tcW w:type="dxa" w:w="4300"/>
            <w:vAlign w:val="center"/>
            <w:tcMar>
              <w:top w:w="80" w:type="dxa"/>
              <w:start w:w="120" w:type="dxa"/>
              <w:bottom w:w="80" w:type="dxa"/>
              <w:end w:w="120" w:type="dxa"/>
            </w:tcMar>
          </w:tcPr>
          <w:p>
            <w:pPr>
              <w:spacing w:after="0" w:line="245" w:lineRule="auto"/>
            </w:pPr>
            <w:r>
              <w:rPr>
                <w:rFonts w:ascii="Calibri" w:hAnsi="Calibri"/>
                <w:color w:val="20262C"/>
                <w:sz w:val="17"/>
              </w:rPr>
              <w:t>SIGIZI and ePUS contain compatible identity and pregnancy dates.</w:t>
            </w:r>
          </w:p>
        </w:tc>
        <w:tc>
          <w:tcPr>
            <w:tcW w:type="dxa" w:w="5060"/>
            <w:vAlign w:val="center"/>
            <w:tcMar>
              <w:top w:w="80" w:type="dxa"/>
              <w:start w:w="120" w:type="dxa"/>
              <w:bottom w:w="80" w:type="dxa"/>
              <w:end w:w="120" w:type="dxa"/>
            </w:tcMar>
          </w:tcPr>
          <w:p>
            <w:pPr>
              <w:spacing w:after="0" w:line="245" w:lineRule="auto"/>
            </w:pPr>
            <w:r>
              <w:rPr>
                <w:rFonts w:ascii="Calibri" w:hAnsi="Calibri"/>
                <w:color w:val="20262C"/>
                <w:sz w:val="17"/>
              </w:rPr>
              <w:t>PBG-05 creates one canonical pregnancy P-A.</w:t>
            </w:r>
          </w:p>
        </w:tc>
      </w:tr>
      <w:tr>
        <w:tc>
          <w:tcPr>
            <w:tcW w:type="dxa" w:w="4300"/>
            <w:shd w:fill="F8FAFB"/>
            <w:vAlign w:val="center"/>
            <w:tcMar>
              <w:top w:w="80" w:type="dxa"/>
              <w:start w:w="120" w:type="dxa"/>
              <w:bottom w:w="80" w:type="dxa"/>
              <w:end w:w="120" w:type="dxa"/>
            </w:tcMar>
          </w:tcPr>
          <w:p>
            <w:pPr>
              <w:spacing w:after="0" w:line="245" w:lineRule="auto"/>
            </w:pPr>
            <w:r>
              <w:rPr>
                <w:rFonts w:ascii="Calibri" w:hAnsi="Calibri"/>
                <w:color w:val="20262C"/>
                <w:sz w:val="17"/>
              </w:rPr>
              <w:t>SIMRS and Birth Confirmation report the same delivery date.</w:t>
            </w:r>
          </w:p>
        </w:tc>
        <w:tc>
          <w:tcPr>
            <w:tcW w:type="dxa" w:w="5060"/>
            <w:shd w:fill="F8FAFB"/>
            <w:vAlign w:val="center"/>
            <w:tcMar>
              <w:top w:w="80" w:type="dxa"/>
              <w:start w:w="120" w:type="dxa"/>
              <w:bottom w:w="80" w:type="dxa"/>
              <w:end w:w="120" w:type="dxa"/>
            </w:tcMar>
          </w:tcPr>
          <w:p>
            <w:pPr>
              <w:spacing w:after="0" w:line="245" w:lineRule="auto"/>
            </w:pPr>
            <w:r>
              <w:rPr>
                <w:rFonts w:ascii="Calibri" w:hAnsi="Calibri"/>
                <w:color w:val="20262C"/>
                <w:sz w:val="17"/>
              </w:rPr>
              <w:t>PBG-07 creates one canonical delivery D-A.</w:t>
            </w:r>
          </w:p>
        </w:tc>
      </w:tr>
      <w:tr>
        <w:tc>
          <w:tcPr>
            <w:tcW w:type="dxa" w:w="4300"/>
            <w:vAlign w:val="center"/>
            <w:tcMar>
              <w:top w:w="80" w:type="dxa"/>
              <w:start w:w="120" w:type="dxa"/>
              <w:bottom w:w="80" w:type="dxa"/>
              <w:end w:w="120" w:type="dxa"/>
            </w:tcMar>
          </w:tcPr>
          <w:p>
            <w:pPr>
              <w:spacing w:after="0" w:line="245" w:lineRule="auto"/>
            </w:pPr>
            <w:r>
              <w:rPr>
                <w:rFonts w:ascii="Calibri" w:hAnsi="Calibri"/>
                <w:color w:val="20262C"/>
                <w:sz w:val="17"/>
              </w:rPr>
              <w:t>D-A occurs within the plausible pregnancy window for P-A.</w:t>
            </w:r>
          </w:p>
        </w:tc>
        <w:tc>
          <w:tcPr>
            <w:tcW w:type="dxa" w:w="5060"/>
            <w:vAlign w:val="center"/>
            <w:tcMar>
              <w:top w:w="80" w:type="dxa"/>
              <w:start w:w="120" w:type="dxa"/>
              <w:bottom w:w="80" w:type="dxa"/>
              <w:end w:w="120" w:type="dxa"/>
            </w:tcMar>
          </w:tcPr>
          <w:p>
            <w:pPr>
              <w:spacing w:after="0" w:line="245" w:lineRule="auto"/>
            </w:pPr>
            <w:r>
              <w:rPr>
                <w:rFonts w:ascii="Calibri" w:hAnsi="Calibri"/>
                <w:color w:val="20262C"/>
                <w:sz w:val="17"/>
              </w:rPr>
              <w:t>PBG-08 links D-A to P-A; PBG-09 retains it as the accepted delivery.</w:t>
            </w:r>
          </w:p>
        </w:tc>
      </w:tr>
    </w:tbl>
    <w:p>
      <w:pPr>
        <w:spacing w:after="20"/>
      </w:pPr>
    </w:p>
    <w:p>
      <w:pPr>
        <w:pStyle w:val="Heading1"/>
        <w:keepNext/>
      </w:pPr>
      <w:r>
        <w:t>Detailed logic</w:t>
      </w:r>
    </w:p>
    <w:p>
      <w:pPr>
        <w:pStyle w:val="Heading2"/>
        <w:keepNext/>
      </w:pPr>
      <w:r>
        <w:t>1. Cleaning and source standardization</w:t>
      </w:r>
    </w:p>
    <w:p>
      <w:r>
        <w:rPr>
          <w:rFonts w:ascii="Calibri" w:hAnsi="Calibri"/>
        </w:rPr>
        <w:t>PBG-01, PBG-03 and PBG-06 normalize source-specific schemas before any cross-record comparison. Cleaning makes values comparable; it does not certify that a filled field is true. Raw JSON, source table, source record identifiers, file information and QA flags remain available for traceability.</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AF2F8"/>
            <w:vAlign w:val="center"/>
            <w:tcMar>
              <w:top w:w="80" w:type="dxa"/>
              <w:start w:w="120" w:type="dxa"/>
              <w:bottom w:w="80" w:type="dxa"/>
              <w:end w:w="120" w:type="dxa"/>
            </w:tcMar>
          </w:tcPr>
          <w:p>
            <w:pPr>
              <w:spacing w:after="0"/>
            </w:pPr>
            <w:r>
              <w:rPr>
                <w:rFonts w:ascii="Calibri" w:hAnsi="Calibri"/>
                <w:b/>
                <w:color w:val="123B5D"/>
                <w:sz w:val="17"/>
              </w:rPr>
              <w:t>Field family</w:t>
            </w:r>
          </w:p>
        </w:tc>
        <w:tc>
          <w:tcPr>
            <w:tcW w:type="dxa" w:w="7460"/>
            <w:shd w:fill="EAF2F8"/>
            <w:vAlign w:val="center"/>
            <w:tcMar>
              <w:top w:w="80" w:type="dxa"/>
              <w:start w:w="120" w:type="dxa"/>
              <w:bottom w:w="80" w:type="dxa"/>
              <w:end w:w="120" w:type="dxa"/>
            </w:tcMar>
          </w:tcPr>
          <w:p>
            <w:pPr>
              <w:spacing w:after="0"/>
            </w:pPr>
            <w:r>
              <w:rPr>
                <w:rFonts w:ascii="Calibri" w:hAnsi="Calibri"/>
                <w:b/>
                <w:color w:val="123B5D"/>
                <w:sz w:val="17"/>
              </w:rPr>
              <w:t>Standard treatment</w:t>
            </w:r>
          </w:p>
        </w:tc>
      </w:tr>
      <w:tr>
        <w:tc>
          <w:tcPr>
            <w:tcW w:type="dxa" w:w="1900"/>
            <w:vAlign w:val="center"/>
            <w:tcMar>
              <w:top w:w="80" w:type="dxa"/>
              <w:start w:w="120" w:type="dxa"/>
              <w:bottom w:w="80" w:type="dxa"/>
              <w:end w:w="120" w:type="dxa"/>
            </w:tcMar>
          </w:tcPr>
          <w:p>
            <w:pPr>
              <w:spacing w:after="0" w:line="245" w:lineRule="auto"/>
            </w:pPr>
            <w:r>
              <w:rPr>
                <w:rFonts w:ascii="Calibri" w:hAnsi="Calibri"/>
                <w:color w:val="20262C"/>
                <w:sz w:val="17"/>
              </w:rPr>
              <w:t>Names</w:t>
            </w:r>
          </w:p>
        </w:tc>
        <w:tc>
          <w:tcPr>
            <w:tcW w:type="dxa" w:w="7460"/>
            <w:vAlign w:val="center"/>
            <w:tcMar>
              <w:top w:w="80" w:type="dxa"/>
              <w:start w:w="120" w:type="dxa"/>
              <w:bottom w:w="80" w:type="dxa"/>
              <w:end w:w="120" w:type="dxa"/>
            </w:tcMar>
          </w:tcPr>
          <w:p>
            <w:pPr>
              <w:spacing w:after="0" w:line="245" w:lineRule="auto"/>
            </w:pPr>
            <w:r>
              <w:rPr>
                <w:rFonts w:ascii="Calibri" w:hAnsi="Calibri"/>
                <w:color w:val="20262C"/>
                <w:sz w:val="17"/>
              </w:rPr>
              <w:t>Normalize Unicode, case, spacing and punctuation; build core and compact comparison variants where needed.</w:t>
            </w:r>
          </w:p>
        </w:tc>
      </w:tr>
      <w:tr>
        <w:tc>
          <w:tcPr>
            <w:tcW w:type="dxa" w:w="1900"/>
            <w:shd w:fill="F8FAFB"/>
            <w:vAlign w:val="center"/>
            <w:tcMar>
              <w:top w:w="80" w:type="dxa"/>
              <w:start w:w="120" w:type="dxa"/>
              <w:bottom w:w="80" w:type="dxa"/>
              <w:end w:w="120" w:type="dxa"/>
            </w:tcMar>
          </w:tcPr>
          <w:p>
            <w:pPr>
              <w:spacing w:after="0" w:line="245" w:lineRule="auto"/>
            </w:pPr>
            <w:r>
              <w:rPr>
                <w:rFonts w:ascii="Calibri" w:hAnsi="Calibri"/>
                <w:color w:val="20262C"/>
                <w:sz w:val="17"/>
              </w:rPr>
              <w:t>NIK</w:t>
            </w:r>
          </w:p>
        </w:tc>
        <w:tc>
          <w:tcPr>
            <w:tcW w:type="dxa" w:w="7460"/>
            <w:shd w:fill="F8FAFB"/>
            <w:vAlign w:val="center"/>
            <w:tcMar>
              <w:top w:w="80" w:type="dxa"/>
              <w:start w:w="120" w:type="dxa"/>
              <w:bottom w:w="80" w:type="dxa"/>
              <w:end w:w="120" w:type="dxa"/>
            </w:tcMar>
          </w:tcPr>
          <w:p>
            <w:pPr>
              <w:spacing w:after="0" w:line="245" w:lineRule="auto"/>
            </w:pPr>
            <w:r>
              <w:rPr>
                <w:rFonts w:ascii="Calibri" w:hAnsi="Calibri"/>
                <w:color w:val="20262C"/>
                <w:sz w:val="17"/>
              </w:rPr>
              <w:t>Extract digits; accept ordinary 16-digit values; classify placeholders and rounded values as untrusted or suspect.</w:t>
            </w:r>
          </w:p>
        </w:tc>
      </w:tr>
      <w:tr>
        <w:tc>
          <w:tcPr>
            <w:tcW w:type="dxa" w:w="1900"/>
            <w:vAlign w:val="center"/>
            <w:tcMar>
              <w:top w:w="80" w:type="dxa"/>
              <w:start w:w="120" w:type="dxa"/>
              <w:bottom w:w="80" w:type="dxa"/>
              <w:end w:w="120" w:type="dxa"/>
            </w:tcMar>
          </w:tcPr>
          <w:p>
            <w:pPr>
              <w:spacing w:after="0" w:line="245" w:lineRule="auto"/>
            </w:pPr>
            <w:r>
              <w:rPr>
                <w:rFonts w:ascii="Calibri" w:hAnsi="Calibri"/>
                <w:color w:val="20262C"/>
                <w:sz w:val="17"/>
              </w:rPr>
              <w:t>Phone</w:t>
            </w:r>
          </w:p>
        </w:tc>
        <w:tc>
          <w:tcPr>
            <w:tcW w:type="dxa" w:w="7460"/>
            <w:vAlign w:val="center"/>
            <w:tcMar>
              <w:top w:w="80" w:type="dxa"/>
              <w:start w:w="120" w:type="dxa"/>
              <w:bottom w:w="80" w:type="dxa"/>
              <w:end w:w="120" w:type="dxa"/>
            </w:tcMar>
          </w:tcPr>
          <w:p>
            <w:pPr>
              <w:spacing w:after="0" w:line="245" w:lineRule="auto"/>
            </w:pPr>
            <w:r>
              <w:rPr>
                <w:rFonts w:ascii="Calibri" w:hAnsi="Calibri"/>
                <w:color w:val="20262C"/>
                <w:sz w:val="17"/>
              </w:rPr>
              <w:t>Normalize digits and Indonesian prefixes; use only sufficiently complete values for matching.</w:t>
            </w:r>
          </w:p>
        </w:tc>
      </w:tr>
      <w:tr>
        <w:tc>
          <w:tcPr>
            <w:tcW w:type="dxa" w:w="1900"/>
            <w:shd w:fill="F8FAFB"/>
            <w:vAlign w:val="center"/>
            <w:tcMar>
              <w:top w:w="80" w:type="dxa"/>
              <w:start w:w="120" w:type="dxa"/>
              <w:bottom w:w="80" w:type="dxa"/>
              <w:end w:w="120" w:type="dxa"/>
            </w:tcMar>
          </w:tcPr>
          <w:p>
            <w:pPr>
              <w:spacing w:after="0" w:line="245" w:lineRule="auto"/>
            </w:pPr>
            <w:r>
              <w:rPr>
                <w:rFonts w:ascii="Calibri" w:hAnsi="Calibri"/>
                <w:color w:val="20262C"/>
                <w:sz w:val="17"/>
              </w:rPr>
              <w:t>Dates</w:t>
            </w:r>
          </w:p>
        </w:tc>
        <w:tc>
          <w:tcPr>
            <w:tcW w:type="dxa" w:w="7460"/>
            <w:shd w:fill="F8FAFB"/>
            <w:vAlign w:val="center"/>
            <w:tcMar>
              <w:top w:w="80" w:type="dxa"/>
              <w:start w:w="120" w:type="dxa"/>
              <w:bottom w:w="80" w:type="dxa"/>
              <w:end w:w="120" w:type="dxa"/>
            </w:tcMar>
          </w:tcPr>
          <w:p>
            <w:pPr>
              <w:spacing w:after="0" w:line="245" w:lineRule="auto"/>
            </w:pPr>
            <w:r>
              <w:rPr>
                <w:rFonts w:ascii="Calibri" w:hAnsi="Calibri"/>
                <w:color w:val="20262C"/>
                <w:sz w:val="17"/>
              </w:rPr>
              <w:t>Parse common year-first and day-first source formats; apply lower bounds, current-date limits and future-HPL allowance.</w:t>
            </w:r>
          </w:p>
        </w:tc>
      </w:tr>
      <w:tr>
        <w:tc>
          <w:tcPr>
            <w:tcW w:type="dxa" w:w="1900"/>
            <w:vAlign w:val="center"/>
            <w:tcMar>
              <w:top w:w="80" w:type="dxa"/>
              <w:start w:w="120" w:type="dxa"/>
              <w:bottom w:w="80" w:type="dxa"/>
              <w:end w:w="120" w:type="dxa"/>
            </w:tcMar>
          </w:tcPr>
          <w:p>
            <w:pPr>
              <w:spacing w:after="0" w:line="245" w:lineRule="auto"/>
            </w:pPr>
            <w:r>
              <w:rPr>
                <w:rFonts w:ascii="Calibri" w:hAnsi="Calibri"/>
                <w:color w:val="20262C"/>
                <w:sz w:val="17"/>
              </w:rPr>
              <w:t>Geography</w:t>
            </w:r>
          </w:p>
        </w:tc>
        <w:tc>
          <w:tcPr>
            <w:tcW w:type="dxa" w:w="7460"/>
            <w:vAlign w:val="center"/>
            <w:tcMar>
              <w:top w:w="80" w:type="dxa"/>
              <w:start w:w="120" w:type="dxa"/>
              <w:bottom w:w="80" w:type="dxa"/>
              <w:end w:w="120" w:type="dxa"/>
            </w:tcMar>
          </w:tcPr>
          <w:p>
            <w:pPr>
              <w:spacing w:after="0" w:line="245" w:lineRule="auto"/>
            </w:pPr>
            <w:r>
              <w:rPr>
                <w:rFonts w:ascii="Calibri" w:hAnsi="Calibri"/>
                <w:color w:val="20262C"/>
                <w:sz w:val="17"/>
              </w:rPr>
              <w:t>Normalize generic Puskesmas prefixes and comparable village/Posyandu text without importing Lombok-specific aliases.</w:t>
            </w:r>
          </w:p>
        </w:tc>
      </w:tr>
      <w:tr>
        <w:tc>
          <w:tcPr>
            <w:tcW w:type="dxa" w:w="1900"/>
            <w:shd w:fill="F8FAFB"/>
            <w:vAlign w:val="center"/>
            <w:tcMar>
              <w:top w:w="80" w:type="dxa"/>
              <w:start w:w="120" w:type="dxa"/>
              <w:bottom w:w="80" w:type="dxa"/>
              <w:end w:w="120" w:type="dxa"/>
            </w:tcMar>
          </w:tcPr>
          <w:p>
            <w:pPr>
              <w:spacing w:after="0" w:line="245" w:lineRule="auto"/>
            </w:pPr>
            <w:r>
              <w:rPr>
                <w:rFonts w:ascii="Calibri" w:hAnsi="Calibri"/>
                <w:color w:val="20262C"/>
                <w:sz w:val="17"/>
              </w:rPr>
              <w:t>Provenance</w:t>
            </w:r>
          </w:p>
        </w:tc>
        <w:tc>
          <w:tcPr>
            <w:tcW w:type="dxa" w:w="7460"/>
            <w:shd w:fill="F8FAFB"/>
            <w:vAlign w:val="center"/>
            <w:tcMar>
              <w:top w:w="80" w:type="dxa"/>
              <w:start w:w="120" w:type="dxa"/>
              <w:bottom w:w="80" w:type="dxa"/>
              <w:end w:w="120" w:type="dxa"/>
            </w:tcMar>
          </w:tcPr>
          <w:p>
            <w:pPr>
              <w:spacing w:after="0" w:line="245" w:lineRule="auto"/>
            </w:pPr>
            <w:r>
              <w:rPr>
                <w:rFonts w:ascii="Calibri" w:hAnsi="Calibri"/>
                <w:color w:val="20262C"/>
                <w:sz w:val="17"/>
              </w:rPr>
              <w:t>Retain source system, table, source key, physical-row fingerprint and original serialized row.</w:t>
            </w:r>
          </w:p>
        </w:tc>
      </w:tr>
    </w:tbl>
    <w:p>
      <w:pPr>
        <w:spacing w:after="20"/>
      </w:pPr>
    </w:p>
    <w:p>
      <w:pPr>
        <w:pStyle w:val="Heading2"/>
        <w:keepNext/>
      </w:pPr>
      <w:r>
        <w:t>2. Pregnancy creators versus evidence-only rows</w:t>
      </w:r>
    </w:p>
    <w:tbl>
      <w:tblPr>
        <w:tblStyle w:val="TableGrid"/>
        <w:tblW w:type="dxa" w:w="9360"/>
        <w:jc w:val="left"/>
        <w:tblLayout w:type="fixed"/>
        <w:tblLook w:firstColumn="1" w:firstRow="1" w:lastColumn="0" w:lastRow="0" w:noHBand="0" w:noVBand="1" w:val="04A0"/>
        <w:tblInd w:w="120" w:type="dxa"/>
      </w:tblPr>
      <w:tblGrid>
        <w:gridCol w:w="3000"/>
        <w:gridCol w:w="2100"/>
        <w:gridCol w:w="4260"/>
      </w:tblGrid>
      <w:tr>
        <w:trPr>
          <w:tblHeader w:val="true"/>
        </w:trPr>
        <w:tc>
          <w:tcPr>
            <w:tcW w:type="dxa" w:w="3000"/>
            <w:shd w:fill="EAF2F8"/>
            <w:vAlign w:val="center"/>
            <w:tcMar>
              <w:top w:w="80" w:type="dxa"/>
              <w:start w:w="120" w:type="dxa"/>
              <w:bottom w:w="80" w:type="dxa"/>
              <w:end w:w="120" w:type="dxa"/>
            </w:tcMar>
          </w:tcPr>
          <w:p>
            <w:pPr>
              <w:spacing w:after="0"/>
            </w:pPr>
            <w:r>
              <w:rPr>
                <w:rFonts w:ascii="Calibri" w:hAnsi="Calibri"/>
                <w:b/>
                <w:color w:val="123B5D"/>
                <w:sz w:val="17"/>
              </w:rPr>
              <w:t>Source</w:t>
            </w:r>
          </w:p>
        </w:tc>
        <w:tc>
          <w:tcPr>
            <w:tcW w:type="dxa" w:w="2100"/>
            <w:shd w:fill="EAF2F8"/>
            <w:vAlign w:val="center"/>
            <w:tcMar>
              <w:top w:w="80" w:type="dxa"/>
              <w:start w:w="120" w:type="dxa"/>
              <w:bottom w:w="80" w:type="dxa"/>
              <w:end w:w="120" w:type="dxa"/>
            </w:tcMar>
          </w:tcPr>
          <w:p>
            <w:pPr>
              <w:spacing w:after="0"/>
            </w:pPr>
            <w:r>
              <w:rPr>
                <w:rFonts w:ascii="Calibri" w:hAnsi="Calibri"/>
                <w:b/>
                <w:color w:val="123B5D"/>
                <w:sz w:val="17"/>
              </w:rPr>
              <w:t>Creates a preliminary pregnancy?</w:t>
            </w:r>
          </w:p>
        </w:tc>
        <w:tc>
          <w:tcPr>
            <w:tcW w:type="dxa" w:w="4260"/>
            <w:shd w:fill="EAF2F8"/>
            <w:vAlign w:val="center"/>
            <w:tcMar>
              <w:top w:w="80" w:type="dxa"/>
              <w:start w:w="120" w:type="dxa"/>
              <w:bottom w:w="80" w:type="dxa"/>
              <w:end w:w="120" w:type="dxa"/>
            </w:tcMar>
          </w:tcPr>
          <w:p>
            <w:pPr>
              <w:spacing w:after="0"/>
            </w:pPr>
            <w:r>
              <w:rPr>
                <w:rFonts w:ascii="Calibri" w:hAnsi="Calibri"/>
                <w:b/>
                <w:color w:val="123B5D"/>
                <w:sz w:val="17"/>
              </w:rPr>
              <w:t>Other role</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SIGIZI DAFTAR_BUMIL</w:t>
            </w:r>
          </w:p>
        </w:tc>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Yes</w:t>
            </w:r>
          </w:p>
        </w:tc>
        <w:tc>
          <w:tcPr>
            <w:tcW w:type="dxa" w:w="4260"/>
            <w:vAlign w:val="center"/>
            <w:tcMar>
              <w:top w:w="80" w:type="dxa"/>
              <w:start w:w="120" w:type="dxa"/>
              <w:bottom w:w="80" w:type="dxa"/>
              <w:end w:w="120" w:type="dxa"/>
            </w:tcMar>
          </w:tcPr>
          <w:p>
            <w:pPr>
              <w:spacing w:after="0" w:line="245" w:lineRule="auto"/>
            </w:pPr>
            <w:r>
              <w:rPr>
                <w:rFonts w:ascii="Calibri" w:hAnsi="Calibri"/>
                <w:color w:val="20262C"/>
                <w:sz w:val="17"/>
              </w:rPr>
              <w:t>Registration and pregnancy dating.</w:t>
            </w:r>
          </w:p>
        </w:tc>
      </w:tr>
      <w:tr>
        <w:tc>
          <w:tcPr>
            <w:tcW w:type="dxa" w:w="3000"/>
            <w:shd w:fill="F8FAFB"/>
            <w:vAlign w:val="center"/>
            <w:tcMar>
              <w:top w:w="80" w:type="dxa"/>
              <w:start w:w="120" w:type="dxa"/>
              <w:bottom w:w="80" w:type="dxa"/>
              <w:end w:w="120" w:type="dxa"/>
            </w:tcMar>
          </w:tcPr>
          <w:p>
            <w:pPr>
              <w:spacing w:after="0" w:line="245" w:lineRule="auto"/>
            </w:pPr>
            <w:r>
              <w:rPr>
                <w:rFonts w:ascii="Calibri" w:hAnsi="Calibri"/>
                <w:color w:val="20262C"/>
                <w:sz w:val="17"/>
              </w:rPr>
              <w:t>SIGIZI KESGA_BUMIL_ANC</w:t>
            </w:r>
          </w:p>
        </w:tc>
        <w:tc>
          <w:tcPr>
            <w:tcW w:type="dxa" w:w="2100"/>
            <w:shd w:fill="F8FAFB"/>
            <w:vAlign w:val="center"/>
            <w:tcMar>
              <w:top w:w="80" w:type="dxa"/>
              <w:start w:w="120" w:type="dxa"/>
              <w:bottom w:w="80" w:type="dxa"/>
              <w:end w:w="120" w:type="dxa"/>
            </w:tcMar>
          </w:tcPr>
          <w:p>
            <w:pPr>
              <w:spacing w:after="0" w:line="245" w:lineRule="auto"/>
            </w:pPr>
            <w:r>
              <w:rPr>
                <w:rFonts w:ascii="Calibri" w:hAnsi="Calibri"/>
                <w:color w:val="20262C"/>
                <w:sz w:val="17"/>
              </w:rPr>
              <w:t>Yes</w:t>
            </w:r>
          </w:p>
        </w:tc>
        <w:tc>
          <w:tcPr>
            <w:tcW w:type="dxa" w:w="4260"/>
            <w:shd w:fill="F8FAFB"/>
            <w:vAlign w:val="center"/>
            <w:tcMar>
              <w:top w:w="80" w:type="dxa"/>
              <w:start w:w="120" w:type="dxa"/>
              <w:bottom w:w="80" w:type="dxa"/>
              <w:end w:w="120" w:type="dxa"/>
            </w:tcMar>
          </w:tcPr>
          <w:p>
            <w:pPr>
              <w:spacing w:after="0" w:line="245" w:lineRule="auto"/>
            </w:pPr>
            <w:r>
              <w:rPr>
                <w:rFonts w:ascii="Calibri" w:hAnsi="Calibri"/>
                <w:color w:val="20262C"/>
                <w:sz w:val="17"/>
              </w:rPr>
              <w:t>ANC and pregnancy dating.</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SIGIZI KOHORT_IBU</w:t>
            </w:r>
          </w:p>
        </w:tc>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Yes</w:t>
            </w:r>
          </w:p>
        </w:tc>
        <w:tc>
          <w:tcPr>
            <w:tcW w:type="dxa" w:w="4260"/>
            <w:vAlign w:val="center"/>
            <w:tcMar>
              <w:top w:w="80" w:type="dxa"/>
              <w:start w:w="120" w:type="dxa"/>
              <w:bottom w:w="80" w:type="dxa"/>
              <w:end w:w="120" w:type="dxa"/>
            </w:tcMar>
          </w:tcPr>
          <w:p>
            <w:pPr>
              <w:spacing w:after="0" w:line="245" w:lineRule="auto"/>
            </w:pPr>
            <w:r>
              <w:rPr>
                <w:rFonts w:ascii="Calibri" w:hAnsi="Calibri"/>
                <w:color w:val="20262C"/>
                <w:sz w:val="17"/>
              </w:rPr>
              <w:t>Pregnancy, delivery and outcome evidence.</w:t>
            </w:r>
          </w:p>
        </w:tc>
      </w:tr>
      <w:tr>
        <w:tc>
          <w:tcPr>
            <w:tcW w:type="dxa" w:w="3000"/>
            <w:shd w:fill="F8FAFB"/>
            <w:vAlign w:val="center"/>
            <w:tcMar>
              <w:top w:w="80" w:type="dxa"/>
              <w:start w:w="120" w:type="dxa"/>
              <w:bottom w:w="80" w:type="dxa"/>
              <w:end w:w="120" w:type="dxa"/>
            </w:tcMar>
          </w:tcPr>
          <w:p>
            <w:pPr>
              <w:spacing w:after="0" w:line="245" w:lineRule="auto"/>
            </w:pPr>
            <w:r>
              <w:rPr>
                <w:rFonts w:ascii="Calibri" w:hAnsi="Calibri"/>
                <w:color w:val="20262C"/>
                <w:sz w:val="17"/>
              </w:rPr>
              <w:t>SIGIZI KESGA_BUMIL</w:t>
            </w:r>
          </w:p>
        </w:tc>
        <w:tc>
          <w:tcPr>
            <w:tcW w:type="dxa" w:w="2100"/>
            <w:shd w:fill="F8FAFB"/>
            <w:vAlign w:val="center"/>
            <w:tcMar>
              <w:top w:w="80" w:type="dxa"/>
              <w:start w:w="120" w:type="dxa"/>
              <w:bottom w:w="80" w:type="dxa"/>
              <w:end w:w="120" w:type="dxa"/>
            </w:tcMar>
          </w:tcPr>
          <w:p>
            <w:pPr>
              <w:spacing w:after="0" w:line="245" w:lineRule="auto"/>
            </w:pPr>
            <w:r>
              <w:rPr>
                <w:rFonts w:ascii="Calibri" w:hAnsi="Calibri"/>
                <w:color w:val="20262C"/>
                <w:sz w:val="17"/>
              </w:rPr>
              <w:t>Yes</w:t>
            </w:r>
          </w:p>
        </w:tc>
        <w:tc>
          <w:tcPr>
            <w:tcW w:type="dxa" w:w="4260"/>
            <w:shd w:fill="F8FAFB"/>
            <w:vAlign w:val="center"/>
            <w:tcMar>
              <w:top w:w="80" w:type="dxa"/>
              <w:start w:w="120" w:type="dxa"/>
              <w:bottom w:w="80" w:type="dxa"/>
              <w:end w:w="120" w:type="dxa"/>
            </w:tcMar>
          </w:tcPr>
          <w:p>
            <w:pPr>
              <w:spacing w:after="0" w:line="245" w:lineRule="auto"/>
            </w:pPr>
            <w:r>
              <w:rPr>
                <w:rFonts w:ascii="Calibri" w:hAnsi="Calibri"/>
                <w:color w:val="20262C"/>
                <w:sz w:val="17"/>
              </w:rPr>
              <w:t>Pregnancy evidence.</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SIGIZI IBU_NIFAS</w:t>
            </w:r>
          </w:p>
        </w:tc>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No</w:t>
            </w:r>
          </w:p>
        </w:tc>
        <w:tc>
          <w:tcPr>
            <w:tcW w:type="dxa" w:w="4260"/>
            <w:vAlign w:val="center"/>
            <w:tcMar>
              <w:top w:w="80" w:type="dxa"/>
              <w:start w:w="120" w:type="dxa"/>
              <w:bottom w:w="80" w:type="dxa"/>
              <w:end w:w="120" w:type="dxa"/>
            </w:tcMar>
          </w:tcPr>
          <w:p>
            <w:pPr>
              <w:spacing w:after="0" w:line="245" w:lineRule="auto"/>
            </w:pPr>
            <w:r>
              <w:rPr>
                <w:rFonts w:ascii="Calibri" w:hAnsi="Calibri"/>
                <w:color w:val="20262C"/>
                <w:sz w:val="17"/>
              </w:rPr>
              <w:t>Outcome and delivery matching evidence only.</w:t>
            </w:r>
          </w:p>
        </w:tc>
      </w:tr>
      <w:tr>
        <w:tc>
          <w:tcPr>
            <w:tcW w:type="dxa" w:w="3000"/>
            <w:shd w:fill="F8FAFB"/>
            <w:vAlign w:val="center"/>
            <w:tcMar>
              <w:top w:w="80" w:type="dxa"/>
              <w:start w:w="120" w:type="dxa"/>
              <w:bottom w:w="80" w:type="dxa"/>
              <w:end w:w="120" w:type="dxa"/>
            </w:tcMar>
          </w:tcPr>
          <w:p>
            <w:pPr>
              <w:spacing w:after="0" w:line="245" w:lineRule="auto"/>
            </w:pPr>
            <w:r>
              <w:rPr>
                <w:rFonts w:ascii="Calibri" w:hAnsi="Calibri"/>
                <w:color w:val="20262C"/>
                <w:sz w:val="17"/>
              </w:rPr>
              <w:t>ePUS ANC</w:t>
            </w:r>
          </w:p>
        </w:tc>
        <w:tc>
          <w:tcPr>
            <w:tcW w:type="dxa" w:w="2100"/>
            <w:shd w:fill="F8FAFB"/>
            <w:vAlign w:val="center"/>
            <w:tcMar>
              <w:top w:w="80" w:type="dxa"/>
              <w:start w:w="120" w:type="dxa"/>
              <w:bottom w:w="80" w:type="dxa"/>
              <w:end w:w="120" w:type="dxa"/>
            </w:tcMar>
          </w:tcPr>
          <w:p>
            <w:pPr>
              <w:spacing w:after="0" w:line="245" w:lineRule="auto"/>
            </w:pPr>
            <w:r>
              <w:rPr>
                <w:rFonts w:ascii="Calibri" w:hAnsi="Calibri"/>
                <w:color w:val="20262C"/>
                <w:sz w:val="17"/>
              </w:rPr>
              <w:t>Yes</w:t>
            </w:r>
          </w:p>
        </w:tc>
        <w:tc>
          <w:tcPr>
            <w:tcW w:type="dxa" w:w="4260"/>
            <w:shd w:fill="F8FAFB"/>
            <w:vAlign w:val="center"/>
            <w:tcMar>
              <w:top w:w="80" w:type="dxa"/>
              <w:start w:w="120" w:type="dxa"/>
              <w:bottom w:w="80" w:type="dxa"/>
              <w:end w:w="120" w:type="dxa"/>
            </w:tcMar>
          </w:tcPr>
          <w:p>
            <w:pPr>
              <w:spacing w:after="0" w:line="245" w:lineRule="auto"/>
            </w:pPr>
            <w:r>
              <w:rPr>
                <w:rFonts w:ascii="Calibri" w:hAnsi="Calibri"/>
                <w:color w:val="20262C"/>
                <w:sz w:val="17"/>
              </w:rPr>
              <w:t>ANC, pregnancy dating and USG source.</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ePUS KUNJUNGAN_IBU_HAMIL</w:t>
            </w:r>
          </w:p>
        </w:tc>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Yes</w:t>
            </w:r>
          </w:p>
        </w:tc>
        <w:tc>
          <w:tcPr>
            <w:tcW w:type="dxa" w:w="4260"/>
            <w:vAlign w:val="center"/>
            <w:tcMar>
              <w:top w:w="80" w:type="dxa"/>
              <w:start w:w="120" w:type="dxa"/>
              <w:bottom w:w="80" w:type="dxa"/>
              <w:end w:w="120" w:type="dxa"/>
            </w:tcMar>
          </w:tcPr>
          <w:p>
            <w:pPr>
              <w:spacing w:after="0" w:line="245" w:lineRule="auto"/>
            </w:pPr>
            <w:r>
              <w:rPr>
                <w:rFonts w:ascii="Calibri" w:hAnsi="Calibri"/>
                <w:color w:val="20262C"/>
                <w:sz w:val="17"/>
              </w:rPr>
              <w:t>Pregnancy and visit evidence.</w:t>
            </w:r>
          </w:p>
        </w:tc>
      </w:tr>
      <w:tr>
        <w:tc>
          <w:tcPr>
            <w:tcW w:type="dxa" w:w="3000"/>
            <w:shd w:fill="F8FAFB"/>
            <w:vAlign w:val="center"/>
            <w:tcMar>
              <w:top w:w="80" w:type="dxa"/>
              <w:start w:w="120" w:type="dxa"/>
              <w:bottom w:w="80" w:type="dxa"/>
              <w:end w:w="120" w:type="dxa"/>
            </w:tcMar>
          </w:tcPr>
          <w:p>
            <w:pPr>
              <w:spacing w:after="0" w:line="245" w:lineRule="auto"/>
            </w:pPr>
            <w:r>
              <w:rPr>
                <w:rFonts w:ascii="Calibri" w:hAnsi="Calibri"/>
                <w:color w:val="20262C"/>
                <w:sz w:val="17"/>
              </w:rPr>
              <w:t>ePUS INC</w:t>
            </w:r>
          </w:p>
        </w:tc>
        <w:tc>
          <w:tcPr>
            <w:tcW w:type="dxa" w:w="2100"/>
            <w:shd w:fill="F8FAFB"/>
            <w:vAlign w:val="center"/>
            <w:tcMar>
              <w:top w:w="80" w:type="dxa"/>
              <w:start w:w="120" w:type="dxa"/>
              <w:bottom w:w="80" w:type="dxa"/>
              <w:end w:w="120" w:type="dxa"/>
            </w:tcMar>
          </w:tcPr>
          <w:p>
            <w:pPr>
              <w:spacing w:after="0" w:line="245" w:lineRule="auto"/>
            </w:pPr>
            <w:r>
              <w:rPr>
                <w:rFonts w:ascii="Calibri" w:hAnsi="Calibri"/>
                <w:color w:val="20262C"/>
                <w:sz w:val="17"/>
              </w:rPr>
              <w:t>No</w:t>
            </w:r>
          </w:p>
        </w:tc>
        <w:tc>
          <w:tcPr>
            <w:tcW w:type="dxa" w:w="4260"/>
            <w:shd w:fill="F8FAFB"/>
            <w:vAlign w:val="center"/>
            <w:tcMar>
              <w:top w:w="80" w:type="dxa"/>
              <w:start w:w="120" w:type="dxa"/>
              <w:bottom w:w="80" w:type="dxa"/>
              <w:end w:w="120" w:type="dxa"/>
            </w:tcMar>
          </w:tcPr>
          <w:p>
            <w:pPr>
              <w:spacing w:after="0" w:line="245" w:lineRule="auto"/>
            </w:pPr>
            <w:r>
              <w:rPr>
                <w:rFonts w:ascii="Calibri" w:hAnsi="Calibri"/>
                <w:color w:val="20262C"/>
                <w:sz w:val="17"/>
              </w:rPr>
              <w:t>Conservative delivery enrichment and outcome evidence.</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ePUS PNC</w:t>
            </w:r>
          </w:p>
        </w:tc>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No</w:t>
            </w:r>
          </w:p>
        </w:tc>
        <w:tc>
          <w:tcPr>
            <w:tcW w:type="dxa" w:w="4260"/>
            <w:vAlign w:val="center"/>
            <w:tcMar>
              <w:top w:w="80" w:type="dxa"/>
              <w:start w:w="120" w:type="dxa"/>
              <w:bottom w:w="80" w:type="dxa"/>
              <w:end w:w="120" w:type="dxa"/>
            </w:tcMar>
          </w:tcPr>
          <w:p>
            <w:pPr>
              <w:spacing w:after="0" w:line="245" w:lineRule="auto"/>
            </w:pPr>
            <w:r>
              <w:rPr>
                <w:rFonts w:ascii="Calibri" w:hAnsi="Calibri"/>
                <w:color w:val="20262C"/>
                <w:sz w:val="17"/>
              </w:rPr>
              <w:t>Outcome-supporting evidence.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FBF4DF"/>
          </w:tcPr>
          <w:p>
            <w:pPr>
              <w:spacing w:after="40"/>
            </w:pPr>
            <w:r>
              <w:rPr>
                <w:rFonts w:ascii="Calibri" w:hAnsi="Calibri"/>
                <w:b/>
                <w:color w:val="D7A53B"/>
                <w:sz w:val="20"/>
              </w:rPr>
              <w:t xml:space="preserve">Why this matters  </w:t>
            </w:r>
            <w:r>
              <w:rPr>
                <w:rFonts w:ascii="Calibri" w:hAnsi="Calibri"/>
                <w:color w:val="20262C"/>
                <w:sz w:val="19"/>
              </w:rPr>
              <w:t>A postpartum or delivery record can confirm an outcome, but it must not manufacture an additional pregnancy denominator row.</w:t>
            </w:r>
          </w:p>
        </w:tc>
      </w:tr>
    </w:tbl>
    <w:p>
      <w:pPr>
        <w:spacing w:after="20"/>
      </w:pPr>
    </w:p>
    <w:p>
      <w:pPr>
        <w:pStyle w:val="Heading2"/>
        <w:keepNext/>
      </w:pPr>
      <w:r>
        <w:t>3. Building preliminary pregnancy episodes</w:t>
      </w:r>
    </w:p>
    <w:p>
      <w:r>
        <w:rPr>
          <w:rFonts w:ascii="Calibri" w:hAnsi="Calibri"/>
        </w:rPr>
        <w:t>Both SIGIZI and ePUS derive a pregnancy anchor from HPHT, otherwise from HPL minus 280 days. Records are ordered within the resolved maternal identity. A gap greater than 120 days between consecutive anchors begins a new preliminary episode. Records before 1 January 2018 are outside the analytical pregnancy floor.</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shd w:fill="EAF2F8"/>
            <w:vAlign w:val="center"/>
            <w:tcMar>
              <w:top w:w="80" w:type="dxa"/>
              <w:start w:w="120" w:type="dxa"/>
              <w:bottom w:w="80" w:type="dxa"/>
              <w:end w:w="120" w:type="dxa"/>
            </w:tcMar>
          </w:tcPr>
          <w:p>
            <w:pPr>
              <w:spacing w:after="0"/>
            </w:pPr>
            <w:r>
              <w:rPr>
                <w:rFonts w:ascii="Calibri" w:hAnsi="Calibri"/>
                <w:b/>
                <w:color w:val="123B5D"/>
                <w:sz w:val="17"/>
              </w:rPr>
              <w:t>Branch</w:t>
            </w:r>
          </w:p>
        </w:tc>
        <w:tc>
          <w:tcPr>
            <w:tcW w:type="dxa" w:w="7860"/>
            <w:shd w:fill="EAF2F8"/>
            <w:vAlign w:val="center"/>
            <w:tcMar>
              <w:top w:w="80" w:type="dxa"/>
              <w:start w:w="120" w:type="dxa"/>
              <w:bottom w:w="80" w:type="dxa"/>
              <w:end w:w="120" w:type="dxa"/>
            </w:tcMar>
          </w:tcPr>
          <w:p>
            <w:pPr>
              <w:spacing w:after="0"/>
            </w:pPr>
            <w:r>
              <w:rPr>
                <w:rFonts w:ascii="Calibri" w:hAnsi="Calibri"/>
                <w:b/>
                <w:color w:val="123B5D"/>
                <w:sz w:val="17"/>
              </w:rPr>
              <w:t>Maternal identity hierarchy before episode split</w:t>
            </w:r>
          </w:p>
        </w:tc>
      </w:tr>
      <w:tr>
        <w:tc>
          <w:tcPr>
            <w:tcW w:type="dxa" w:w="1500"/>
            <w:vAlign w:val="center"/>
            <w:tcMar>
              <w:top w:w="80" w:type="dxa"/>
              <w:start w:w="120" w:type="dxa"/>
              <w:bottom w:w="80" w:type="dxa"/>
              <w:end w:w="120" w:type="dxa"/>
            </w:tcMar>
          </w:tcPr>
          <w:p>
            <w:pPr>
              <w:spacing w:after="0" w:line="245" w:lineRule="auto"/>
            </w:pPr>
            <w:r>
              <w:rPr>
                <w:rFonts w:ascii="Calibri" w:hAnsi="Calibri"/>
                <w:color w:val="20262C"/>
                <w:sz w:val="17"/>
              </w:rPr>
              <w:t>SIGIZI</w:t>
            </w:r>
          </w:p>
        </w:tc>
        <w:tc>
          <w:tcPr>
            <w:tcW w:type="dxa" w:w="7860"/>
            <w:vAlign w:val="center"/>
            <w:tcMar>
              <w:top w:w="80" w:type="dxa"/>
              <w:start w:w="120" w:type="dxa"/>
              <w:bottom w:w="80" w:type="dxa"/>
              <w:end w:w="120" w:type="dxa"/>
            </w:tcMar>
          </w:tcPr>
          <w:p>
            <w:pPr>
              <w:spacing w:after="0" w:line="245" w:lineRule="auto"/>
            </w:pPr>
            <w:r>
              <w:rPr>
                <w:rFonts w:ascii="Calibri" w:hAnsi="Calibri"/>
                <w:color w:val="20262C"/>
                <w:sz w:val="17"/>
              </w:rPr>
              <w:t>Own NIK; unique pregnancy signature mapped to NIK; name core + DOB + Puskesmas; name core + DOB + village; name core + DOB; unique signature mapped to DOB; weak pregnancy signature; otherwise source-specific row.</w:t>
            </w:r>
          </w:p>
        </w:tc>
      </w:tr>
      <w:tr>
        <w:tc>
          <w:tcPr>
            <w:tcW w:type="dxa" w:w="1500"/>
            <w:shd w:fill="F8FAFB"/>
            <w:vAlign w:val="center"/>
            <w:tcMar>
              <w:top w:w="80" w:type="dxa"/>
              <w:start w:w="120" w:type="dxa"/>
              <w:bottom w:w="80" w:type="dxa"/>
              <w:end w:w="120" w:type="dxa"/>
            </w:tcMar>
          </w:tcPr>
          <w:p>
            <w:pPr>
              <w:spacing w:after="0" w:line="245" w:lineRule="auto"/>
            </w:pPr>
            <w:r>
              <w:rPr>
                <w:rFonts w:ascii="Calibri" w:hAnsi="Calibri"/>
                <w:color w:val="20262C"/>
                <w:sz w:val="17"/>
              </w:rPr>
              <w:t>ePUS</w:t>
            </w:r>
          </w:p>
        </w:tc>
        <w:tc>
          <w:tcPr>
            <w:tcW w:type="dxa" w:w="7860"/>
            <w:shd w:fill="F8FAFB"/>
            <w:vAlign w:val="center"/>
            <w:tcMar>
              <w:top w:w="80" w:type="dxa"/>
              <w:start w:w="120" w:type="dxa"/>
              <w:bottom w:w="80" w:type="dxa"/>
              <w:end w:w="120" w:type="dxa"/>
            </w:tcMar>
          </w:tcPr>
          <w:p>
            <w:pPr>
              <w:spacing w:after="0" w:line="245" w:lineRule="auto"/>
            </w:pPr>
            <w:r>
              <w:rPr>
                <w:rFonts w:ascii="Calibri" w:hAnsi="Calibri"/>
                <w:color w:val="20262C"/>
                <w:sz w:val="17"/>
              </w:rPr>
              <w:t>Trusted NIK; name core + DOB + Puskesmas; name core + DOB; otherwise retain weak rows separately.</w:t>
            </w:r>
          </w:p>
        </w:tc>
      </w:tr>
    </w:tbl>
    <w:p>
      <w:pPr>
        <w:spacing w:after="20"/>
      </w:pPr>
    </w:p>
    <w:p>
      <w:r>
        <w:rPr>
          <w:rFonts w:ascii="Calibri" w:hAnsi="Calibri"/>
        </w:rPr>
        <w:t>PBG-04 may attach ePUS INC delivery evidence to an existing ePUS pregnancy. The NIK route allows an anchor gap up to 120 days; weaker identity evidence uses a 60-day anchor tolerance. INC still cannot create the pregnancy itself.</w:t>
      </w:r>
    </w:p>
    <w:p>
      <w:pPr>
        <w:pStyle w:val="Heading2"/>
        <w:keepNext/>
      </w:pPr>
      <w:r>
        <w:t>4. Within-source pregnancy canonicalization</w:t>
      </w:r>
    </w:p>
    <w:p>
      <w:r>
        <w:rPr>
          <w:rFonts w:ascii="Calibri" w:hAnsi="Calibri"/>
        </w:rPr>
        <w:t>PBG-05 compares preliminary episodes within SIGIZI and within ePUS. Candidate pairs are classified by the strongest qualifying rule, ranked, and converted into canonical maps. An episode that is not merged maps to itself.</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AF2F8"/>
            <w:vAlign w:val="center"/>
            <w:tcMar>
              <w:top w:w="80" w:type="dxa"/>
              <w:start w:w="120" w:type="dxa"/>
              <w:bottom w:w="80" w:type="dxa"/>
              <w:end w:w="120" w:type="dxa"/>
            </w:tcMar>
          </w:tcPr>
          <w:p>
            <w:pPr>
              <w:spacing w:after="0"/>
            </w:pPr>
            <w:r>
              <w:rPr>
                <w:rFonts w:ascii="Calibri" w:hAnsi="Calibri"/>
                <w:b/>
                <w:color w:val="123B5D"/>
                <w:sz w:val="17"/>
              </w:rPr>
              <w:t>Rule family</w:t>
            </w:r>
          </w:p>
        </w:tc>
        <w:tc>
          <w:tcPr>
            <w:tcW w:type="dxa" w:w="6360"/>
            <w:shd w:fill="EAF2F8"/>
            <w:vAlign w:val="center"/>
            <w:tcMar>
              <w:top w:w="80" w:type="dxa"/>
              <w:start w:w="120" w:type="dxa"/>
              <w:bottom w:w="80" w:type="dxa"/>
              <w:end w:w="120" w:type="dxa"/>
            </w:tcMar>
          </w:tcPr>
          <w:p>
            <w:pPr>
              <w:spacing w:after="0"/>
            </w:pPr>
            <w:r>
              <w:rPr>
                <w:rFonts w:ascii="Calibri" w:hAnsi="Calibri"/>
                <w:b/>
                <w:color w:val="123B5D"/>
                <w:sz w:val="17"/>
              </w:rPr>
              <w:t>Required evidence</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NIK + anchor</w:t>
            </w:r>
          </w:p>
        </w:tc>
        <w:tc>
          <w:tcPr>
            <w:tcW w:type="dxa" w:w="6360"/>
            <w:vAlign w:val="center"/>
            <w:tcMar>
              <w:top w:w="80" w:type="dxa"/>
              <w:start w:w="120" w:type="dxa"/>
              <w:bottom w:w="80" w:type="dxa"/>
              <w:end w:w="120" w:type="dxa"/>
            </w:tcMar>
          </w:tcPr>
          <w:p>
            <w:pPr>
              <w:spacing w:after="0" w:line="245" w:lineRule="auto"/>
            </w:pPr>
            <w:r>
              <w:rPr>
                <w:rFonts w:ascii="Calibri" w:hAnsi="Calibri"/>
                <w:color w:val="20262C"/>
                <w:sz w:val="17"/>
              </w:rPr>
              <w:t>Same trusted NIK and pregnancy anchors within 30 days.</w:t>
            </w:r>
          </w:p>
        </w:tc>
      </w:tr>
      <w:tr>
        <w:tc>
          <w:tcPr>
            <w:tcW w:type="dxa" w:w="3000"/>
            <w:shd w:fill="F8FAFB"/>
            <w:vAlign w:val="center"/>
            <w:tcMar>
              <w:top w:w="80" w:type="dxa"/>
              <w:start w:w="120" w:type="dxa"/>
              <w:bottom w:w="80" w:type="dxa"/>
              <w:end w:w="120" w:type="dxa"/>
            </w:tcMar>
          </w:tcPr>
          <w:p>
            <w:pPr>
              <w:spacing w:after="0" w:line="245" w:lineRule="auto"/>
            </w:pPr>
            <w:r>
              <w:rPr>
                <w:rFonts w:ascii="Calibri" w:hAnsi="Calibri"/>
                <w:color w:val="20262C"/>
                <w:sz w:val="17"/>
              </w:rPr>
              <w:t>Strong name + DOB + HPHT</w:t>
            </w:r>
          </w:p>
        </w:tc>
        <w:tc>
          <w:tcPr>
            <w:tcW w:type="dxa" w:w="6360"/>
            <w:shd w:fill="F8FAFB"/>
            <w:vAlign w:val="center"/>
            <w:tcMar>
              <w:top w:w="80" w:type="dxa"/>
              <w:start w:w="120" w:type="dxa"/>
              <w:bottom w:w="80" w:type="dxa"/>
              <w:end w:w="120" w:type="dxa"/>
            </w:tcMar>
          </w:tcPr>
          <w:p>
            <w:pPr>
              <w:spacing w:after="0" w:line="245" w:lineRule="auto"/>
            </w:pPr>
            <w:r>
              <w:rPr>
                <w:rFonts w:ascii="Calibri" w:hAnsi="Calibri"/>
                <w:color w:val="20262C"/>
                <w:sz w:val="17"/>
              </w:rPr>
              <w:t>Exact compact name, exact DOB, HPHT within 14 days and at least one corroborator.</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Strong name + DOB + HPL</w:t>
            </w:r>
          </w:p>
        </w:tc>
        <w:tc>
          <w:tcPr>
            <w:tcW w:type="dxa" w:w="6360"/>
            <w:vAlign w:val="center"/>
            <w:tcMar>
              <w:top w:w="80" w:type="dxa"/>
              <w:start w:w="120" w:type="dxa"/>
              <w:bottom w:w="80" w:type="dxa"/>
              <w:end w:w="120" w:type="dxa"/>
            </w:tcMar>
          </w:tcPr>
          <w:p>
            <w:pPr>
              <w:spacing w:after="0" w:line="245" w:lineRule="auto"/>
            </w:pPr>
            <w:r>
              <w:rPr>
                <w:rFonts w:ascii="Calibri" w:hAnsi="Calibri"/>
                <w:color w:val="20262C"/>
                <w:sz w:val="17"/>
              </w:rPr>
              <w:t>Exact compact name, exact DOB, HPL within 14 days and at least one corroborator.</w:t>
            </w:r>
          </w:p>
        </w:tc>
      </w:tr>
      <w:tr>
        <w:tc>
          <w:tcPr>
            <w:tcW w:type="dxa" w:w="3000"/>
            <w:shd w:fill="F8FAFB"/>
            <w:vAlign w:val="center"/>
            <w:tcMar>
              <w:top w:w="80" w:type="dxa"/>
              <w:start w:w="120" w:type="dxa"/>
              <w:bottom w:w="80" w:type="dxa"/>
              <w:end w:w="120" w:type="dxa"/>
            </w:tcMar>
          </w:tcPr>
          <w:p>
            <w:pPr>
              <w:spacing w:after="0" w:line="245" w:lineRule="auto"/>
            </w:pPr>
            <w:r>
              <w:rPr>
                <w:rFonts w:ascii="Calibri" w:hAnsi="Calibri"/>
                <w:color w:val="20262C"/>
                <w:sz w:val="17"/>
              </w:rPr>
              <w:t>Exact pregnancy fallback</w:t>
            </w:r>
          </w:p>
        </w:tc>
        <w:tc>
          <w:tcPr>
            <w:tcW w:type="dxa" w:w="6360"/>
            <w:shd w:fill="F8FAFB"/>
            <w:vAlign w:val="center"/>
            <w:tcMar>
              <w:top w:w="80" w:type="dxa"/>
              <w:start w:w="120" w:type="dxa"/>
              <w:bottom w:w="80" w:type="dxa"/>
              <w:end w:w="120" w:type="dxa"/>
            </w:tcMar>
          </w:tcPr>
          <w:p>
            <w:pPr>
              <w:spacing w:after="0" w:line="245" w:lineRule="auto"/>
            </w:pPr>
            <w:r>
              <w:rPr>
                <w:rFonts w:ascii="Calibri" w:hAnsi="Calibri"/>
                <w:color w:val="20262C"/>
                <w:sz w:val="17"/>
              </w:rPr>
              <w:t>Exact compact name and DOB with exact HPHT, HPHT within 7 days, or HPL within 7 days; trusted-NIK conflict blocks weak variants.</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Name + facility + exact HPHT</w:t>
            </w:r>
          </w:p>
        </w:tc>
        <w:tc>
          <w:tcPr>
            <w:tcW w:type="dxa" w:w="6360"/>
            <w:vAlign w:val="center"/>
            <w:tcMar>
              <w:top w:w="80" w:type="dxa"/>
              <w:start w:w="120" w:type="dxa"/>
              <w:bottom w:w="80" w:type="dxa"/>
              <w:end w:w="120" w:type="dxa"/>
            </w:tcMar>
          </w:tcPr>
          <w:p>
            <w:pPr>
              <w:spacing w:after="0" w:line="245" w:lineRule="auto"/>
            </w:pPr>
            <w:r>
              <w:rPr>
                <w:rFonts w:ascii="Calibri" w:hAnsi="Calibri"/>
                <w:color w:val="20262C"/>
                <w:sz w:val="17"/>
              </w:rPr>
              <w:t>Exact compact name, same Puskesmas and exact HPHT, with no trusted-NIK conflict.</w:t>
            </w:r>
          </w:p>
        </w:tc>
      </w:tr>
    </w:tbl>
    <w:p>
      <w:pPr>
        <w:spacing w:after="20"/>
      </w:pPr>
    </w:p>
    <w:p>
      <w:r>
        <w:rPr>
          <w:rFonts w:ascii="Calibri" w:hAnsi="Calibri"/>
        </w:rPr>
        <w:t>Corroborators are supporting agreement in location, phone or close delivery evidence. They strengthen a rule but are not interpreted as independent statistical variables.</w:t>
      </w:r>
    </w:p>
    <w:p>
      <w:pPr>
        <w:pStyle w:val="Heading2"/>
        <w:keepNext/>
      </w:pPr>
      <w:r>
        <w:t>5. SIGIZI-to-ePUS pregnancy matching</w:t>
      </w:r>
    </w:p>
    <w:p>
      <w:r>
        <w:rPr>
          <w:rFonts w:ascii="Calibri" w:hAnsi="Calibri"/>
        </w:rPr>
        <w:t>Canonical episodes from the two source families are compared across sources. Candidate pairs are ranked by rule priority and date distance. Reciprocal best matches are assigned one-to-one; matched episodes leave later rounds, while unmatched episodes remain available as source-only pregnancies.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AF2F8"/>
            <w:vAlign w:val="center"/>
            <w:tcMar>
              <w:top w:w="80" w:type="dxa"/>
              <w:start w:w="120" w:type="dxa"/>
              <w:bottom w:w="80" w:type="dxa"/>
              <w:end w:w="120" w:type="dxa"/>
            </w:tcMar>
          </w:tcPr>
          <w:p>
            <w:pPr>
              <w:spacing w:after="0"/>
            </w:pPr>
            <w:r>
              <w:rPr>
                <w:rFonts w:ascii="Calibri" w:hAnsi="Calibri"/>
                <w:b/>
                <w:color w:val="123B5D"/>
                <w:sz w:val="17"/>
              </w:rPr>
              <w:t>Priority family</w:t>
            </w:r>
          </w:p>
        </w:tc>
        <w:tc>
          <w:tcPr>
            <w:tcW w:type="dxa" w:w="6360"/>
            <w:shd w:fill="EAF2F8"/>
            <w:vAlign w:val="center"/>
            <w:tcMar>
              <w:top w:w="80" w:type="dxa"/>
              <w:start w:w="120" w:type="dxa"/>
              <w:bottom w:w="80" w:type="dxa"/>
              <w:end w:w="120" w:type="dxa"/>
            </w:tcMar>
          </w:tcPr>
          <w:p>
            <w:pPr>
              <w:spacing w:after="0"/>
            </w:pPr>
            <w:r>
              <w:rPr>
                <w:rFonts w:ascii="Calibri" w:hAnsi="Calibri"/>
                <w:b/>
                <w:color w:val="123B5D"/>
                <w:sz w:val="17"/>
              </w:rPr>
              <w:t>Cross-source requirement</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NIK + anchor</w:t>
            </w:r>
          </w:p>
        </w:tc>
        <w:tc>
          <w:tcPr>
            <w:tcW w:type="dxa" w:w="6360"/>
            <w:vAlign w:val="center"/>
            <w:tcMar>
              <w:top w:w="80" w:type="dxa"/>
              <w:start w:w="120" w:type="dxa"/>
              <w:bottom w:w="80" w:type="dxa"/>
              <w:end w:w="120" w:type="dxa"/>
            </w:tcMar>
          </w:tcPr>
          <w:p>
            <w:pPr>
              <w:spacing w:after="0" w:line="245" w:lineRule="auto"/>
            </w:pPr>
            <w:r>
              <w:rPr>
                <w:rFonts w:ascii="Calibri" w:hAnsi="Calibri"/>
                <w:color w:val="20262C"/>
                <w:sz w:val="17"/>
              </w:rPr>
              <w:t>Same trusted NIK and anchors within 90 days.</w:t>
            </w:r>
          </w:p>
        </w:tc>
      </w:tr>
      <w:tr>
        <w:tc>
          <w:tcPr>
            <w:tcW w:type="dxa" w:w="3000"/>
            <w:shd w:fill="F8FAFB"/>
            <w:vAlign w:val="center"/>
            <w:tcMar>
              <w:top w:w="80" w:type="dxa"/>
              <w:start w:w="120" w:type="dxa"/>
              <w:bottom w:w="80" w:type="dxa"/>
              <w:end w:w="120" w:type="dxa"/>
            </w:tcMar>
          </w:tcPr>
          <w:p>
            <w:pPr>
              <w:spacing w:after="0" w:line="245" w:lineRule="auto"/>
            </w:pPr>
            <w:r>
              <w:rPr>
                <w:rFonts w:ascii="Calibri" w:hAnsi="Calibri"/>
                <w:color w:val="20262C"/>
                <w:sz w:val="17"/>
              </w:rPr>
              <w:t>Strong name + DOB + HPHT</w:t>
            </w:r>
          </w:p>
        </w:tc>
        <w:tc>
          <w:tcPr>
            <w:tcW w:type="dxa" w:w="6360"/>
            <w:shd w:fill="F8FAFB"/>
            <w:vAlign w:val="center"/>
            <w:tcMar>
              <w:top w:w="80" w:type="dxa"/>
              <w:start w:w="120" w:type="dxa"/>
              <w:bottom w:w="80" w:type="dxa"/>
              <w:end w:w="120" w:type="dxa"/>
            </w:tcMar>
          </w:tcPr>
          <w:p>
            <w:pPr>
              <w:spacing w:after="0" w:line="245" w:lineRule="auto"/>
            </w:pPr>
            <w:r>
              <w:rPr>
                <w:rFonts w:ascii="Calibri" w:hAnsi="Calibri"/>
                <w:color w:val="20262C"/>
                <w:sz w:val="17"/>
              </w:rPr>
              <w:t>Exact compact name, exact DOB, HPHT within 14 days and at least one corroborator.</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Phone + DOB + anchor</w:t>
            </w:r>
          </w:p>
        </w:tc>
        <w:tc>
          <w:tcPr>
            <w:tcW w:type="dxa" w:w="6360"/>
            <w:vAlign w:val="center"/>
            <w:tcMar>
              <w:top w:w="80" w:type="dxa"/>
              <w:start w:w="120" w:type="dxa"/>
              <w:bottom w:w="80" w:type="dxa"/>
              <w:end w:w="120" w:type="dxa"/>
            </w:tcMar>
          </w:tcPr>
          <w:p>
            <w:pPr>
              <w:spacing w:after="0" w:line="245" w:lineRule="auto"/>
            </w:pPr>
            <w:r>
              <w:rPr>
                <w:rFonts w:ascii="Calibri" w:hAnsi="Calibri"/>
                <w:color w:val="20262C"/>
                <w:sz w:val="17"/>
              </w:rPr>
              <w:t>Same valid phone and DOB, with anchor difference within 30 days.</w:t>
            </w:r>
          </w:p>
        </w:tc>
      </w:tr>
      <w:tr>
        <w:tc>
          <w:tcPr>
            <w:tcW w:type="dxa" w:w="3000"/>
            <w:shd w:fill="F8FAFB"/>
            <w:vAlign w:val="center"/>
            <w:tcMar>
              <w:top w:w="80" w:type="dxa"/>
              <w:start w:w="120" w:type="dxa"/>
              <w:bottom w:w="80" w:type="dxa"/>
              <w:end w:w="120" w:type="dxa"/>
            </w:tcMar>
          </w:tcPr>
          <w:p>
            <w:pPr>
              <w:spacing w:after="0" w:line="245" w:lineRule="auto"/>
            </w:pPr>
            <w:r>
              <w:rPr>
                <w:rFonts w:ascii="Calibri" w:hAnsi="Calibri"/>
                <w:color w:val="20262C"/>
                <w:sz w:val="17"/>
              </w:rPr>
              <w:t>Strong pregnancy fingerprint</w:t>
            </w:r>
          </w:p>
        </w:tc>
        <w:tc>
          <w:tcPr>
            <w:tcW w:type="dxa" w:w="6360"/>
            <w:shd w:fill="F8FAFB"/>
            <w:vAlign w:val="center"/>
            <w:tcMar>
              <w:top w:w="80" w:type="dxa"/>
              <w:start w:w="120" w:type="dxa"/>
              <w:bottom w:w="80" w:type="dxa"/>
              <w:end w:w="120" w:type="dxa"/>
            </w:tcMar>
          </w:tcPr>
          <w:p>
            <w:pPr>
              <w:spacing w:after="0" w:line="245" w:lineRule="auto"/>
            </w:pPr>
            <w:r>
              <w:rPr>
                <w:rFonts w:ascii="Calibri" w:hAnsi="Calibri"/>
                <w:color w:val="20262C"/>
                <w:sz w:val="17"/>
              </w:rPr>
              <w:t>Exact compact name, exact HPHT and HPL, plus at least two corroborators; subject to final safety review.</w:t>
            </w:r>
          </w:p>
        </w:tc>
      </w:tr>
      <w:tr>
        <w:tc>
          <w:tcPr>
            <w:tcW w:type="dxa" w:w="3000"/>
            <w:vAlign w:val="center"/>
            <w:tcMar>
              <w:top w:w="80" w:type="dxa"/>
              <w:start w:w="120" w:type="dxa"/>
              <w:bottom w:w="80" w:type="dxa"/>
              <w:end w:w="120" w:type="dxa"/>
            </w:tcMar>
          </w:tcPr>
          <w:p>
            <w:pPr>
              <w:spacing w:after="0" w:line="245" w:lineRule="auto"/>
            </w:pPr>
            <w:r>
              <w:rPr>
                <w:rFonts w:ascii="Calibri" w:hAnsi="Calibri"/>
                <w:color w:val="20262C"/>
                <w:sz w:val="17"/>
              </w:rPr>
              <w:t>Name/DOB/date fallbacks</w:t>
            </w:r>
          </w:p>
        </w:tc>
        <w:tc>
          <w:tcPr>
            <w:tcW w:type="dxa" w:w="6360"/>
            <w:vAlign w:val="center"/>
            <w:tcMar>
              <w:top w:w="80" w:type="dxa"/>
              <w:start w:w="120" w:type="dxa"/>
              <w:bottom w:w="80" w:type="dxa"/>
              <w:end w:w="120" w:type="dxa"/>
            </w:tcMar>
          </w:tcPr>
          <w:p>
            <w:pPr>
              <w:spacing w:after="0" w:line="245" w:lineRule="auto"/>
            </w:pPr>
            <w:r>
              <w:rPr>
                <w:rFonts w:ascii="Calibri" w:hAnsi="Calibri"/>
                <w:color w:val="20262C"/>
                <w:sz w:val="17"/>
              </w:rPr>
              <w:t>Exact compact name and DOB with exact/near HPHT or HPL, blocked by trusted-NIK conflict where specified.</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EAF2F8"/>
          </w:tcPr>
          <w:p>
            <w:pPr>
              <w:spacing w:after="40"/>
            </w:pPr>
            <w:r>
              <w:rPr>
                <w:rFonts w:ascii="Calibri" w:hAnsi="Calibri"/>
                <w:b/>
                <w:color w:val="2E74B5"/>
                <w:sz w:val="20"/>
              </w:rPr>
              <w:t xml:space="preserve">Trusted NIK  </w:t>
            </w:r>
            <w:r>
              <w:rPr>
                <w:rFonts w:ascii="Calibri" w:hAnsi="Calibri"/>
                <w:color w:val="20262C"/>
                <w:sz w:val="19"/>
              </w:rPr>
              <w:t>“Trusted” is a pipeline data-quality class: a normal 16-digit value that is not a placeholder or rounded suspect value. It is not external verification against a civil-registration database.</w:t>
            </w:r>
          </w:p>
        </w:tc>
      </w:tr>
    </w:tbl>
    <w:p>
      <w:pPr>
        <w:spacing w:after="20"/>
      </w:pPr>
    </w:p>
    <w:p>
      <w:pPr>
        <w:pStyle w:val="Heading2"/>
        <w:keepNext/>
      </w:pPr>
      <w:r>
        <w:t>6. Final pregnancy guard and v4.1.1 safety patch</w:t>
      </w:r>
    </w:p>
    <w:p>
      <w:r>
        <w:rPr>
          <w:rFonts w:ascii="Calibri" w:hAnsi="Calibri"/>
        </w:rPr>
        <w:t>After the first cross-source spine is formed, residual rows are compared again. The final guard permits controlled rescue rules for imperfect data while recording the merge method, conflicts, edit distance and corroborators in the final canonical map.</w:t>
      </w:r>
    </w:p>
    <w:tbl>
      <w:tblPr>
        <w:tblStyle w:val="TableGrid"/>
        <w:tblW w:type="dxa" w:w="9360"/>
        <w:jc w:val="left"/>
        <w:tblLayout w:type="fixed"/>
        <w:tblLook w:firstColumn="1" w:firstRow="1" w:lastColumn="0" w:lastRow="0" w:noHBand="0" w:noVBand="1" w:val="04A0"/>
        <w:tblInd w:w="120" w:type="dxa"/>
      </w:tblPr>
      <w:tblGrid>
        <w:gridCol w:w="3950"/>
        <w:gridCol w:w="5410"/>
      </w:tblGrid>
      <w:tr>
        <w:trPr>
          <w:tblHeader w:val="true"/>
        </w:trPr>
        <w:tc>
          <w:tcPr>
            <w:tcW w:type="dxa" w:w="3950"/>
            <w:shd w:fill="EAF2F8"/>
            <w:vAlign w:val="center"/>
            <w:tcMar>
              <w:top w:w="80" w:type="dxa"/>
              <w:start w:w="120" w:type="dxa"/>
              <w:bottom w:w="80" w:type="dxa"/>
              <w:end w:w="120" w:type="dxa"/>
            </w:tcMar>
          </w:tcPr>
          <w:p>
            <w:pPr>
              <w:spacing w:after="0"/>
            </w:pPr>
            <w:r>
              <w:rPr>
                <w:rFonts w:ascii="Calibri" w:hAnsi="Calibri"/>
                <w:b/>
                <w:color w:val="123B5D"/>
                <w:sz w:val="16"/>
              </w:rPr>
              <w:t>Final rule</w:t>
            </w:r>
          </w:p>
        </w:tc>
        <w:tc>
          <w:tcPr>
            <w:tcW w:type="dxa" w:w="5410"/>
            <w:shd w:fill="EAF2F8"/>
            <w:vAlign w:val="center"/>
            <w:tcMar>
              <w:top w:w="80" w:type="dxa"/>
              <w:start w:w="120" w:type="dxa"/>
              <w:bottom w:w="80" w:type="dxa"/>
              <w:end w:w="120" w:type="dxa"/>
            </w:tcMar>
          </w:tcPr>
          <w:p>
            <w:pPr>
              <w:spacing w:after="0"/>
            </w:pPr>
            <w:r>
              <w:rPr>
                <w:rFonts w:ascii="Calibri" w:hAnsi="Calibri"/>
                <w:b/>
                <w:color w:val="123B5D"/>
                <w:sz w:val="16"/>
              </w:rPr>
              <w:t>Safeguards</w:t>
            </w:r>
          </w:p>
        </w:tc>
      </w:tr>
      <w:tr>
        <w:tc>
          <w:tcPr>
            <w:tcW w:type="dxa" w:w="3950"/>
            <w:vAlign w:val="center"/>
            <w:tcMar>
              <w:top w:w="80" w:type="dxa"/>
              <w:start w:w="120" w:type="dxa"/>
              <w:bottom w:w="80" w:type="dxa"/>
              <w:end w:w="120" w:type="dxa"/>
            </w:tcMar>
          </w:tcPr>
          <w:p>
            <w:pPr>
              <w:spacing w:after="0" w:line="245" w:lineRule="auto"/>
            </w:pPr>
            <w:r>
              <w:rPr>
                <w:rFonts w:ascii="Calibri" w:hAnsi="Calibri"/>
                <w:color w:val="20262C"/>
                <w:sz w:val="16"/>
              </w:rPr>
              <w:t>FINAL_NIK+ANCHOR_30D</w:t>
            </w:r>
          </w:p>
        </w:tc>
        <w:tc>
          <w:tcPr>
            <w:tcW w:type="dxa" w:w="5410"/>
            <w:vAlign w:val="center"/>
            <w:tcMar>
              <w:top w:w="80" w:type="dxa"/>
              <w:start w:w="120" w:type="dxa"/>
              <w:bottom w:w="80" w:type="dxa"/>
              <w:end w:w="120" w:type="dxa"/>
            </w:tcMar>
          </w:tcPr>
          <w:p>
            <w:pPr>
              <w:spacing w:after="0" w:line="245" w:lineRule="auto"/>
            </w:pPr>
            <w:r>
              <w:rPr>
                <w:rFonts w:ascii="Calibri" w:hAnsi="Calibri"/>
                <w:color w:val="20262C"/>
                <w:sz w:val="16"/>
              </w:rPr>
              <w:t>Same trusted NIK and anchor within 30 days.</w:t>
            </w:r>
          </w:p>
        </w:tc>
      </w:tr>
      <w:tr>
        <w:tc>
          <w:tcPr>
            <w:tcW w:type="dxa" w:w="3950"/>
            <w:shd w:fill="F8FAFB"/>
            <w:vAlign w:val="center"/>
            <w:tcMar>
              <w:top w:w="80" w:type="dxa"/>
              <w:start w:w="120" w:type="dxa"/>
              <w:bottom w:w="80" w:type="dxa"/>
              <w:end w:w="120" w:type="dxa"/>
            </w:tcMar>
          </w:tcPr>
          <w:p>
            <w:pPr>
              <w:spacing w:after="0" w:line="245" w:lineRule="auto"/>
            </w:pPr>
            <w:r>
              <w:rPr>
                <w:rFonts w:ascii="Calibri" w:hAnsi="Calibri"/>
                <w:color w:val="20262C"/>
                <w:sz w:val="16"/>
              </w:rPr>
              <w:t>FINAL_STRONG_NAME+DOB+HPHT_14D+CORROBORATOR</w:t>
            </w:r>
          </w:p>
        </w:tc>
        <w:tc>
          <w:tcPr>
            <w:tcW w:type="dxa" w:w="5410"/>
            <w:shd w:fill="F8FAFB"/>
            <w:vAlign w:val="center"/>
            <w:tcMar>
              <w:top w:w="80" w:type="dxa"/>
              <w:start w:w="120" w:type="dxa"/>
              <w:bottom w:w="80" w:type="dxa"/>
              <w:end w:w="120" w:type="dxa"/>
            </w:tcMar>
          </w:tcPr>
          <w:p>
            <w:pPr>
              <w:spacing w:after="0" w:line="245" w:lineRule="auto"/>
            </w:pPr>
            <w:r>
              <w:rPr>
                <w:rFonts w:ascii="Calibri" w:hAnsi="Calibri"/>
                <w:color w:val="20262C"/>
                <w:sz w:val="16"/>
              </w:rPr>
              <w:t>Exact compact name and DOB, HPHT within 14 days, at least one corroborator.</w:t>
            </w:r>
          </w:p>
        </w:tc>
      </w:tr>
      <w:tr>
        <w:tc>
          <w:tcPr>
            <w:tcW w:type="dxa" w:w="3950"/>
            <w:vAlign w:val="center"/>
            <w:tcMar>
              <w:top w:w="80" w:type="dxa"/>
              <w:start w:w="120" w:type="dxa"/>
              <w:bottom w:w="80" w:type="dxa"/>
              <w:end w:w="120" w:type="dxa"/>
            </w:tcMar>
          </w:tcPr>
          <w:p>
            <w:pPr>
              <w:spacing w:after="0" w:line="245" w:lineRule="auto"/>
            </w:pPr>
            <w:r>
              <w:rPr>
                <w:rFonts w:ascii="Calibri" w:hAnsi="Calibri"/>
                <w:color w:val="20262C"/>
                <w:sz w:val="16"/>
              </w:rPr>
              <w:t>FINAL_FUZZY_NAME+DOB+HPHT_14D+2_CORROBORATORS</w:t>
            </w:r>
          </w:p>
        </w:tc>
        <w:tc>
          <w:tcPr>
            <w:tcW w:type="dxa" w:w="5410"/>
            <w:vAlign w:val="center"/>
            <w:tcMar>
              <w:top w:w="80" w:type="dxa"/>
              <w:start w:w="120" w:type="dxa"/>
              <w:bottom w:w="80" w:type="dxa"/>
              <w:end w:w="120" w:type="dxa"/>
            </w:tcMar>
          </w:tcPr>
          <w:p>
            <w:pPr>
              <w:spacing w:after="0" w:line="245" w:lineRule="auto"/>
            </w:pPr>
            <w:r>
              <w:rPr>
                <w:rFonts w:ascii="Calibri" w:hAnsi="Calibri"/>
                <w:color w:val="20262C"/>
                <w:sz w:val="16"/>
              </w:rPr>
              <w:t>Edit distance ≤1 for shorter eligible names or ≤2 for longer names; exact DOB; HPHT within 14 days; at least two corroborators; no trusted-NIK conflict.</w:t>
            </w:r>
          </w:p>
        </w:tc>
      </w:tr>
      <w:tr>
        <w:tc>
          <w:tcPr>
            <w:tcW w:type="dxa" w:w="3950"/>
            <w:shd w:fill="F8FAFB"/>
            <w:vAlign w:val="center"/>
            <w:tcMar>
              <w:top w:w="80" w:type="dxa"/>
              <w:start w:w="120" w:type="dxa"/>
              <w:bottom w:w="80" w:type="dxa"/>
              <w:end w:w="120" w:type="dxa"/>
            </w:tcMar>
          </w:tcPr>
          <w:p>
            <w:pPr>
              <w:spacing w:after="0" w:line="245" w:lineRule="auto"/>
            </w:pPr>
            <w:r>
              <w:rPr>
                <w:rFonts w:ascii="Calibri" w:hAnsi="Calibri"/>
                <w:color w:val="20262C"/>
                <w:sz w:val="16"/>
              </w:rPr>
              <w:t>FINAL_PHONE+DOB+HPHT_HPL</w:t>
            </w:r>
          </w:p>
        </w:tc>
        <w:tc>
          <w:tcPr>
            <w:tcW w:type="dxa" w:w="5410"/>
            <w:shd w:fill="F8FAFB"/>
            <w:vAlign w:val="center"/>
            <w:tcMar>
              <w:top w:w="80" w:type="dxa"/>
              <w:start w:w="120" w:type="dxa"/>
              <w:bottom w:w="80" w:type="dxa"/>
              <w:end w:w="120" w:type="dxa"/>
            </w:tcMar>
          </w:tcPr>
          <w:p>
            <w:pPr>
              <w:spacing w:after="0" w:line="245" w:lineRule="auto"/>
            </w:pPr>
            <w:r>
              <w:rPr>
                <w:rFonts w:ascii="Calibri" w:hAnsi="Calibri"/>
                <w:color w:val="20262C"/>
                <w:sz w:val="16"/>
              </w:rPr>
              <w:t>Same usable phone and DOB, with close HPHT or HPL.</w:t>
            </w:r>
          </w:p>
        </w:tc>
      </w:tr>
      <w:tr>
        <w:tc>
          <w:tcPr>
            <w:tcW w:type="dxa" w:w="3950"/>
            <w:vAlign w:val="center"/>
            <w:tcMar>
              <w:top w:w="80" w:type="dxa"/>
              <w:start w:w="120" w:type="dxa"/>
              <w:bottom w:w="80" w:type="dxa"/>
              <w:end w:w="120" w:type="dxa"/>
            </w:tcMar>
          </w:tcPr>
          <w:p>
            <w:pPr>
              <w:spacing w:after="0" w:line="245" w:lineRule="auto"/>
            </w:pPr>
            <w:r>
              <w:rPr>
                <w:rFonts w:ascii="Calibri" w:hAnsi="Calibri"/>
                <w:color w:val="20262C"/>
                <w:sz w:val="16"/>
              </w:rPr>
              <w:t>FINAL_NAME+DOB_MISSING+EXACT_PREGNANCY+2_LOCATION</w:t>
            </w:r>
          </w:p>
        </w:tc>
        <w:tc>
          <w:tcPr>
            <w:tcW w:type="dxa" w:w="5410"/>
            <w:vAlign w:val="center"/>
            <w:tcMar>
              <w:top w:w="80" w:type="dxa"/>
              <w:start w:w="120" w:type="dxa"/>
              <w:bottom w:w="80" w:type="dxa"/>
              <w:end w:w="120" w:type="dxa"/>
            </w:tcMar>
          </w:tcPr>
          <w:p>
            <w:pPr>
              <w:spacing w:after="0" w:line="245" w:lineRule="auto"/>
            </w:pPr>
            <w:r>
              <w:rPr>
                <w:rFonts w:ascii="Calibri" w:hAnsi="Calibri"/>
                <w:color w:val="20262C"/>
                <w:sz w:val="16"/>
              </w:rPr>
              <w:t>Exact compact name; DOB absent on one side without a DOB conflict; exact HPHT/HPL; at least two agreeing location components; no trusted-NIK conflict.</w:t>
            </w:r>
          </w:p>
        </w:tc>
      </w:tr>
      <w:tr>
        <w:tc>
          <w:tcPr>
            <w:tcW w:type="dxa" w:w="3950"/>
            <w:shd w:fill="F8FAFB"/>
            <w:vAlign w:val="center"/>
            <w:tcMar>
              <w:top w:w="80" w:type="dxa"/>
              <w:start w:w="120" w:type="dxa"/>
              <w:bottom w:w="80" w:type="dxa"/>
              <w:end w:w="120" w:type="dxa"/>
            </w:tcMar>
          </w:tcPr>
          <w:p>
            <w:pPr>
              <w:spacing w:after="0" w:line="245" w:lineRule="auto"/>
            </w:pPr>
            <w:r>
              <w:rPr>
                <w:rFonts w:ascii="Calibri" w:hAnsi="Calibri"/>
                <w:color w:val="20262C"/>
                <w:sz w:val="16"/>
              </w:rPr>
              <w:t>Fingerprint overrides</w:t>
            </w:r>
          </w:p>
        </w:tc>
        <w:tc>
          <w:tcPr>
            <w:tcW w:type="dxa" w:w="5410"/>
            <w:shd w:fill="F8FAFB"/>
            <w:vAlign w:val="center"/>
            <w:tcMar>
              <w:top w:w="80" w:type="dxa"/>
              <w:start w:w="120" w:type="dxa"/>
              <w:bottom w:w="80" w:type="dxa"/>
              <w:end w:w="120" w:type="dxa"/>
            </w:tcMar>
          </w:tcPr>
          <w:p>
            <w:pPr>
              <w:spacing w:after="0" w:line="245" w:lineRule="auto"/>
            </w:pPr>
            <w:r>
              <w:rPr>
                <w:rFonts w:ascii="Calibri" w:hAnsi="Calibri"/>
                <w:color w:val="20262C"/>
                <w:sz w:val="16"/>
              </w:rPr>
              <w:t>Exact pregnancy fingerprint or unique pair, but the v4.1.1 patch blocks automatic merging when trusted NIK and DOB both disagree.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F9EAEA"/>
          </w:tcPr>
          <w:p>
            <w:pPr>
              <w:spacing w:after="40"/>
            </w:pPr>
            <w:r>
              <w:rPr>
                <w:rFonts w:ascii="Calibri" w:hAnsi="Calibri"/>
                <w:b/>
                <w:color w:val="A94B4B"/>
                <w:sz w:val="20"/>
              </w:rPr>
              <w:t xml:space="preserve">v4.1.1 production protection  </w:t>
            </w:r>
            <w:r>
              <w:rPr>
                <w:rFonts w:ascii="Calibri" w:hAnsi="Calibri"/>
                <w:color w:val="20262C"/>
                <w:sz w:val="19"/>
              </w:rPr>
              <w:t>NIK conflict alone may be a source typo and DOB conflict alone may be a source error. When both trusted NIK and DOB disagree, the two strong fingerprint override rules must keep the records separate.</w:t>
            </w:r>
          </w:p>
        </w:tc>
      </w:tr>
    </w:tbl>
    <w:p>
      <w:pPr>
        <w:spacing w:after="20"/>
      </w:pPr>
    </w:p>
    <w:p>
      <w:pPr>
        <w:pStyle w:val="Heading2"/>
        <w:keepNext/>
      </w:pPr>
      <w:r>
        <w:t>7. What the final pregnancy tables mean</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shd w:fill="EAF2F8"/>
            <w:vAlign w:val="center"/>
            <w:tcMar>
              <w:top w:w="80" w:type="dxa"/>
              <w:start w:w="120" w:type="dxa"/>
              <w:bottom w:w="80" w:type="dxa"/>
              <w:end w:w="120" w:type="dxa"/>
            </w:tcMar>
          </w:tcPr>
          <w:p>
            <w:pPr>
              <w:spacing w:after="0"/>
            </w:pPr>
            <w:r>
              <w:rPr>
                <w:rFonts w:ascii="Calibri" w:hAnsi="Calibri"/>
                <w:b/>
                <w:color w:val="123B5D"/>
                <w:sz w:val="17"/>
              </w:rPr>
              <w:t>Object</w:t>
            </w:r>
          </w:p>
        </w:tc>
        <w:tc>
          <w:tcPr>
            <w:tcW w:type="dxa" w:w="5460"/>
            <w:shd w:fill="EAF2F8"/>
            <w:vAlign w:val="center"/>
            <w:tcMar>
              <w:top w:w="80" w:type="dxa"/>
              <w:start w:w="120" w:type="dxa"/>
              <w:bottom w:w="80" w:type="dxa"/>
              <w:end w:w="120" w:type="dxa"/>
            </w:tcMar>
          </w:tcPr>
          <w:p>
            <w:pPr>
              <w:spacing w:after="0"/>
            </w:pPr>
            <w:r>
              <w:rPr>
                <w:rFonts w:ascii="Calibri" w:hAnsi="Calibri"/>
                <w:b/>
                <w:color w:val="123B5D"/>
                <w:sz w:val="17"/>
              </w:rPr>
              <w:t>Row grain and purpose</w:t>
            </w:r>
          </w:p>
        </w:tc>
      </w:tr>
      <w:tr>
        <w:tc>
          <w:tcPr>
            <w:tcW w:type="dxa" w:w="3900"/>
            <w:vAlign w:val="center"/>
            <w:tcMar>
              <w:top w:w="80" w:type="dxa"/>
              <w:start w:w="120" w:type="dxa"/>
              <w:bottom w:w="80" w:type="dxa"/>
              <w:end w:w="120" w:type="dxa"/>
            </w:tcMar>
          </w:tcPr>
          <w:p>
            <w:pPr>
              <w:spacing w:after="0" w:line="245" w:lineRule="auto"/>
            </w:pPr>
            <w:r>
              <w:rPr>
                <w:rFonts w:ascii="Calibri" w:hAnsi="Calibri"/>
                <w:color w:val="20262C"/>
                <w:sz w:val="17"/>
              </w:rPr>
              <w:t>t_sigizi_episode_canonical_map_v3_3</w:t>
            </w:r>
          </w:p>
        </w:tc>
        <w:tc>
          <w:tcPr>
            <w:tcW w:type="dxa" w:w="5460"/>
            <w:vAlign w:val="center"/>
            <w:tcMar>
              <w:top w:w="80" w:type="dxa"/>
              <w:start w:w="120" w:type="dxa"/>
              <w:bottom w:w="80" w:type="dxa"/>
              <w:end w:w="120" w:type="dxa"/>
            </w:tcMar>
          </w:tcPr>
          <w:p>
            <w:pPr>
              <w:spacing w:after="0" w:line="245" w:lineRule="auto"/>
            </w:pPr>
            <w:r>
              <w:rPr>
                <w:rFonts w:ascii="Calibri" w:hAnsi="Calibri"/>
                <w:color w:val="20262C"/>
                <w:sz w:val="17"/>
              </w:rPr>
              <w:t>One row per preliminary SIGIZI episode, mapping it to the chosen within-source canonical episode.</w:t>
            </w:r>
          </w:p>
        </w:tc>
      </w:tr>
      <w:tr>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7"/>
              </w:rPr>
              <w:t>t_epus_episode_canonical_map_v3_3</w:t>
            </w:r>
          </w:p>
        </w:tc>
        <w:tc>
          <w:tcPr>
            <w:tcW w:type="dxa" w:w="5460"/>
            <w:shd w:fill="F8FAFB"/>
            <w:vAlign w:val="center"/>
            <w:tcMar>
              <w:top w:w="80" w:type="dxa"/>
              <w:start w:w="120" w:type="dxa"/>
              <w:bottom w:w="80" w:type="dxa"/>
              <w:end w:w="120" w:type="dxa"/>
            </w:tcMar>
          </w:tcPr>
          <w:p>
            <w:pPr>
              <w:spacing w:after="0" w:line="245" w:lineRule="auto"/>
            </w:pPr>
            <w:r>
              <w:rPr>
                <w:rFonts w:ascii="Calibri" w:hAnsi="Calibri"/>
                <w:color w:val="20262C"/>
                <w:sz w:val="17"/>
              </w:rPr>
              <w:t>One row per preliminary ePUS episode, with the equivalent within-source mapping.</w:t>
            </w:r>
          </w:p>
        </w:tc>
      </w:tr>
      <w:tr>
        <w:tc>
          <w:tcPr>
            <w:tcW w:type="dxa" w:w="3900"/>
            <w:vAlign w:val="center"/>
            <w:tcMar>
              <w:top w:w="80" w:type="dxa"/>
              <w:start w:w="120" w:type="dxa"/>
              <w:bottom w:w="80" w:type="dxa"/>
              <w:end w:w="120" w:type="dxa"/>
            </w:tcMar>
          </w:tcPr>
          <w:p>
            <w:pPr>
              <w:spacing w:after="0" w:line="245" w:lineRule="auto"/>
            </w:pPr>
            <w:r>
              <w:rPr>
                <w:rFonts w:ascii="Calibri" w:hAnsi="Calibri"/>
                <w:color w:val="20262C"/>
                <w:sz w:val="17"/>
              </w:rPr>
              <w:t>t_pregnancy_cross_source_matches_v3_3</w:t>
            </w:r>
          </w:p>
        </w:tc>
        <w:tc>
          <w:tcPr>
            <w:tcW w:type="dxa" w:w="5460"/>
            <w:vAlign w:val="center"/>
            <w:tcMar>
              <w:top w:w="80" w:type="dxa"/>
              <w:start w:w="120" w:type="dxa"/>
              <w:bottom w:w="80" w:type="dxa"/>
              <w:end w:w="120" w:type="dxa"/>
            </w:tcMar>
          </w:tcPr>
          <w:p>
            <w:pPr>
              <w:spacing w:after="0" w:line="245" w:lineRule="auto"/>
            </w:pPr>
            <w:r>
              <w:rPr>
                <w:rFonts w:ascii="Calibri" w:hAnsi="Calibri"/>
                <w:color w:val="20262C"/>
                <w:sz w:val="17"/>
              </w:rPr>
              <w:t>Accepted one-to-one SIGIZI↔ePUS episode pairs.</w:t>
            </w:r>
          </w:p>
        </w:tc>
      </w:tr>
      <w:tr>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7"/>
              </w:rPr>
              <w:t>t_pregnancy_final_canonical_map_v3_3</w:t>
            </w:r>
          </w:p>
        </w:tc>
        <w:tc>
          <w:tcPr>
            <w:tcW w:type="dxa" w:w="5460"/>
            <w:shd w:fill="F8FAFB"/>
            <w:vAlign w:val="center"/>
            <w:tcMar>
              <w:top w:w="80" w:type="dxa"/>
              <w:start w:w="120" w:type="dxa"/>
              <w:bottom w:w="80" w:type="dxa"/>
              <w:end w:w="120" w:type="dxa"/>
            </w:tcMar>
          </w:tcPr>
          <w:p>
            <w:pPr>
              <w:spacing w:after="0" w:line="245" w:lineRule="auto"/>
            </w:pPr>
            <w:r>
              <w:rPr>
                <w:rFonts w:ascii="Calibri" w:hAnsi="Calibri"/>
                <w:color w:val="20262C"/>
                <w:sz w:val="17"/>
              </w:rPr>
              <w:t>One row per precanonical pregnancy, pointing to the final pregnancy and recording the final merge rule and QA.</w:t>
            </w:r>
          </w:p>
        </w:tc>
      </w:tr>
      <w:tr>
        <w:tc>
          <w:tcPr>
            <w:tcW w:type="dxa" w:w="3900"/>
            <w:vAlign w:val="center"/>
            <w:tcMar>
              <w:top w:w="80" w:type="dxa"/>
              <w:start w:w="120" w:type="dxa"/>
              <w:bottom w:w="80" w:type="dxa"/>
              <w:end w:w="120" w:type="dxa"/>
            </w:tcMar>
          </w:tcPr>
          <w:p>
            <w:pPr>
              <w:spacing w:after="0" w:line="245" w:lineRule="auto"/>
            </w:pPr>
            <w:r>
              <w:rPr>
                <w:rFonts w:ascii="Calibri" w:hAnsi="Calibri"/>
                <w:color w:val="20262C"/>
                <w:sz w:val="17"/>
              </w:rPr>
              <w:t>t_pregnancy_episode_spine_v3_3</w:t>
            </w:r>
          </w:p>
        </w:tc>
        <w:tc>
          <w:tcPr>
            <w:tcW w:type="dxa" w:w="5460"/>
            <w:vAlign w:val="center"/>
            <w:tcMar>
              <w:top w:w="80" w:type="dxa"/>
              <w:start w:w="120" w:type="dxa"/>
              <w:bottom w:w="80" w:type="dxa"/>
              <w:end w:w="120" w:type="dxa"/>
            </w:tcMar>
          </w:tcPr>
          <w:p>
            <w:pPr>
              <w:spacing w:after="0" w:line="245" w:lineRule="auto"/>
            </w:pPr>
            <w:r>
              <w:rPr>
                <w:rFonts w:ascii="Calibri" w:hAnsi="Calibri"/>
                <w:color w:val="20262C"/>
                <w:sz w:val="17"/>
              </w:rPr>
              <w:t>One row per final canonical pregnancy; the downstream identity spine.</w:t>
            </w:r>
          </w:p>
        </w:tc>
      </w:tr>
    </w:tbl>
    <w:p>
      <w:pPr>
        <w:spacing w:after="20"/>
      </w:pPr>
    </w:p>
    <w:p>
      <w:pPr>
        <w:pStyle w:val="Heading2"/>
        <w:keepNext/>
      </w:pPr>
      <w:r>
        <w:t>8. Delivery-source standardization (PBG-06)</w:t>
      </w:r>
    </w:p>
    <w:p>
      <w:r>
        <w:rPr>
          <w:rFonts w:ascii="Calibri" w:hAnsi="Calibri"/>
        </w:rPr>
        <w:t>PBG-06 builds one standardized record for each eligible source delivery or outcome report. The clinical event date comes only from delivery or abortion evidence; a report or ingestion date is never substituted for the clinical delivery date. Exact physical duplicates are removed by the full-row fingerprint, while reused business keys with different content are preserved.</w:t>
      </w:r>
    </w:p>
    <w:tbl>
      <w:tblPr>
        <w:tblStyle w:val="TableGrid"/>
        <w:tblW w:type="dxa" w:w="9360"/>
        <w:jc w:val="left"/>
        <w:tblLayout w:type="fixed"/>
        <w:tblLook w:firstColumn="1" w:firstRow="1" w:lastColumn="0" w:lastRow="0" w:noHBand="0" w:noVBand="1" w:val="04A0"/>
        <w:tblInd w:w="120" w:type="dxa"/>
      </w:tblPr>
      <w:tblGrid>
        <w:gridCol w:w="4400"/>
        <w:gridCol w:w="1000"/>
        <w:gridCol w:w="3960"/>
      </w:tblGrid>
      <w:tr>
        <w:trPr>
          <w:tblHeader w:val="true"/>
        </w:trPr>
        <w:tc>
          <w:tcPr>
            <w:tcW w:type="dxa" w:w="4400"/>
            <w:shd w:fill="EAF2F8"/>
            <w:vAlign w:val="center"/>
            <w:tcMar>
              <w:top w:w="80" w:type="dxa"/>
              <w:start w:w="120" w:type="dxa"/>
              <w:bottom w:w="80" w:type="dxa"/>
              <w:end w:w="120" w:type="dxa"/>
            </w:tcMar>
          </w:tcPr>
          <w:p>
            <w:pPr>
              <w:spacing w:after="0"/>
            </w:pPr>
            <w:r>
              <w:rPr>
                <w:rFonts w:ascii="Calibri" w:hAnsi="Calibri"/>
                <w:b/>
                <w:color w:val="123B5D"/>
                <w:sz w:val="17"/>
              </w:rPr>
              <w:t>Source system / table</w:t>
            </w:r>
          </w:p>
        </w:tc>
        <w:tc>
          <w:tcPr>
            <w:tcW w:type="dxa" w:w="1000"/>
            <w:shd w:fill="EAF2F8"/>
            <w:vAlign w:val="center"/>
            <w:tcMar>
              <w:top w:w="80" w:type="dxa"/>
              <w:start w:w="120" w:type="dxa"/>
              <w:bottom w:w="80" w:type="dxa"/>
              <w:end w:w="120" w:type="dxa"/>
            </w:tcMar>
          </w:tcPr>
          <w:p>
            <w:pPr>
              <w:spacing w:after="0"/>
            </w:pPr>
            <w:r>
              <w:rPr>
                <w:rFonts w:ascii="Calibri" w:hAnsi="Calibri"/>
                <w:b/>
                <w:color w:val="123B5D"/>
                <w:sz w:val="17"/>
              </w:rPr>
              <w:t>Priority</w:t>
            </w:r>
          </w:p>
        </w:tc>
        <w:tc>
          <w:tcPr>
            <w:tcW w:type="dxa" w:w="3960"/>
            <w:shd w:fill="EAF2F8"/>
            <w:vAlign w:val="center"/>
            <w:tcMar>
              <w:top w:w="80" w:type="dxa"/>
              <w:start w:w="120" w:type="dxa"/>
              <w:bottom w:w="80" w:type="dxa"/>
              <w:end w:w="120" w:type="dxa"/>
            </w:tcMar>
          </w:tcPr>
          <w:p>
            <w:pPr>
              <w:spacing w:after="0"/>
            </w:pPr>
            <w:r>
              <w:rPr>
                <w:rFonts w:ascii="Calibri" w:hAnsi="Calibri"/>
                <w:b/>
                <w:color w:val="123B5D"/>
                <w:sz w:val="17"/>
              </w:rPr>
              <w:t>Role</w:t>
            </w:r>
          </w:p>
        </w:tc>
      </w:tr>
      <w:tr>
        <w:tc>
          <w:tcPr>
            <w:tcW w:type="dxa" w:w="4400"/>
            <w:vAlign w:val="center"/>
            <w:tcMar>
              <w:top w:w="80" w:type="dxa"/>
              <w:start w:w="120" w:type="dxa"/>
              <w:bottom w:w="80" w:type="dxa"/>
              <w:end w:w="120" w:type="dxa"/>
            </w:tcMar>
          </w:tcPr>
          <w:p>
            <w:pPr>
              <w:spacing w:after="0" w:line="245" w:lineRule="auto"/>
            </w:pPr>
            <w:r>
              <w:rPr>
                <w:rFonts w:ascii="Calibri" w:hAnsi="Calibri"/>
                <w:color w:val="20262C"/>
                <w:sz w:val="17"/>
              </w:rPr>
              <w:t>SIMRS / SIMRS_API_INC</w:t>
            </w:r>
          </w:p>
        </w:tc>
        <w:tc>
          <w:tcPr>
            <w:tcW w:type="dxa" w:w="1000"/>
            <w:vAlign w:val="center"/>
            <w:tcMar>
              <w:top w:w="80" w:type="dxa"/>
              <w:start w:w="120" w:type="dxa"/>
              <w:bottom w:w="80" w:type="dxa"/>
              <w:end w:w="120" w:type="dxa"/>
            </w:tcMar>
          </w:tcPr>
          <w:p>
            <w:pPr>
              <w:spacing w:after="0" w:line="245" w:lineRule="auto"/>
            </w:pPr>
            <w:r>
              <w:rPr>
                <w:rFonts w:ascii="Calibri" w:hAnsi="Calibri"/>
                <w:color w:val="20262C"/>
                <w:sz w:val="17"/>
              </w:rPr>
              <w:t>1</w:t>
            </w:r>
          </w:p>
        </w:tc>
        <w:tc>
          <w:tcPr>
            <w:tcW w:type="dxa" w:w="3960"/>
            <w:vAlign w:val="center"/>
            <w:tcMar>
              <w:top w:w="80" w:type="dxa"/>
              <w:start w:w="120" w:type="dxa"/>
              <w:bottom w:w="80" w:type="dxa"/>
              <w:end w:w="120" w:type="dxa"/>
            </w:tcMar>
          </w:tcPr>
          <w:p>
            <w:pPr>
              <w:spacing w:after="0" w:line="245" w:lineRule="auto"/>
            </w:pPr>
            <w:r>
              <w:rPr>
                <w:rFonts w:ascii="Calibri" w:hAnsi="Calibri"/>
                <w:color w:val="20262C"/>
                <w:sz w:val="17"/>
              </w:rPr>
              <w:t>Hospital delivery and outcome evidence.</w:t>
            </w:r>
          </w:p>
        </w:tc>
      </w:tr>
      <w:tr>
        <w:tc>
          <w:tcPr>
            <w:tcW w:type="dxa" w:w="4400"/>
            <w:shd w:fill="F8FAFB"/>
            <w:vAlign w:val="center"/>
            <w:tcMar>
              <w:top w:w="80" w:type="dxa"/>
              <w:start w:w="120" w:type="dxa"/>
              <w:bottom w:w="80" w:type="dxa"/>
              <w:end w:w="120" w:type="dxa"/>
            </w:tcMar>
          </w:tcPr>
          <w:p>
            <w:pPr>
              <w:spacing w:after="0" w:line="245" w:lineRule="auto"/>
            </w:pPr>
            <w:r>
              <w:rPr>
                <w:rFonts w:ascii="Calibri" w:hAnsi="Calibri"/>
                <w:color w:val="20262C"/>
                <w:sz w:val="17"/>
              </w:rPr>
              <w:t>ePUS / EPUS_INC</w:t>
            </w:r>
          </w:p>
        </w:tc>
        <w:tc>
          <w:tcPr>
            <w:tcW w:type="dxa" w:w="1000"/>
            <w:shd w:fill="F8FAFB"/>
            <w:vAlign w:val="center"/>
            <w:tcMar>
              <w:top w:w="80" w:type="dxa"/>
              <w:start w:w="120" w:type="dxa"/>
              <w:bottom w:w="80" w:type="dxa"/>
              <w:end w:w="120" w:type="dxa"/>
            </w:tcMar>
          </w:tcPr>
          <w:p>
            <w:pPr>
              <w:spacing w:after="0" w:line="245" w:lineRule="auto"/>
            </w:pPr>
            <w:r>
              <w:rPr>
                <w:rFonts w:ascii="Calibri" w:hAnsi="Calibri"/>
                <w:color w:val="20262C"/>
                <w:sz w:val="17"/>
              </w:rPr>
              <w:t>2</w:t>
            </w:r>
          </w:p>
        </w:tc>
        <w:tc>
          <w:tcPr>
            <w:tcW w:type="dxa" w:w="3960"/>
            <w:shd w:fill="F8FAFB"/>
            <w:vAlign w:val="center"/>
            <w:tcMar>
              <w:top w:w="80" w:type="dxa"/>
              <w:start w:w="120" w:type="dxa"/>
              <w:bottom w:w="80" w:type="dxa"/>
              <w:end w:w="120" w:type="dxa"/>
            </w:tcMar>
          </w:tcPr>
          <w:p>
            <w:pPr>
              <w:spacing w:after="0" w:line="245" w:lineRule="auto"/>
            </w:pPr>
            <w:r>
              <w:rPr>
                <w:rFonts w:ascii="Calibri" w:hAnsi="Calibri"/>
                <w:color w:val="20262C"/>
                <w:sz w:val="17"/>
              </w:rPr>
              <w:t>Delivery evidence derived from the standardized ePUS source table.</w:t>
            </w:r>
          </w:p>
        </w:tc>
      </w:tr>
      <w:tr>
        <w:tc>
          <w:tcPr>
            <w:tcW w:type="dxa" w:w="4400"/>
            <w:vAlign w:val="center"/>
            <w:tcMar>
              <w:top w:w="80" w:type="dxa"/>
              <w:start w:w="120" w:type="dxa"/>
              <w:bottom w:w="80" w:type="dxa"/>
              <w:end w:w="120" w:type="dxa"/>
            </w:tcMar>
          </w:tcPr>
          <w:p>
            <w:pPr>
              <w:spacing w:after="0" w:line="245" w:lineRule="auto"/>
            </w:pPr>
            <w:r>
              <w:rPr>
                <w:rFonts w:ascii="Calibri" w:hAnsi="Calibri"/>
                <w:color w:val="20262C"/>
                <w:sz w:val="17"/>
              </w:rPr>
              <w:t>eKohort / EKOHORT_PERSALINAN</w:t>
            </w:r>
          </w:p>
        </w:tc>
        <w:tc>
          <w:tcPr>
            <w:tcW w:type="dxa" w:w="1000"/>
            <w:vAlign w:val="center"/>
            <w:tcMar>
              <w:top w:w="80" w:type="dxa"/>
              <w:start w:w="120" w:type="dxa"/>
              <w:bottom w:w="80" w:type="dxa"/>
              <w:end w:w="120" w:type="dxa"/>
            </w:tcMar>
          </w:tcPr>
          <w:p>
            <w:pPr>
              <w:spacing w:after="0" w:line="245" w:lineRule="auto"/>
            </w:pPr>
            <w:r>
              <w:rPr>
                <w:rFonts w:ascii="Calibri" w:hAnsi="Calibri"/>
                <w:color w:val="20262C"/>
                <w:sz w:val="17"/>
              </w:rPr>
              <w:t>3</w:t>
            </w:r>
          </w:p>
        </w:tc>
        <w:tc>
          <w:tcPr>
            <w:tcW w:type="dxa" w:w="3960"/>
            <w:vAlign w:val="center"/>
            <w:tcMar>
              <w:top w:w="80" w:type="dxa"/>
              <w:start w:w="120" w:type="dxa"/>
              <w:bottom w:w="80" w:type="dxa"/>
              <w:end w:w="120" w:type="dxa"/>
            </w:tcMar>
          </w:tcPr>
          <w:p>
            <w:pPr>
              <w:spacing w:after="0" w:line="245" w:lineRule="auto"/>
            </w:pPr>
            <w:r>
              <w:rPr>
                <w:rFonts w:ascii="Calibri" w:hAnsi="Calibri"/>
                <w:color w:val="20262C"/>
                <w:sz w:val="17"/>
              </w:rPr>
              <w:t>Delivery evidence; tgl_persalinan is the primary clinical date.</w:t>
            </w:r>
          </w:p>
        </w:tc>
      </w:tr>
      <w:tr>
        <w:tc>
          <w:tcPr>
            <w:tcW w:type="dxa" w:w="4400"/>
            <w:shd w:fill="F8FAFB"/>
            <w:vAlign w:val="center"/>
            <w:tcMar>
              <w:top w:w="80" w:type="dxa"/>
              <w:start w:w="120" w:type="dxa"/>
              <w:bottom w:w="80" w:type="dxa"/>
              <w:end w:w="120" w:type="dxa"/>
            </w:tcMar>
          </w:tcPr>
          <w:p>
            <w:pPr>
              <w:spacing w:after="0" w:line="245" w:lineRule="auto"/>
            </w:pPr>
            <w:r>
              <w:rPr>
                <w:rFonts w:ascii="Calibri" w:hAnsi="Calibri"/>
                <w:color w:val="20262C"/>
                <w:sz w:val="17"/>
              </w:rPr>
              <w:t>eKohort / EKOHORT_PELAYANAN_IBU_BERSALIN_FIXED</w:t>
            </w:r>
          </w:p>
        </w:tc>
        <w:tc>
          <w:tcPr>
            <w:tcW w:type="dxa" w:w="1000"/>
            <w:shd w:fill="F8FAFB"/>
            <w:vAlign w:val="center"/>
            <w:tcMar>
              <w:top w:w="80" w:type="dxa"/>
              <w:start w:w="120" w:type="dxa"/>
              <w:bottom w:w="80" w:type="dxa"/>
              <w:end w:w="120" w:type="dxa"/>
            </w:tcMar>
          </w:tcPr>
          <w:p>
            <w:pPr>
              <w:spacing w:after="0" w:line="245" w:lineRule="auto"/>
            </w:pPr>
            <w:r>
              <w:rPr>
                <w:rFonts w:ascii="Calibri" w:hAnsi="Calibri"/>
                <w:color w:val="20262C"/>
                <w:sz w:val="17"/>
              </w:rPr>
              <w:t>4</w:t>
            </w:r>
          </w:p>
        </w:tc>
        <w:tc>
          <w:tcPr>
            <w:tcW w:type="dxa" w:w="3960"/>
            <w:shd w:fill="F8FAFB"/>
            <w:vAlign w:val="center"/>
            <w:tcMar>
              <w:top w:w="80" w:type="dxa"/>
              <w:start w:w="120" w:type="dxa"/>
              <w:bottom w:w="80" w:type="dxa"/>
              <w:end w:w="120" w:type="dxa"/>
            </w:tcMar>
          </w:tcPr>
          <w:p>
            <w:pPr>
              <w:spacing w:after="0" w:line="245" w:lineRule="auto"/>
            </w:pPr>
            <w:r>
              <w:rPr>
                <w:rFonts w:ascii="Calibri" w:hAnsi="Calibri"/>
                <w:color w:val="20262C"/>
                <w:sz w:val="17"/>
              </w:rPr>
              <w:t>Additional delivery evidence.</w:t>
            </w:r>
          </w:p>
        </w:tc>
      </w:tr>
      <w:tr>
        <w:tc>
          <w:tcPr>
            <w:tcW w:type="dxa" w:w="4400"/>
            <w:vAlign w:val="center"/>
            <w:tcMar>
              <w:top w:w="80" w:type="dxa"/>
              <w:start w:w="120" w:type="dxa"/>
              <w:bottom w:w="80" w:type="dxa"/>
              <w:end w:w="120" w:type="dxa"/>
            </w:tcMar>
          </w:tcPr>
          <w:p>
            <w:pPr>
              <w:spacing w:after="0" w:line="245" w:lineRule="auto"/>
            </w:pPr>
            <w:r>
              <w:rPr>
                <w:rFonts w:ascii="Calibri" w:hAnsi="Calibri"/>
                <w:color w:val="20262C"/>
                <w:sz w:val="17"/>
              </w:rPr>
              <w:t>SIGIZI / KOHORT_IBU</w:t>
            </w:r>
          </w:p>
        </w:tc>
        <w:tc>
          <w:tcPr>
            <w:tcW w:type="dxa" w:w="1000"/>
            <w:vAlign w:val="center"/>
            <w:tcMar>
              <w:top w:w="80" w:type="dxa"/>
              <w:start w:w="120" w:type="dxa"/>
              <w:bottom w:w="80" w:type="dxa"/>
              <w:end w:w="120" w:type="dxa"/>
            </w:tcMar>
          </w:tcPr>
          <w:p>
            <w:pPr>
              <w:spacing w:after="0" w:line="245" w:lineRule="auto"/>
            </w:pPr>
            <w:r>
              <w:rPr>
                <w:rFonts w:ascii="Calibri" w:hAnsi="Calibri"/>
                <w:color w:val="20262C"/>
                <w:sz w:val="17"/>
              </w:rPr>
              <w:t>5</w:t>
            </w:r>
          </w:p>
        </w:tc>
        <w:tc>
          <w:tcPr>
            <w:tcW w:type="dxa" w:w="3960"/>
            <w:vAlign w:val="center"/>
            <w:tcMar>
              <w:top w:w="80" w:type="dxa"/>
              <w:start w:w="120" w:type="dxa"/>
              <w:bottom w:w="80" w:type="dxa"/>
              <w:end w:w="120" w:type="dxa"/>
            </w:tcMar>
          </w:tcPr>
          <w:p>
            <w:pPr>
              <w:spacing w:after="0" w:line="245" w:lineRule="auto"/>
            </w:pPr>
            <w:r>
              <w:rPr>
                <w:rFonts w:ascii="Calibri" w:hAnsi="Calibri"/>
                <w:color w:val="20262C"/>
                <w:sz w:val="17"/>
              </w:rPr>
              <w:t>Delivery evidence from the standardized SIGIZI table.</w:t>
            </w:r>
          </w:p>
        </w:tc>
      </w:tr>
      <w:tr>
        <w:tc>
          <w:tcPr>
            <w:tcW w:type="dxa" w:w="4400"/>
            <w:shd w:fill="F8FAFB"/>
            <w:vAlign w:val="center"/>
            <w:tcMar>
              <w:top w:w="80" w:type="dxa"/>
              <w:start w:w="120" w:type="dxa"/>
              <w:bottom w:w="80" w:type="dxa"/>
              <w:end w:w="120" w:type="dxa"/>
            </w:tcMar>
          </w:tcPr>
          <w:p>
            <w:pPr>
              <w:spacing w:after="0" w:line="245" w:lineRule="auto"/>
            </w:pPr>
            <w:r>
              <w:rPr>
                <w:rFonts w:ascii="Calibri" w:hAnsi="Calibri"/>
                <w:color w:val="20262C"/>
                <w:sz w:val="17"/>
              </w:rPr>
              <w:t>SIGIZI / IBU_NIFAS</w:t>
            </w:r>
          </w:p>
        </w:tc>
        <w:tc>
          <w:tcPr>
            <w:tcW w:type="dxa" w:w="1000"/>
            <w:shd w:fill="F8FAFB"/>
            <w:vAlign w:val="center"/>
            <w:tcMar>
              <w:top w:w="80" w:type="dxa"/>
              <w:start w:w="120" w:type="dxa"/>
              <w:bottom w:w="80" w:type="dxa"/>
              <w:end w:w="120" w:type="dxa"/>
            </w:tcMar>
          </w:tcPr>
          <w:p>
            <w:pPr>
              <w:spacing w:after="0" w:line="245" w:lineRule="auto"/>
            </w:pPr>
            <w:r>
              <w:rPr>
                <w:rFonts w:ascii="Calibri" w:hAnsi="Calibri"/>
                <w:color w:val="20262C"/>
                <w:sz w:val="17"/>
              </w:rPr>
              <w:t>6</w:t>
            </w:r>
          </w:p>
        </w:tc>
        <w:tc>
          <w:tcPr>
            <w:tcW w:type="dxa" w:w="3960"/>
            <w:shd w:fill="F8FAFB"/>
            <w:vAlign w:val="center"/>
            <w:tcMar>
              <w:top w:w="80" w:type="dxa"/>
              <w:start w:w="120" w:type="dxa"/>
              <w:bottom w:w="80" w:type="dxa"/>
              <w:end w:w="120" w:type="dxa"/>
            </w:tcMar>
          </w:tcPr>
          <w:p>
            <w:pPr>
              <w:spacing w:after="0" w:line="245" w:lineRule="auto"/>
            </w:pPr>
            <w:r>
              <w:rPr>
                <w:rFonts w:ascii="Calibri" w:hAnsi="Calibri"/>
                <w:color w:val="20262C"/>
                <w:sz w:val="17"/>
              </w:rPr>
              <w:t>Postpartum outcome/matching evidence.</w:t>
            </w:r>
          </w:p>
        </w:tc>
      </w:tr>
      <w:tr>
        <w:tc>
          <w:tcPr>
            <w:tcW w:type="dxa" w:w="4400"/>
            <w:vAlign w:val="center"/>
            <w:tcMar>
              <w:top w:w="80" w:type="dxa"/>
              <w:start w:w="120" w:type="dxa"/>
              <w:bottom w:w="80" w:type="dxa"/>
              <w:end w:w="120" w:type="dxa"/>
            </w:tcMar>
          </w:tcPr>
          <w:p>
            <w:pPr>
              <w:spacing w:after="0" w:line="245" w:lineRule="auto"/>
            </w:pPr>
            <w:r>
              <w:rPr>
                <w:rFonts w:ascii="Calibri" w:hAnsi="Calibri"/>
                <w:color w:val="20262C"/>
                <w:sz w:val="17"/>
              </w:rPr>
              <w:t>Birth Confirmation / APP</w:t>
            </w:r>
          </w:p>
        </w:tc>
        <w:tc>
          <w:tcPr>
            <w:tcW w:type="dxa" w:w="1000"/>
            <w:vAlign w:val="center"/>
            <w:tcMar>
              <w:top w:w="80" w:type="dxa"/>
              <w:start w:w="120" w:type="dxa"/>
              <w:bottom w:w="80" w:type="dxa"/>
              <w:end w:w="120" w:type="dxa"/>
            </w:tcMar>
          </w:tcPr>
          <w:p>
            <w:pPr>
              <w:spacing w:after="0" w:line="245" w:lineRule="auto"/>
            </w:pPr>
            <w:r>
              <w:rPr>
                <w:rFonts w:ascii="Calibri" w:hAnsi="Calibri"/>
                <w:color w:val="20262C"/>
                <w:sz w:val="17"/>
              </w:rPr>
              <w:t>7</w:t>
            </w:r>
          </w:p>
        </w:tc>
        <w:tc>
          <w:tcPr>
            <w:tcW w:type="dxa" w:w="3960"/>
            <w:vAlign w:val="center"/>
            <w:tcMar>
              <w:top w:w="80" w:type="dxa"/>
              <w:start w:w="120" w:type="dxa"/>
              <w:bottom w:w="80" w:type="dxa"/>
              <w:end w:w="120" w:type="dxa"/>
            </w:tcMar>
          </w:tcPr>
          <w:p>
            <w:pPr>
              <w:spacing w:after="0" w:line="245" w:lineRule="auto"/>
            </w:pPr>
            <w:r>
              <w:rPr>
                <w:rFonts w:ascii="Calibri" w:hAnsi="Calibri"/>
                <w:color w:val="20262C"/>
                <w:sz w:val="17"/>
              </w:rPr>
              <w:t>Non-deleted confirmation-app records.</w:t>
            </w:r>
          </w:p>
        </w:tc>
      </w:tr>
      <w:tr>
        <w:tc>
          <w:tcPr>
            <w:tcW w:type="dxa" w:w="4400"/>
            <w:shd w:fill="F8FAFB"/>
            <w:vAlign w:val="center"/>
            <w:tcMar>
              <w:top w:w="80" w:type="dxa"/>
              <w:start w:w="120" w:type="dxa"/>
              <w:bottom w:w="80" w:type="dxa"/>
              <w:end w:w="120" w:type="dxa"/>
            </w:tcMar>
          </w:tcPr>
          <w:p>
            <w:pPr>
              <w:spacing w:after="0" w:line="245" w:lineRule="auto"/>
            </w:pPr>
            <w:r>
              <w:rPr>
                <w:rFonts w:ascii="Calibri" w:hAnsi="Calibri"/>
                <w:color w:val="20262C"/>
                <w:sz w:val="17"/>
              </w:rPr>
              <w:t>Birth Confirmation / LEGACY</w:t>
            </w:r>
          </w:p>
        </w:tc>
        <w:tc>
          <w:tcPr>
            <w:tcW w:type="dxa" w:w="1000"/>
            <w:shd w:fill="F8FAFB"/>
            <w:vAlign w:val="center"/>
            <w:tcMar>
              <w:top w:w="80" w:type="dxa"/>
              <w:start w:w="120" w:type="dxa"/>
              <w:bottom w:w="80" w:type="dxa"/>
              <w:end w:w="120" w:type="dxa"/>
            </w:tcMar>
          </w:tcPr>
          <w:p>
            <w:pPr>
              <w:spacing w:after="0" w:line="245" w:lineRule="auto"/>
            </w:pPr>
            <w:r>
              <w:rPr>
                <w:rFonts w:ascii="Calibri" w:hAnsi="Calibri"/>
                <w:color w:val="20262C"/>
                <w:sz w:val="17"/>
              </w:rPr>
              <w:t>8</w:t>
            </w:r>
          </w:p>
        </w:tc>
        <w:tc>
          <w:tcPr>
            <w:tcW w:type="dxa" w:w="3960"/>
            <w:shd w:fill="F8FAFB"/>
            <w:vAlign w:val="center"/>
            <w:tcMar>
              <w:top w:w="80" w:type="dxa"/>
              <w:start w:w="120" w:type="dxa"/>
              <w:bottom w:w="80" w:type="dxa"/>
              <w:end w:w="120" w:type="dxa"/>
            </w:tcMar>
          </w:tcPr>
          <w:p>
            <w:pPr>
              <w:spacing w:after="0" w:line="245" w:lineRule="auto"/>
            </w:pPr>
            <w:r>
              <w:rPr>
                <w:rFonts w:ascii="Calibri" w:hAnsi="Calibri"/>
                <w:color w:val="20262C"/>
                <w:sz w:val="17"/>
              </w:rPr>
              <w:t>Legacy confirmation records.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FBF4DF"/>
          </w:tcPr>
          <w:p>
            <w:pPr>
              <w:spacing w:after="40"/>
            </w:pPr>
            <w:r>
              <w:rPr>
                <w:rFonts w:ascii="Calibri" w:hAnsi="Calibri"/>
                <w:b/>
                <w:color w:val="D7A53B"/>
                <w:sz w:val="20"/>
              </w:rPr>
              <w:t xml:space="preserve">eKohort timeliness correction  </w:t>
            </w:r>
            <w:r>
              <w:rPr>
                <w:rFonts w:ascii="Calibri" w:hAnsi="Calibri"/>
                <w:color w:val="20262C"/>
                <w:sz w:val="19"/>
              </w:rPr>
              <w:t>For both eKohort tables, report_timestamp_raw is now NULL. file_date and ingestion_timestamp behave as snapshot-period metadata and can precede the clinical delivery. eKohort records still count toward completeness, but eKohort timeliness is unavailable until a trustworthy report-entry timestamp exists.</w:t>
            </w:r>
          </w:p>
        </w:tc>
      </w:tr>
    </w:tbl>
    <w:p>
      <w:pPr>
        <w:spacing w:after="20"/>
      </w:pPr>
    </w:p>
    <w:p>
      <w:pPr>
        <w:pStyle w:val="Heading2"/>
        <w:keepNext/>
      </w:pPr>
      <w:r>
        <w:t>9. Deduplicating dated delivery reports (PBG-07)</w:t>
      </w:r>
    </w:p>
    <w:p>
      <w:r>
        <w:rPr>
          <w:rFonts w:ascii="Calibri" w:hAnsi="Calibri"/>
        </w:rPr>
        <w:t>PBG-07 includes dated DELIVERY rows only. ABORTION, CONFLICT_DELIVERY_ABORTION and DELIVERY_DATE_UNKNOWN remain for later outcome integration. The algorithm establishes trusted-NIK delivery clusters first, then conservatively attaches untrusted records, and finally groups residual records by composite evidence.</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EAF2F8"/>
            <w:vAlign w:val="center"/>
            <w:tcMar>
              <w:top w:w="80" w:type="dxa"/>
              <w:start w:w="120" w:type="dxa"/>
              <w:bottom w:w="80" w:type="dxa"/>
              <w:end w:w="120" w:type="dxa"/>
            </w:tcMar>
          </w:tcPr>
          <w:p>
            <w:pPr>
              <w:spacing w:after="0"/>
            </w:pPr>
            <w:r>
              <w:rPr>
                <w:rFonts w:ascii="Calibri" w:hAnsi="Calibri"/>
                <w:b/>
                <w:color w:val="123B5D"/>
                <w:sz w:val="17"/>
              </w:rPr>
              <w:t>Deduplication route</w:t>
            </w:r>
          </w:p>
        </w:tc>
        <w:tc>
          <w:tcPr>
            <w:tcW w:type="dxa" w:w="6260"/>
            <w:shd w:fill="EAF2F8"/>
            <w:vAlign w:val="center"/>
            <w:tcMar>
              <w:top w:w="80" w:type="dxa"/>
              <w:start w:w="120" w:type="dxa"/>
              <w:bottom w:w="80" w:type="dxa"/>
              <w:end w:w="120" w:type="dxa"/>
            </w:tcMar>
          </w:tcPr>
          <w:p>
            <w:pPr>
              <w:spacing w:after="0"/>
            </w:pPr>
            <w:r>
              <w:rPr>
                <w:rFonts w:ascii="Calibri" w:hAnsi="Calibri"/>
                <w:b/>
                <w:color w:val="123B5D"/>
                <w:sz w:val="17"/>
              </w:rPr>
              <w:t>Evidence</w:t>
            </w:r>
          </w:p>
        </w:tc>
      </w:tr>
      <w:tr>
        <w:tc>
          <w:tcPr>
            <w:tcW w:type="dxa" w:w="3100"/>
            <w:vAlign w:val="center"/>
            <w:tcMar>
              <w:top w:w="80" w:type="dxa"/>
              <w:start w:w="120" w:type="dxa"/>
              <w:bottom w:w="80" w:type="dxa"/>
              <w:end w:w="120" w:type="dxa"/>
            </w:tcMar>
          </w:tcPr>
          <w:p>
            <w:pPr>
              <w:spacing w:after="0" w:line="245" w:lineRule="auto"/>
            </w:pPr>
            <w:r>
              <w:rPr>
                <w:rFonts w:ascii="Calibri" w:hAnsi="Calibri"/>
                <w:color w:val="20262C"/>
                <w:sz w:val="17"/>
              </w:rPr>
              <w:t>Trusted-NIK date chain</w:t>
            </w:r>
          </w:p>
        </w:tc>
        <w:tc>
          <w:tcPr>
            <w:tcW w:type="dxa" w:w="6260"/>
            <w:vAlign w:val="center"/>
            <w:tcMar>
              <w:top w:w="80" w:type="dxa"/>
              <w:start w:w="120" w:type="dxa"/>
              <w:bottom w:w="80" w:type="dxa"/>
              <w:end w:w="120" w:type="dxa"/>
            </w:tcMar>
          </w:tcPr>
          <w:p>
            <w:pPr>
              <w:spacing w:after="0" w:line="245" w:lineRule="auto"/>
            </w:pPr>
            <w:r>
              <w:rPr>
                <w:rFonts w:ascii="Calibri" w:hAnsi="Calibri"/>
                <w:color w:val="20262C"/>
                <w:sz w:val="17"/>
              </w:rPr>
              <w:t>Same trusted NIK; consecutive delivery dates with gaps of at most 3 days.</w:t>
            </w:r>
          </w:p>
        </w:tc>
      </w:tr>
      <w:tr>
        <w:tc>
          <w:tcPr>
            <w:tcW w:type="dxa" w:w="3100"/>
            <w:shd w:fill="F8FAFB"/>
            <w:vAlign w:val="center"/>
            <w:tcMar>
              <w:top w:w="80" w:type="dxa"/>
              <w:start w:w="120" w:type="dxa"/>
              <w:bottom w:w="80" w:type="dxa"/>
              <w:end w:w="120" w:type="dxa"/>
            </w:tcMar>
          </w:tcPr>
          <w:p>
            <w:pPr>
              <w:spacing w:after="0" w:line="245" w:lineRule="auto"/>
            </w:pPr>
            <w:r>
              <w:rPr>
                <w:rFonts w:ascii="Calibri" w:hAnsi="Calibri"/>
                <w:color w:val="20262C"/>
                <w:sz w:val="17"/>
              </w:rPr>
              <w:t>Attach untrusted row to trusted cluster</w:t>
            </w:r>
          </w:p>
        </w:tc>
        <w:tc>
          <w:tcPr>
            <w:tcW w:type="dxa" w:w="6260"/>
            <w:shd w:fill="F8FAFB"/>
            <w:vAlign w:val="center"/>
            <w:tcMar>
              <w:top w:w="80" w:type="dxa"/>
              <w:start w:w="120" w:type="dxa"/>
              <w:bottom w:w="80" w:type="dxa"/>
              <w:end w:w="120" w:type="dxa"/>
            </w:tcMar>
          </w:tcPr>
          <w:p>
            <w:pPr>
              <w:spacing w:after="0" w:line="245" w:lineRule="auto"/>
            </w:pPr>
            <w:r>
              <w:rPr>
                <w:rFonts w:ascii="Calibri" w:hAnsi="Calibri"/>
                <w:color w:val="20262C"/>
                <w:sz w:val="17"/>
              </w:rPr>
              <w:t>Close delivery date plus name+DOB, name+phone, name+HPHT, name+HPL, or same name/date/Puskesmas evidence.</w:t>
            </w:r>
          </w:p>
        </w:tc>
      </w:tr>
      <w:tr>
        <w:tc>
          <w:tcPr>
            <w:tcW w:type="dxa" w:w="3100"/>
            <w:vAlign w:val="center"/>
            <w:tcMar>
              <w:top w:w="80" w:type="dxa"/>
              <w:start w:w="120" w:type="dxa"/>
              <w:bottom w:w="80" w:type="dxa"/>
              <w:end w:w="120" w:type="dxa"/>
            </w:tcMar>
          </w:tcPr>
          <w:p>
            <w:pPr>
              <w:spacing w:after="0" w:line="245" w:lineRule="auto"/>
            </w:pPr>
            <w:r>
              <w:rPr>
                <w:rFonts w:ascii="Calibri" w:hAnsi="Calibri"/>
                <w:color w:val="20262C"/>
                <w:sz w:val="17"/>
              </w:rPr>
              <w:t>Residual name + DOB</w:t>
            </w:r>
          </w:p>
        </w:tc>
        <w:tc>
          <w:tcPr>
            <w:tcW w:type="dxa" w:w="6260"/>
            <w:vAlign w:val="center"/>
            <w:tcMar>
              <w:top w:w="80" w:type="dxa"/>
              <w:start w:w="120" w:type="dxa"/>
              <w:bottom w:w="80" w:type="dxa"/>
              <w:end w:w="120" w:type="dxa"/>
            </w:tcMar>
          </w:tcPr>
          <w:p>
            <w:pPr>
              <w:spacing w:after="0" w:line="245" w:lineRule="auto"/>
            </w:pPr>
            <w:r>
              <w:rPr>
                <w:rFonts w:ascii="Calibri" w:hAnsi="Calibri"/>
                <w:color w:val="20262C"/>
                <w:sz w:val="17"/>
              </w:rPr>
              <w:t>Comparable name, exact DOB and delivery dates within 3 days.</w:t>
            </w:r>
          </w:p>
        </w:tc>
      </w:tr>
      <w:tr>
        <w:tc>
          <w:tcPr>
            <w:tcW w:type="dxa" w:w="3100"/>
            <w:shd w:fill="F8FAFB"/>
            <w:vAlign w:val="center"/>
            <w:tcMar>
              <w:top w:w="80" w:type="dxa"/>
              <w:start w:w="120" w:type="dxa"/>
              <w:bottom w:w="80" w:type="dxa"/>
              <w:end w:w="120" w:type="dxa"/>
            </w:tcMar>
          </w:tcPr>
          <w:p>
            <w:pPr>
              <w:spacing w:after="0" w:line="245" w:lineRule="auto"/>
            </w:pPr>
            <w:r>
              <w:rPr>
                <w:rFonts w:ascii="Calibri" w:hAnsi="Calibri"/>
                <w:color w:val="20262C"/>
                <w:sz w:val="17"/>
              </w:rPr>
              <w:t>Residual name + phone</w:t>
            </w:r>
          </w:p>
        </w:tc>
        <w:tc>
          <w:tcPr>
            <w:tcW w:type="dxa" w:w="6260"/>
            <w:shd w:fill="F8FAFB"/>
            <w:vAlign w:val="center"/>
            <w:tcMar>
              <w:top w:w="80" w:type="dxa"/>
              <w:start w:w="120" w:type="dxa"/>
              <w:bottom w:w="80" w:type="dxa"/>
              <w:end w:w="120" w:type="dxa"/>
            </w:tcMar>
          </w:tcPr>
          <w:p>
            <w:pPr>
              <w:spacing w:after="0" w:line="245" w:lineRule="auto"/>
            </w:pPr>
            <w:r>
              <w:rPr>
                <w:rFonts w:ascii="Calibri" w:hAnsi="Calibri"/>
                <w:color w:val="20262C"/>
                <w:sz w:val="17"/>
              </w:rPr>
              <w:t>Comparable name, same phone and delivery dates within 3 days.</w:t>
            </w:r>
          </w:p>
        </w:tc>
      </w:tr>
      <w:tr>
        <w:tc>
          <w:tcPr>
            <w:tcW w:type="dxa" w:w="3100"/>
            <w:vAlign w:val="center"/>
            <w:tcMar>
              <w:top w:w="80" w:type="dxa"/>
              <w:start w:w="120" w:type="dxa"/>
              <w:bottom w:w="80" w:type="dxa"/>
              <w:end w:w="120" w:type="dxa"/>
            </w:tcMar>
          </w:tcPr>
          <w:p>
            <w:pPr>
              <w:spacing w:after="0" w:line="245" w:lineRule="auto"/>
            </w:pPr>
            <w:r>
              <w:rPr>
                <w:rFonts w:ascii="Calibri" w:hAnsi="Calibri"/>
                <w:color w:val="20262C"/>
                <w:sz w:val="17"/>
              </w:rPr>
              <w:t>Residual pregnancy-date route</w:t>
            </w:r>
          </w:p>
        </w:tc>
        <w:tc>
          <w:tcPr>
            <w:tcW w:type="dxa" w:w="6260"/>
            <w:vAlign w:val="center"/>
            <w:tcMar>
              <w:top w:w="80" w:type="dxa"/>
              <w:start w:w="120" w:type="dxa"/>
              <w:bottom w:w="80" w:type="dxa"/>
              <w:end w:w="120" w:type="dxa"/>
            </w:tcMar>
          </w:tcPr>
          <w:p>
            <w:pPr>
              <w:spacing w:after="0" w:line="245" w:lineRule="auto"/>
            </w:pPr>
            <w:r>
              <w:rPr>
                <w:rFonts w:ascii="Calibri" w:hAnsi="Calibri"/>
                <w:color w:val="20262C"/>
                <w:sz w:val="17"/>
              </w:rPr>
              <w:t>Comparable name with HPHT/HPL within 14 days and delivery dates within 3 days.</w:t>
            </w:r>
          </w:p>
        </w:tc>
      </w:tr>
      <w:tr>
        <w:tc>
          <w:tcPr>
            <w:tcW w:type="dxa" w:w="3100"/>
            <w:shd w:fill="F8FAFB"/>
            <w:vAlign w:val="center"/>
            <w:tcMar>
              <w:top w:w="80" w:type="dxa"/>
              <w:start w:w="120" w:type="dxa"/>
              <w:bottom w:w="80" w:type="dxa"/>
              <w:end w:w="120" w:type="dxa"/>
            </w:tcMar>
          </w:tcPr>
          <w:p>
            <w:pPr>
              <w:spacing w:after="0" w:line="245" w:lineRule="auto"/>
            </w:pPr>
            <w:r>
              <w:rPr>
                <w:rFonts w:ascii="Calibri" w:hAnsi="Calibri"/>
                <w:color w:val="20262C"/>
                <w:sz w:val="17"/>
              </w:rPr>
              <w:t>Residual location route</w:t>
            </w:r>
          </w:p>
        </w:tc>
        <w:tc>
          <w:tcPr>
            <w:tcW w:type="dxa" w:w="6260"/>
            <w:shd w:fill="F8FAFB"/>
            <w:vAlign w:val="center"/>
            <w:tcMar>
              <w:top w:w="80" w:type="dxa"/>
              <w:start w:w="120" w:type="dxa"/>
              <w:bottom w:w="80" w:type="dxa"/>
              <w:end w:w="120" w:type="dxa"/>
            </w:tcMar>
          </w:tcPr>
          <w:p>
            <w:pPr>
              <w:spacing w:after="0" w:line="245" w:lineRule="auto"/>
            </w:pPr>
            <w:r>
              <w:rPr>
                <w:rFonts w:ascii="Calibri" w:hAnsi="Calibri"/>
                <w:color w:val="20262C"/>
                <w:sz w:val="17"/>
              </w:rPr>
              <w:t>Comparable name, exact delivery date and same Puskesmas.</w:t>
            </w:r>
          </w:p>
        </w:tc>
      </w:tr>
    </w:tbl>
    <w:p>
      <w:pPr>
        <w:spacing w:after="20"/>
      </w:pPr>
    </w:p>
    <w:p>
      <w:r>
        <w:rPr>
          <w:rFonts w:ascii="Calibri" w:hAnsi="Calibri"/>
        </w:rPr>
        <w:t>The canonical event date is selected by the number of supporting source systems, then supporting source records, then source priority, followed by a deterministic date tie-break. Conflicting identity, gestational-age and outcome values remain visible as QA flags.</w:t>
      </w:r>
    </w:p>
    <w:p>
      <w:pPr>
        <w:pStyle w:val="Heading2"/>
        <w:keepNext/>
      </w:pPr>
      <w:r>
        <w:t>10. Linking a delivery to a pregnancy (PBG-08)</w:t>
      </w:r>
    </w:p>
    <w:p>
      <w:r>
        <w:rPr>
          <w:rFonts w:ascii="Calibri" w:hAnsi="Calibri"/>
        </w:rPr>
        <w:t>PBG-08 starts from one canonical delivery and one canonical pregnancy. Candidate pairs are blocked by NIK, compact name or phone, then tested for biological plausibility. The ordinary pregnancy window is 126–322 days after the pregnancy anchor (approximately 18–46 weeks).</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shd w:fill="EAF2F8"/>
            <w:vAlign w:val="center"/>
            <w:tcMar>
              <w:top w:w="80" w:type="dxa"/>
              <w:start w:w="120" w:type="dxa"/>
              <w:bottom w:w="80" w:type="dxa"/>
              <w:end w:w="120" w:type="dxa"/>
            </w:tcMar>
          </w:tcPr>
          <w:p>
            <w:pPr>
              <w:spacing w:after="0"/>
            </w:pPr>
            <w:r>
              <w:rPr>
                <w:rFonts w:ascii="Calibri" w:hAnsi="Calibri"/>
                <w:b/>
                <w:color w:val="123B5D"/>
                <w:sz w:val="16"/>
              </w:rPr>
              <w:t>Candidate method</w:t>
            </w:r>
          </w:p>
        </w:tc>
        <w:tc>
          <w:tcPr>
            <w:tcW w:type="dxa" w:w="5460"/>
            <w:shd w:fill="EAF2F8"/>
            <w:vAlign w:val="center"/>
            <w:tcMar>
              <w:top w:w="80" w:type="dxa"/>
              <w:start w:w="120" w:type="dxa"/>
              <w:bottom w:w="80" w:type="dxa"/>
              <w:end w:w="120" w:type="dxa"/>
            </w:tcMar>
          </w:tcPr>
          <w:p>
            <w:pPr>
              <w:spacing w:after="0"/>
            </w:pPr>
            <w:r>
              <w:rPr>
                <w:rFonts w:ascii="Calibri" w:hAnsi="Calibri"/>
                <w:b/>
                <w:color w:val="123B5D"/>
                <w:sz w:val="16"/>
              </w:rPr>
              <w:t>Condition</w:t>
            </w:r>
          </w:p>
        </w:tc>
      </w:tr>
      <w:tr>
        <w:tc>
          <w:tcPr>
            <w:tcW w:type="dxa" w:w="3900"/>
            <w:vAlign w:val="center"/>
            <w:tcMar>
              <w:top w:w="80" w:type="dxa"/>
              <w:start w:w="120" w:type="dxa"/>
              <w:bottom w:w="80" w:type="dxa"/>
              <w:end w:w="120" w:type="dxa"/>
            </w:tcMar>
          </w:tcPr>
          <w:p>
            <w:pPr>
              <w:spacing w:after="0" w:line="245" w:lineRule="auto"/>
            </w:pPr>
            <w:r>
              <w:rPr>
                <w:rFonts w:ascii="Calibri" w:hAnsi="Calibri"/>
                <w:color w:val="20262C"/>
                <w:sz w:val="16"/>
              </w:rPr>
              <w:t>NIK+PREGNANCY_WINDOW</w:t>
            </w:r>
          </w:p>
        </w:tc>
        <w:tc>
          <w:tcPr>
            <w:tcW w:type="dxa" w:w="5460"/>
            <w:vAlign w:val="center"/>
            <w:tcMar>
              <w:top w:w="80" w:type="dxa"/>
              <w:start w:w="120" w:type="dxa"/>
              <w:bottom w:w="80" w:type="dxa"/>
              <w:end w:w="120" w:type="dxa"/>
            </w:tcMar>
          </w:tcPr>
          <w:p>
            <w:pPr>
              <w:spacing w:after="0" w:line="245" w:lineRule="auto"/>
            </w:pPr>
            <w:r>
              <w:rPr>
                <w:rFonts w:ascii="Calibri" w:hAnsi="Calibri"/>
                <w:color w:val="20262C"/>
                <w:sz w:val="16"/>
              </w:rPr>
              <w:t>Exact trusted NIK, plausible pregnancy timing, and not both an explicit name and DOB disagreement.</w:t>
            </w:r>
          </w:p>
        </w:tc>
      </w:tr>
      <w:tr>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6"/>
              </w:rPr>
              <w:t>NAME+DOB+PREGNANCY_WINDOW</w:t>
            </w:r>
          </w:p>
        </w:tc>
        <w:tc>
          <w:tcPr>
            <w:tcW w:type="dxa" w:w="5460"/>
            <w:shd w:fill="F8FAFB"/>
            <w:vAlign w:val="center"/>
            <w:tcMar>
              <w:top w:w="80" w:type="dxa"/>
              <w:start w:w="120" w:type="dxa"/>
              <w:bottom w:w="80" w:type="dxa"/>
              <w:end w:w="120" w:type="dxa"/>
            </w:tcMar>
          </w:tcPr>
          <w:p>
            <w:pPr>
              <w:spacing w:after="0" w:line="245" w:lineRule="auto"/>
            </w:pPr>
            <w:r>
              <w:rPr>
                <w:rFonts w:ascii="Calibri" w:hAnsi="Calibri"/>
                <w:color w:val="20262C"/>
                <w:sz w:val="16"/>
              </w:rPr>
              <w:t>Comparable name and exact DOB, plausible timing, no trusted-NIK conflict.</w:t>
            </w:r>
          </w:p>
        </w:tc>
      </w:tr>
      <w:tr>
        <w:tc>
          <w:tcPr>
            <w:tcW w:type="dxa" w:w="3900"/>
            <w:vAlign w:val="center"/>
            <w:tcMar>
              <w:top w:w="80" w:type="dxa"/>
              <w:start w:w="120" w:type="dxa"/>
              <w:bottom w:w="80" w:type="dxa"/>
              <w:end w:w="120" w:type="dxa"/>
            </w:tcMar>
          </w:tcPr>
          <w:p>
            <w:pPr>
              <w:spacing w:after="0" w:line="245" w:lineRule="auto"/>
            </w:pPr>
            <w:r>
              <w:rPr>
                <w:rFonts w:ascii="Calibri" w:hAnsi="Calibri"/>
                <w:color w:val="20262C"/>
                <w:sz w:val="16"/>
              </w:rPr>
              <w:t>NAME+HPHT_14D+PREGNANCY_WINDOW</w:t>
            </w:r>
          </w:p>
        </w:tc>
        <w:tc>
          <w:tcPr>
            <w:tcW w:type="dxa" w:w="5460"/>
            <w:vAlign w:val="center"/>
            <w:tcMar>
              <w:top w:w="80" w:type="dxa"/>
              <w:start w:w="120" w:type="dxa"/>
              <w:bottom w:w="80" w:type="dxa"/>
              <w:end w:w="120" w:type="dxa"/>
            </w:tcMar>
          </w:tcPr>
          <w:p>
            <w:pPr>
              <w:spacing w:after="0" w:line="245" w:lineRule="auto"/>
            </w:pPr>
            <w:r>
              <w:rPr>
                <w:rFonts w:ascii="Calibri" w:hAnsi="Calibri"/>
                <w:color w:val="20262C"/>
                <w:sz w:val="16"/>
              </w:rPr>
              <w:t>Comparable name, HPHT within 14 days, plausible timing, no trusted-NIK conflict.</w:t>
            </w:r>
          </w:p>
        </w:tc>
      </w:tr>
      <w:tr>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6"/>
              </w:rPr>
              <w:t>NAME+HPL_14D+PREGNANCY_WINDOW</w:t>
            </w:r>
          </w:p>
        </w:tc>
        <w:tc>
          <w:tcPr>
            <w:tcW w:type="dxa" w:w="5460"/>
            <w:shd w:fill="F8FAFB"/>
            <w:vAlign w:val="center"/>
            <w:tcMar>
              <w:top w:w="80" w:type="dxa"/>
              <w:start w:w="120" w:type="dxa"/>
              <w:bottom w:w="80" w:type="dxa"/>
              <w:end w:w="120" w:type="dxa"/>
            </w:tcMar>
          </w:tcPr>
          <w:p>
            <w:pPr>
              <w:spacing w:after="0" w:line="245" w:lineRule="auto"/>
            </w:pPr>
            <w:r>
              <w:rPr>
                <w:rFonts w:ascii="Calibri" w:hAnsi="Calibri"/>
                <w:color w:val="20262C"/>
                <w:sz w:val="16"/>
              </w:rPr>
              <w:t>Comparable name, HPL within 14 days, plausible timing, no trusted-NIK conflict.</w:t>
            </w:r>
          </w:p>
        </w:tc>
      </w:tr>
      <w:tr>
        <w:tc>
          <w:tcPr>
            <w:tcW w:type="dxa" w:w="3900"/>
            <w:vAlign w:val="center"/>
            <w:tcMar>
              <w:top w:w="80" w:type="dxa"/>
              <w:start w:w="120" w:type="dxa"/>
              <w:bottom w:w="80" w:type="dxa"/>
              <w:end w:w="120" w:type="dxa"/>
            </w:tcMar>
          </w:tcPr>
          <w:p>
            <w:pPr>
              <w:spacing w:after="0" w:line="245" w:lineRule="auto"/>
            </w:pPr>
            <w:r>
              <w:rPr>
                <w:rFonts w:ascii="Calibri" w:hAnsi="Calibri"/>
                <w:color w:val="20262C"/>
                <w:sz w:val="16"/>
              </w:rPr>
              <w:t>PHONE+DOB+PREGNANCY_WINDOW</w:t>
            </w:r>
          </w:p>
        </w:tc>
        <w:tc>
          <w:tcPr>
            <w:tcW w:type="dxa" w:w="5460"/>
            <w:vAlign w:val="center"/>
            <w:tcMar>
              <w:top w:w="80" w:type="dxa"/>
              <w:start w:w="120" w:type="dxa"/>
              <w:bottom w:w="80" w:type="dxa"/>
              <w:end w:w="120" w:type="dxa"/>
            </w:tcMar>
          </w:tcPr>
          <w:p>
            <w:pPr>
              <w:spacing w:after="0" w:line="245" w:lineRule="auto"/>
            </w:pPr>
            <w:r>
              <w:rPr>
                <w:rFonts w:ascii="Calibri" w:hAnsi="Calibri"/>
                <w:color w:val="20262C"/>
                <w:sz w:val="16"/>
              </w:rPr>
              <w:t>Same usable phone and exact DOB, plausible timing, no trusted-NIK conflict.</w:t>
            </w:r>
          </w:p>
        </w:tc>
      </w:tr>
      <w:tr>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6"/>
              </w:rPr>
              <w:t>NAME+PKM+CLOSE_EDD</w:t>
            </w:r>
          </w:p>
        </w:tc>
        <w:tc>
          <w:tcPr>
            <w:tcW w:type="dxa" w:w="5460"/>
            <w:shd w:fill="F8FAFB"/>
            <w:vAlign w:val="center"/>
            <w:tcMar>
              <w:top w:w="80" w:type="dxa"/>
              <w:start w:w="120" w:type="dxa"/>
              <w:bottom w:w="80" w:type="dxa"/>
              <w:end w:w="120" w:type="dxa"/>
            </w:tcMar>
          </w:tcPr>
          <w:p>
            <w:pPr>
              <w:spacing w:after="0" w:line="245" w:lineRule="auto"/>
            </w:pPr>
            <w:r>
              <w:rPr>
                <w:rFonts w:ascii="Calibri" w:hAnsi="Calibri"/>
                <w:color w:val="20262C"/>
                <w:sz w:val="16"/>
              </w:rPr>
              <w:t>Restrictive fallback: same name and Puskesmas, delivery within 14 days of linking EDD.</w:t>
            </w:r>
          </w:p>
        </w:tc>
      </w:tr>
    </w:tbl>
    <w:p>
      <w:pPr>
        <w:spacing w:after="20"/>
      </w:pPr>
    </w:p>
    <w:p>
      <w:r>
        <w:rPr>
          <w:rFonts w:ascii="Calibri" w:hAnsi="Calibri"/>
        </w:rPr>
        <w:t>A unique best candidate becomes the accepted pregnancy link. Equally ranked pregnancies produce AMBIGUOUS_ANC_MATCH. If the same trusted NIK exists but dates are impossible, the status is ANC_LINK_DATE_IMPLAUSIBLE rather than NO_ANC_MATCH.</w:t>
      </w:r>
    </w:p>
    <w:p>
      <w:pPr>
        <w:pStyle w:val="Heading2"/>
        <w:keepNext/>
      </w:pPr>
      <w:r>
        <w:t>11. Post-ANC consolidation (PBG-09)</w:t>
      </w:r>
    </w:p>
    <w:p>
      <w:r>
        <w:rPr>
          <w:rFonts w:ascii="Calibri" w:hAnsi="Calibri"/>
        </w:rPr>
        <w:t>Several canonical delivery events may independently link to the same pregnancy. PBG-09 chooses the strongest delivery as the pregnancy winner, based on linkage method, closeness to EDD, corroborators, source-system support, source-record support, known outcome and a deterministic tie-break.</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AF2F8"/>
            <w:vAlign w:val="center"/>
            <w:tcMar>
              <w:top w:w="80" w:type="dxa"/>
              <w:start w:w="120" w:type="dxa"/>
              <w:bottom w:w="80" w:type="dxa"/>
              <w:end w:w="120" w:type="dxa"/>
            </w:tcMar>
          </w:tcPr>
          <w:p>
            <w:pPr>
              <w:spacing w:after="0"/>
            </w:pPr>
            <w:r>
              <w:rPr>
                <w:rFonts w:ascii="Calibri" w:hAnsi="Calibri"/>
                <w:b/>
                <w:color w:val="123B5D"/>
                <w:sz w:val="17"/>
              </w:rPr>
              <w:t>Distance from winner</w:t>
            </w:r>
          </w:p>
        </w:tc>
        <w:tc>
          <w:tcPr>
            <w:tcW w:type="dxa" w:w="6860"/>
            <w:shd w:fill="EAF2F8"/>
            <w:vAlign w:val="center"/>
            <w:tcMar>
              <w:top w:w="80" w:type="dxa"/>
              <w:start w:w="120" w:type="dxa"/>
              <w:bottom w:w="80" w:type="dxa"/>
              <w:end w:w="120" w:type="dxa"/>
            </w:tcMar>
          </w:tcPr>
          <w:p>
            <w:pPr>
              <w:spacing w:after="0"/>
            </w:pPr>
            <w:r>
              <w:rPr>
                <w:rFonts w:ascii="Calibri" w:hAnsi="Calibri"/>
                <w:b/>
                <w:color w:val="123B5D"/>
                <w:sz w:val="17"/>
              </w:rPr>
              <w:t>Action</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Same date to 42 days</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Consolidate into the pregnancy winner.</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More than 42 days</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Do not merge; reject that pregnancy linkage and retain the delivery as a standalone known delivery.</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No accepted pregnancy match</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Retain as unlinked delivery.</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Ambiguous or date-implausible match</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Retain with its diagnostic status.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EAF4F0"/>
          </w:tcPr>
          <w:p>
            <w:pPr>
              <w:spacing w:after="40"/>
            </w:pPr>
            <w:r>
              <w:rPr>
                <w:rFonts w:ascii="Calibri" w:hAnsi="Calibri"/>
                <w:b/>
                <w:color w:val="3A7D6B"/>
                <w:sz w:val="20"/>
              </w:rPr>
              <w:t xml:space="preserve">Critical invariant  </w:t>
            </w:r>
            <w:r>
              <w:rPr>
                <w:rFonts w:ascii="Calibri" w:hAnsi="Calibri"/>
                <w:color w:val="20262C"/>
                <w:sz w:val="19"/>
              </w:rPr>
              <w:t>After PBG-09, a pregnancy may have at most one accepted final dated delivery. A known delivery is never discarded merely because its pregnancy link was rejected.</w:t>
            </w:r>
          </w:p>
        </w:tc>
      </w:tr>
    </w:tbl>
    <w:p>
      <w:pPr>
        <w:spacing w:after="20"/>
      </w:pPr>
    </w:p>
    <w:p>
      <w:pPr>
        <w:pStyle w:val="Heading2"/>
        <w:keepNext/>
      </w:pPr>
      <w:r>
        <w:t>12. USG dating and outcome evidence (PBG-10)</w:t>
      </w:r>
    </w:p>
    <w:p>
      <w:r>
        <w:rPr>
          <w:rFonts w:ascii="Calibri" w:hAnsi="Calibri"/>
        </w:rPr>
        <w:t>PBG-10 builds ePUS ultrasound dating, validates non-dated outcome evidence, attaches it to pregnancies, and produces one final monitoring row per canonical pregnancy. USG records match by trusted NIK or by compact name+DOB within a visit window from 30 days before to 300 days after the pregnancy anchor. Conflicting trusted NIKs block the fallback.</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AF2F8"/>
            <w:vAlign w:val="center"/>
            <w:tcMar>
              <w:top w:w="80" w:type="dxa"/>
              <w:start w:w="120" w:type="dxa"/>
              <w:bottom w:w="80" w:type="dxa"/>
              <w:end w:w="120" w:type="dxa"/>
            </w:tcMar>
          </w:tcPr>
          <w:p>
            <w:pPr>
              <w:spacing w:after="0"/>
            </w:pPr>
            <w:r>
              <w:rPr>
                <w:rFonts w:ascii="Calibri" w:hAnsi="Calibri"/>
                <w:b/>
                <w:color w:val="123B5D"/>
                <w:sz w:val="17"/>
              </w:rPr>
              <w:t>Expected delivery date priority</w:t>
            </w:r>
          </w:p>
        </w:tc>
        <w:tc>
          <w:tcPr>
            <w:tcW w:type="dxa" w:w="7260"/>
            <w:shd w:fill="EAF2F8"/>
            <w:vAlign w:val="center"/>
            <w:tcMar>
              <w:top w:w="80" w:type="dxa"/>
              <w:start w:w="120" w:type="dxa"/>
              <w:bottom w:w="80" w:type="dxa"/>
              <w:end w:w="120" w:type="dxa"/>
            </w:tcMar>
          </w:tcPr>
          <w:p>
            <w:pPr>
              <w:spacing w:after="0"/>
            </w:pPr>
            <w:r>
              <w:rPr>
                <w:rFonts w:ascii="Calibri" w:hAnsi="Calibri"/>
                <w:b/>
                <w:color w:val="123B5D"/>
                <w:sz w:val="17"/>
              </w:rPr>
              <w:t>Source</w:t>
            </w:r>
          </w:p>
        </w:tc>
      </w:tr>
      <w:tr>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1</w:t>
            </w:r>
          </w:p>
        </w:tc>
        <w:tc>
          <w:tcPr>
            <w:tcW w:type="dxa" w:w="7260"/>
            <w:vAlign w:val="center"/>
            <w:tcMar>
              <w:top w:w="80" w:type="dxa"/>
              <w:start w:w="120" w:type="dxa"/>
              <w:bottom w:w="80" w:type="dxa"/>
              <w:end w:w="120" w:type="dxa"/>
            </w:tcMar>
          </w:tcPr>
          <w:p>
            <w:pPr>
              <w:spacing w:after="0" w:line="245" w:lineRule="auto"/>
            </w:pPr>
            <w:r>
              <w:rPr>
                <w:rFonts w:ascii="Calibri" w:hAnsi="Calibri"/>
                <w:color w:val="20262C"/>
                <w:sz w:val="17"/>
              </w:rPr>
              <w:t>Recorded HPL from ePUS</w:t>
            </w:r>
          </w:p>
        </w:tc>
      </w:tr>
      <w:tr>
        <w:tc>
          <w:tcPr>
            <w:tcW w:type="dxa" w:w="2100"/>
            <w:shd w:fill="F8FAFB"/>
            <w:vAlign w:val="center"/>
            <w:tcMar>
              <w:top w:w="80" w:type="dxa"/>
              <w:start w:w="120" w:type="dxa"/>
              <w:bottom w:w="80" w:type="dxa"/>
              <w:end w:w="120" w:type="dxa"/>
            </w:tcMar>
          </w:tcPr>
          <w:p>
            <w:pPr>
              <w:spacing w:after="0" w:line="245" w:lineRule="auto"/>
            </w:pPr>
            <w:r>
              <w:rPr>
                <w:rFonts w:ascii="Calibri" w:hAnsi="Calibri"/>
                <w:color w:val="20262C"/>
                <w:sz w:val="17"/>
              </w:rPr>
              <w:t>2</w:t>
            </w:r>
          </w:p>
        </w:tc>
        <w:tc>
          <w:tcPr>
            <w:tcW w:type="dxa" w:w="7260"/>
            <w:shd w:fill="F8FAFB"/>
            <w:vAlign w:val="center"/>
            <w:tcMar>
              <w:top w:w="80" w:type="dxa"/>
              <w:start w:w="120" w:type="dxa"/>
              <w:bottom w:w="80" w:type="dxa"/>
              <w:end w:w="120" w:type="dxa"/>
            </w:tcMar>
          </w:tcPr>
          <w:p>
            <w:pPr>
              <w:spacing w:after="0" w:line="245" w:lineRule="auto"/>
            </w:pPr>
            <w:r>
              <w:rPr>
                <w:rFonts w:ascii="Calibri" w:hAnsi="Calibri"/>
                <w:color w:val="20262C"/>
                <w:sz w:val="17"/>
              </w:rPr>
              <w:t>Recorded HPL from SIGIZI</w:t>
            </w:r>
          </w:p>
        </w:tc>
      </w:tr>
      <w:tr>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3</w:t>
            </w:r>
          </w:p>
        </w:tc>
        <w:tc>
          <w:tcPr>
            <w:tcW w:type="dxa" w:w="7260"/>
            <w:vAlign w:val="center"/>
            <w:tcMar>
              <w:top w:w="80" w:type="dxa"/>
              <w:start w:w="120" w:type="dxa"/>
              <w:bottom w:w="80" w:type="dxa"/>
              <w:end w:w="120" w:type="dxa"/>
            </w:tcMar>
          </w:tcPr>
          <w:p>
            <w:pPr>
              <w:spacing w:after="0" w:line="245" w:lineRule="auto"/>
            </w:pPr>
            <w:r>
              <w:rPr>
                <w:rFonts w:ascii="Calibri" w:hAnsi="Calibri"/>
                <w:color w:val="20262C"/>
                <w:sz w:val="17"/>
              </w:rPr>
              <w:t>Canonical recorded HPL</w:t>
            </w:r>
          </w:p>
        </w:tc>
      </w:tr>
      <w:tr>
        <w:tc>
          <w:tcPr>
            <w:tcW w:type="dxa" w:w="2100"/>
            <w:shd w:fill="F8FAFB"/>
            <w:vAlign w:val="center"/>
            <w:tcMar>
              <w:top w:w="80" w:type="dxa"/>
              <w:start w:w="120" w:type="dxa"/>
              <w:bottom w:w="80" w:type="dxa"/>
              <w:end w:w="120" w:type="dxa"/>
            </w:tcMar>
          </w:tcPr>
          <w:p>
            <w:pPr>
              <w:spacing w:after="0" w:line="245" w:lineRule="auto"/>
            </w:pPr>
            <w:r>
              <w:rPr>
                <w:rFonts w:ascii="Calibri" w:hAnsi="Calibri"/>
                <w:color w:val="20262C"/>
                <w:sz w:val="17"/>
              </w:rPr>
              <w:t>4</w:t>
            </w:r>
          </w:p>
        </w:tc>
        <w:tc>
          <w:tcPr>
            <w:tcW w:type="dxa" w:w="7260"/>
            <w:shd w:fill="F8FAFB"/>
            <w:vAlign w:val="center"/>
            <w:tcMar>
              <w:top w:w="80" w:type="dxa"/>
              <w:start w:w="120" w:type="dxa"/>
              <w:bottom w:w="80" w:type="dxa"/>
              <w:end w:w="120" w:type="dxa"/>
            </w:tcMar>
          </w:tcPr>
          <w:p>
            <w:pPr>
              <w:spacing w:after="0" w:line="245" w:lineRule="auto"/>
            </w:pPr>
            <w:r>
              <w:rPr>
                <w:rFonts w:ascii="Calibri" w:hAnsi="Calibri"/>
                <w:color w:val="20262C"/>
                <w:sz w:val="17"/>
              </w:rPr>
              <w:t>EDD derived from early USG GA at 4–14 weeks</w:t>
            </w:r>
          </w:p>
        </w:tc>
      </w:tr>
      <w:tr>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5</w:t>
            </w:r>
          </w:p>
        </w:tc>
        <w:tc>
          <w:tcPr>
            <w:tcW w:type="dxa" w:w="7260"/>
            <w:vAlign w:val="center"/>
            <w:tcMar>
              <w:top w:w="80" w:type="dxa"/>
              <w:start w:w="120" w:type="dxa"/>
              <w:bottom w:w="80" w:type="dxa"/>
              <w:end w:w="120" w:type="dxa"/>
            </w:tcMar>
          </w:tcPr>
          <w:p>
            <w:pPr>
              <w:spacing w:after="0" w:line="245" w:lineRule="auto"/>
            </w:pPr>
            <w:r>
              <w:rPr>
                <w:rFonts w:ascii="Calibri" w:hAnsi="Calibri"/>
                <w:color w:val="20262C"/>
                <w:sz w:val="17"/>
              </w:rPr>
              <w:t>ePUS HPHT + 280 days</w:t>
            </w:r>
          </w:p>
        </w:tc>
      </w:tr>
      <w:tr>
        <w:tc>
          <w:tcPr>
            <w:tcW w:type="dxa" w:w="2100"/>
            <w:shd w:fill="F8FAFB"/>
            <w:vAlign w:val="center"/>
            <w:tcMar>
              <w:top w:w="80" w:type="dxa"/>
              <w:start w:w="120" w:type="dxa"/>
              <w:bottom w:w="80" w:type="dxa"/>
              <w:end w:w="120" w:type="dxa"/>
            </w:tcMar>
          </w:tcPr>
          <w:p>
            <w:pPr>
              <w:spacing w:after="0" w:line="245" w:lineRule="auto"/>
            </w:pPr>
            <w:r>
              <w:rPr>
                <w:rFonts w:ascii="Calibri" w:hAnsi="Calibri"/>
                <w:color w:val="20262C"/>
                <w:sz w:val="17"/>
              </w:rPr>
              <w:t>6</w:t>
            </w:r>
          </w:p>
        </w:tc>
        <w:tc>
          <w:tcPr>
            <w:tcW w:type="dxa" w:w="7260"/>
            <w:shd w:fill="F8FAFB"/>
            <w:vAlign w:val="center"/>
            <w:tcMar>
              <w:top w:w="80" w:type="dxa"/>
              <w:start w:w="120" w:type="dxa"/>
              <w:bottom w:w="80" w:type="dxa"/>
              <w:end w:w="120" w:type="dxa"/>
            </w:tcMar>
          </w:tcPr>
          <w:p>
            <w:pPr>
              <w:spacing w:after="0" w:line="245" w:lineRule="auto"/>
            </w:pPr>
            <w:r>
              <w:rPr>
                <w:rFonts w:ascii="Calibri" w:hAnsi="Calibri"/>
                <w:color w:val="20262C"/>
                <w:sz w:val="17"/>
              </w:rPr>
              <w:t>SIGIZI HPHT + 280 days</w:t>
            </w:r>
          </w:p>
        </w:tc>
      </w:tr>
      <w:tr>
        <w:tc>
          <w:tcPr>
            <w:tcW w:type="dxa" w:w="2100"/>
            <w:vAlign w:val="center"/>
            <w:tcMar>
              <w:top w:w="80" w:type="dxa"/>
              <w:start w:w="120" w:type="dxa"/>
              <w:bottom w:w="80" w:type="dxa"/>
              <w:end w:w="120" w:type="dxa"/>
            </w:tcMar>
          </w:tcPr>
          <w:p>
            <w:pPr>
              <w:spacing w:after="0" w:line="245" w:lineRule="auto"/>
            </w:pPr>
            <w:r>
              <w:rPr>
                <w:rFonts w:ascii="Calibri" w:hAnsi="Calibri"/>
                <w:color w:val="20262C"/>
                <w:sz w:val="17"/>
              </w:rPr>
              <w:t>7</w:t>
            </w:r>
          </w:p>
        </w:tc>
        <w:tc>
          <w:tcPr>
            <w:tcW w:type="dxa" w:w="7260"/>
            <w:vAlign w:val="center"/>
            <w:tcMar>
              <w:top w:w="80" w:type="dxa"/>
              <w:start w:w="120" w:type="dxa"/>
              <w:bottom w:w="80" w:type="dxa"/>
              <w:end w:w="120" w:type="dxa"/>
            </w:tcMar>
          </w:tcPr>
          <w:p>
            <w:pPr>
              <w:spacing w:after="0" w:line="245" w:lineRule="auto"/>
            </w:pPr>
            <w:r>
              <w:rPr>
                <w:rFonts w:ascii="Calibri" w:hAnsi="Calibri"/>
                <w:color w:val="20262C"/>
                <w:sz w:val="17"/>
              </w:rPr>
              <w:t>Canonical HPHT + 280 days</w:t>
            </w:r>
          </w:p>
        </w:tc>
      </w:tr>
      <w:tr>
        <w:tc>
          <w:tcPr>
            <w:tcW w:type="dxa" w:w="2100"/>
            <w:shd w:fill="F8FAFB"/>
            <w:vAlign w:val="center"/>
            <w:tcMar>
              <w:top w:w="80" w:type="dxa"/>
              <w:start w:w="120" w:type="dxa"/>
              <w:bottom w:w="80" w:type="dxa"/>
              <w:end w:w="120" w:type="dxa"/>
            </w:tcMar>
          </w:tcPr>
          <w:p>
            <w:pPr>
              <w:spacing w:after="0" w:line="245" w:lineRule="auto"/>
            </w:pPr>
            <w:r>
              <w:rPr>
                <w:rFonts w:ascii="Calibri" w:hAnsi="Calibri"/>
                <w:color w:val="20262C"/>
                <w:sz w:val="17"/>
              </w:rPr>
              <w:t>8</w:t>
            </w:r>
          </w:p>
        </w:tc>
        <w:tc>
          <w:tcPr>
            <w:tcW w:type="dxa" w:w="7260"/>
            <w:shd w:fill="F8FAFB"/>
            <w:vAlign w:val="center"/>
            <w:tcMar>
              <w:top w:w="80" w:type="dxa"/>
              <w:start w:w="120" w:type="dxa"/>
              <w:bottom w:w="80" w:type="dxa"/>
              <w:end w:w="120" w:type="dxa"/>
            </w:tcMar>
          </w:tcPr>
          <w:p>
            <w:pPr>
              <w:spacing w:after="0" w:line="245" w:lineRule="auto"/>
            </w:pPr>
            <w:r>
              <w:rPr>
                <w:rFonts w:ascii="Calibri" w:hAnsi="Calibri"/>
                <w:color w:val="20262C"/>
                <w:sz w:val="17"/>
              </w:rPr>
              <w:t>Fallback HPHT + 280 days</w:t>
            </w:r>
          </w:p>
        </w:tc>
      </w:tr>
    </w:tbl>
    <w:p>
      <w:pPr>
        <w:spacing w:after="20"/>
      </w:pPr>
    </w:p>
    <w:p>
      <w:r>
        <w:rPr>
          <w:rFonts w:ascii="Calibri" w:hAnsi="Calibri"/>
        </w:rPr>
        <w:t>For SIGIZI IBU_NIFAS, tgl_abortus alone does not confirm an abortion. The status must explicitly indicate abortion, miscarriage or keguguran. A date-only signal remains in the evidence table as unconfirmed QA and is excluded from pregnancy-outcome determination.</w:t>
      </w:r>
    </w:p>
    <w:p>
      <w:pPr>
        <w:pStyle w:val="Heading2"/>
        <w:keepNext/>
      </w:pPr>
      <w:r>
        <w:t>13. Final monitoring statuses</w:t>
      </w:r>
    </w:p>
    <w:tbl>
      <w:tblPr>
        <w:tblStyle w:val="TableGrid"/>
        <w:tblW w:type="dxa" w:w="9360"/>
        <w:jc w:val="left"/>
        <w:tblLayout w:type="fixed"/>
        <w:tblLook w:firstColumn="1" w:firstRow="1" w:lastColumn="0" w:lastRow="0" w:noHBand="0" w:noVBand="1" w:val="04A0"/>
        <w:tblInd w:w="120" w:type="dxa"/>
      </w:tblPr>
      <w:tblGrid>
        <w:gridCol w:w="1100"/>
        <w:gridCol w:w="2600"/>
        <w:gridCol w:w="5660"/>
      </w:tblGrid>
      <w:tr>
        <w:trPr>
          <w:tblHeader w:val="true"/>
        </w:trPr>
        <w:tc>
          <w:tcPr>
            <w:tcW w:type="dxa" w:w="1100"/>
            <w:shd w:fill="EAF2F8"/>
            <w:vAlign w:val="center"/>
            <w:tcMar>
              <w:top w:w="80" w:type="dxa"/>
              <w:start w:w="120" w:type="dxa"/>
              <w:bottom w:w="80" w:type="dxa"/>
              <w:end w:w="120" w:type="dxa"/>
            </w:tcMar>
          </w:tcPr>
          <w:p>
            <w:pPr>
              <w:spacing w:after="0"/>
            </w:pPr>
            <w:r>
              <w:rPr>
                <w:rFonts w:ascii="Calibri" w:hAnsi="Calibri"/>
                <w:b/>
                <w:color w:val="123B5D"/>
                <w:sz w:val="17"/>
              </w:rPr>
              <w:t>Precedence</w:t>
            </w:r>
          </w:p>
        </w:tc>
        <w:tc>
          <w:tcPr>
            <w:tcW w:type="dxa" w:w="2600"/>
            <w:shd w:fill="EAF2F8"/>
            <w:vAlign w:val="center"/>
            <w:tcMar>
              <w:top w:w="80" w:type="dxa"/>
              <w:start w:w="120" w:type="dxa"/>
              <w:bottom w:w="80" w:type="dxa"/>
              <w:end w:w="120" w:type="dxa"/>
            </w:tcMar>
          </w:tcPr>
          <w:p>
            <w:pPr>
              <w:spacing w:after="0"/>
            </w:pPr>
            <w:r>
              <w:rPr>
                <w:rFonts w:ascii="Calibri" w:hAnsi="Calibri"/>
                <w:b/>
                <w:color w:val="123B5D"/>
                <w:sz w:val="17"/>
              </w:rPr>
              <w:t>Status</w:t>
            </w:r>
          </w:p>
        </w:tc>
        <w:tc>
          <w:tcPr>
            <w:tcW w:type="dxa" w:w="5660"/>
            <w:shd w:fill="EAF2F8"/>
            <w:vAlign w:val="center"/>
            <w:tcMar>
              <w:top w:w="80" w:type="dxa"/>
              <w:start w:w="120" w:type="dxa"/>
              <w:bottom w:w="80" w:type="dxa"/>
              <w:end w:w="120" w:type="dxa"/>
            </w:tcMar>
          </w:tcPr>
          <w:p>
            <w:pPr>
              <w:spacing w:after="0"/>
            </w:pPr>
            <w:r>
              <w:rPr>
                <w:rFonts w:ascii="Calibri" w:hAnsi="Calibri"/>
                <w:b/>
                <w:color w:val="123B5D"/>
                <w:sz w:val="17"/>
              </w:rPr>
              <w:t>Meaning</w:t>
            </w:r>
          </w:p>
        </w:tc>
      </w:tr>
      <w:tr>
        <w:tc>
          <w:tcPr>
            <w:tcW w:type="dxa" w:w="1100"/>
            <w:vAlign w:val="center"/>
            <w:tcMar>
              <w:top w:w="80" w:type="dxa"/>
              <w:start w:w="120" w:type="dxa"/>
              <w:bottom w:w="80" w:type="dxa"/>
              <w:end w:w="120" w:type="dxa"/>
            </w:tcMar>
          </w:tcPr>
          <w:p>
            <w:pPr>
              <w:spacing w:after="0" w:line="245" w:lineRule="auto"/>
            </w:pPr>
            <w:r>
              <w:rPr>
                <w:rFonts w:ascii="Calibri" w:hAnsi="Calibri"/>
                <w:color w:val="20262C"/>
                <w:sz w:val="17"/>
              </w:rPr>
              <w:t>1</w:t>
            </w:r>
          </w:p>
        </w:tc>
        <w:tc>
          <w:tcPr>
            <w:tcW w:type="dxa" w:w="2600"/>
            <w:vAlign w:val="center"/>
            <w:tcMar>
              <w:top w:w="80" w:type="dxa"/>
              <w:start w:w="120" w:type="dxa"/>
              <w:bottom w:w="80" w:type="dxa"/>
              <w:end w:w="120" w:type="dxa"/>
            </w:tcMar>
          </w:tcPr>
          <w:p>
            <w:pPr>
              <w:spacing w:after="0" w:line="245" w:lineRule="auto"/>
            </w:pPr>
            <w:r>
              <w:rPr>
                <w:rFonts w:ascii="Calibri" w:hAnsi="Calibri"/>
                <w:color w:val="20262C"/>
                <w:sz w:val="17"/>
              </w:rPr>
              <w:t>DELIVERED</w:t>
            </w:r>
          </w:p>
        </w:tc>
        <w:tc>
          <w:tcPr>
            <w:tcW w:type="dxa" w:w="5660"/>
            <w:vAlign w:val="center"/>
            <w:tcMar>
              <w:top w:w="80" w:type="dxa"/>
              <w:start w:w="120" w:type="dxa"/>
              <w:bottom w:w="80" w:type="dxa"/>
              <w:end w:w="120" w:type="dxa"/>
            </w:tcMar>
          </w:tcPr>
          <w:p>
            <w:pPr>
              <w:spacing w:after="0" w:line="245" w:lineRule="auto"/>
            </w:pPr>
            <w:r>
              <w:rPr>
                <w:rFonts w:ascii="Calibri" w:hAnsi="Calibri"/>
                <w:color w:val="20262C"/>
                <w:sz w:val="17"/>
              </w:rPr>
              <w:t>An accepted dated delivery is linked.</w:t>
            </w:r>
          </w:p>
        </w:tc>
      </w:tr>
      <w:tr>
        <w:tc>
          <w:tcPr>
            <w:tcW w:type="dxa" w:w="1100"/>
            <w:shd w:fill="F8FAFB"/>
            <w:vAlign w:val="center"/>
            <w:tcMar>
              <w:top w:w="80" w:type="dxa"/>
              <w:start w:w="120" w:type="dxa"/>
              <w:bottom w:w="80" w:type="dxa"/>
              <w:end w:w="120" w:type="dxa"/>
            </w:tcMar>
          </w:tcPr>
          <w:p>
            <w:pPr>
              <w:spacing w:after="0" w:line="245" w:lineRule="auto"/>
            </w:pPr>
            <w:r>
              <w:rPr>
                <w:rFonts w:ascii="Calibri" w:hAnsi="Calibri"/>
                <w:color w:val="20262C"/>
                <w:sz w:val="17"/>
              </w:rPr>
              <w:t>2</w:t>
            </w:r>
          </w:p>
        </w:tc>
        <w:tc>
          <w:tcPr>
            <w:tcW w:type="dxa" w:w="2600"/>
            <w:shd w:fill="F8FAFB"/>
            <w:vAlign w:val="center"/>
            <w:tcMar>
              <w:top w:w="80" w:type="dxa"/>
              <w:start w:w="120" w:type="dxa"/>
              <w:bottom w:w="80" w:type="dxa"/>
              <w:end w:w="120" w:type="dxa"/>
            </w:tcMar>
          </w:tcPr>
          <w:p>
            <w:pPr>
              <w:spacing w:after="0" w:line="245" w:lineRule="auto"/>
            </w:pPr>
            <w:r>
              <w:rPr>
                <w:rFonts w:ascii="Calibri" w:hAnsi="Calibri"/>
                <w:color w:val="20262C"/>
                <w:sz w:val="17"/>
              </w:rPr>
              <w:t>ABORTUS</w:t>
            </w:r>
          </w:p>
        </w:tc>
        <w:tc>
          <w:tcPr>
            <w:tcW w:type="dxa" w:w="5660"/>
            <w:shd w:fill="F8FAFB"/>
            <w:vAlign w:val="center"/>
            <w:tcMar>
              <w:top w:w="80" w:type="dxa"/>
              <w:start w:w="120" w:type="dxa"/>
              <w:bottom w:w="80" w:type="dxa"/>
              <w:end w:w="120" w:type="dxa"/>
            </w:tcMar>
          </w:tcPr>
          <w:p>
            <w:pPr>
              <w:spacing w:after="0" w:line="245" w:lineRule="auto"/>
            </w:pPr>
            <w:r>
              <w:rPr>
                <w:rFonts w:ascii="Calibri" w:hAnsi="Calibri"/>
                <w:color w:val="20262C"/>
                <w:sz w:val="17"/>
              </w:rPr>
              <w:t>Confirmed abortion evidence is linked.</w:t>
            </w:r>
          </w:p>
        </w:tc>
      </w:tr>
      <w:tr>
        <w:tc>
          <w:tcPr>
            <w:tcW w:type="dxa" w:w="1100"/>
            <w:vAlign w:val="center"/>
            <w:tcMar>
              <w:top w:w="80" w:type="dxa"/>
              <w:start w:w="120" w:type="dxa"/>
              <w:bottom w:w="80" w:type="dxa"/>
              <w:end w:w="120" w:type="dxa"/>
            </w:tcMar>
          </w:tcPr>
          <w:p>
            <w:pPr>
              <w:spacing w:after="0" w:line="245" w:lineRule="auto"/>
            </w:pPr>
            <w:r>
              <w:rPr>
                <w:rFonts w:ascii="Calibri" w:hAnsi="Calibri"/>
                <w:color w:val="20262C"/>
                <w:sz w:val="17"/>
              </w:rPr>
              <w:t>3</w:t>
            </w:r>
          </w:p>
        </w:tc>
        <w:tc>
          <w:tcPr>
            <w:tcW w:type="dxa" w:w="2600"/>
            <w:vAlign w:val="center"/>
            <w:tcMar>
              <w:top w:w="80" w:type="dxa"/>
              <w:start w:w="120" w:type="dxa"/>
              <w:bottom w:w="80" w:type="dxa"/>
              <w:end w:w="120" w:type="dxa"/>
            </w:tcMar>
          </w:tcPr>
          <w:p>
            <w:pPr>
              <w:spacing w:after="0" w:line="245" w:lineRule="auto"/>
            </w:pPr>
            <w:r>
              <w:rPr>
                <w:rFonts w:ascii="Calibri" w:hAnsi="Calibri"/>
                <w:color w:val="20262C"/>
                <w:sz w:val="17"/>
              </w:rPr>
              <w:t>DELIVERED_DATE_UNKNOWN</w:t>
            </w:r>
          </w:p>
        </w:tc>
        <w:tc>
          <w:tcPr>
            <w:tcW w:type="dxa" w:w="5660"/>
            <w:vAlign w:val="center"/>
            <w:tcMar>
              <w:top w:w="80" w:type="dxa"/>
              <w:start w:w="120" w:type="dxa"/>
              <w:bottom w:w="80" w:type="dxa"/>
              <w:end w:w="120" w:type="dxa"/>
            </w:tcMar>
          </w:tcPr>
          <w:p>
            <w:pPr>
              <w:spacing w:after="0" w:line="245" w:lineRule="auto"/>
            </w:pPr>
            <w:r>
              <w:rPr>
                <w:rFonts w:ascii="Calibri" w:hAnsi="Calibri"/>
                <w:color w:val="20262C"/>
                <w:sz w:val="17"/>
              </w:rPr>
              <w:t>Delivery is confirmed but a usable delivery date is absent.</w:t>
            </w:r>
          </w:p>
        </w:tc>
      </w:tr>
      <w:tr>
        <w:tc>
          <w:tcPr>
            <w:tcW w:type="dxa" w:w="1100"/>
            <w:shd w:fill="F8FAFB"/>
            <w:vAlign w:val="center"/>
            <w:tcMar>
              <w:top w:w="80" w:type="dxa"/>
              <w:start w:w="120" w:type="dxa"/>
              <w:bottom w:w="80" w:type="dxa"/>
              <w:end w:w="120" w:type="dxa"/>
            </w:tcMar>
          </w:tcPr>
          <w:p>
            <w:pPr>
              <w:spacing w:after="0" w:line="245" w:lineRule="auto"/>
            </w:pPr>
            <w:r>
              <w:rPr>
                <w:rFonts w:ascii="Calibri" w:hAnsi="Calibri"/>
                <w:color w:val="20262C"/>
                <w:sz w:val="17"/>
              </w:rPr>
              <w:t>4</w:t>
            </w:r>
          </w:p>
        </w:tc>
        <w:tc>
          <w:tcPr>
            <w:tcW w:type="dxa" w:w="2600"/>
            <w:shd w:fill="F8FAFB"/>
            <w:vAlign w:val="center"/>
            <w:tcMar>
              <w:top w:w="80" w:type="dxa"/>
              <w:start w:w="120" w:type="dxa"/>
              <w:bottom w:w="80" w:type="dxa"/>
              <w:end w:w="120" w:type="dxa"/>
            </w:tcMar>
          </w:tcPr>
          <w:p>
            <w:pPr>
              <w:spacing w:after="0" w:line="245" w:lineRule="auto"/>
            </w:pPr>
            <w:r>
              <w:rPr>
                <w:rFonts w:ascii="Calibri" w:hAnsi="Calibri"/>
                <w:color w:val="20262C"/>
                <w:sz w:val="17"/>
              </w:rPr>
              <w:t>DATE_UNKNOWN</w:t>
            </w:r>
          </w:p>
        </w:tc>
        <w:tc>
          <w:tcPr>
            <w:tcW w:type="dxa" w:w="5660"/>
            <w:shd w:fill="F8FAFB"/>
            <w:vAlign w:val="center"/>
            <w:tcMar>
              <w:top w:w="80" w:type="dxa"/>
              <w:start w:w="120" w:type="dxa"/>
              <w:bottom w:w="80" w:type="dxa"/>
              <w:end w:w="120" w:type="dxa"/>
            </w:tcMar>
          </w:tcPr>
          <w:p>
            <w:pPr>
              <w:spacing w:after="0" w:line="245" w:lineRule="auto"/>
            </w:pPr>
            <w:r>
              <w:rPr>
                <w:rFonts w:ascii="Calibri" w:hAnsi="Calibri"/>
                <w:color w:val="20262C"/>
                <w:sz w:val="17"/>
              </w:rPr>
              <w:t>Pregnancy dating is insufficient for active/overdue classification.</w:t>
            </w:r>
          </w:p>
        </w:tc>
      </w:tr>
      <w:tr>
        <w:tc>
          <w:tcPr>
            <w:tcW w:type="dxa" w:w="1100"/>
            <w:vAlign w:val="center"/>
            <w:tcMar>
              <w:top w:w="80" w:type="dxa"/>
              <w:start w:w="120" w:type="dxa"/>
              <w:bottom w:w="80" w:type="dxa"/>
              <w:end w:w="120" w:type="dxa"/>
            </w:tcMar>
          </w:tcPr>
          <w:p>
            <w:pPr>
              <w:spacing w:after="0" w:line="245" w:lineRule="auto"/>
            </w:pPr>
            <w:r>
              <w:rPr>
                <w:rFonts w:ascii="Calibri" w:hAnsi="Calibri"/>
                <w:color w:val="20262C"/>
                <w:sz w:val="17"/>
              </w:rPr>
              <w:t>5</w:t>
            </w:r>
          </w:p>
        </w:tc>
        <w:tc>
          <w:tcPr>
            <w:tcW w:type="dxa" w:w="2600"/>
            <w:vAlign w:val="center"/>
            <w:tcMar>
              <w:top w:w="80" w:type="dxa"/>
              <w:start w:w="120" w:type="dxa"/>
              <w:bottom w:w="80" w:type="dxa"/>
              <w:end w:w="120" w:type="dxa"/>
            </w:tcMar>
          </w:tcPr>
          <w:p>
            <w:pPr>
              <w:spacing w:after="0" w:line="245" w:lineRule="auto"/>
            </w:pPr>
            <w:r>
              <w:rPr>
                <w:rFonts w:ascii="Calibri" w:hAnsi="Calibri"/>
                <w:color w:val="20262C"/>
                <w:sz w:val="17"/>
              </w:rPr>
              <w:t>MISSING_BIRTH</w:t>
            </w:r>
          </w:p>
        </w:tc>
        <w:tc>
          <w:tcPr>
            <w:tcW w:type="dxa" w:w="5660"/>
            <w:vAlign w:val="center"/>
            <w:tcMar>
              <w:top w:w="80" w:type="dxa"/>
              <w:start w:w="120" w:type="dxa"/>
              <w:bottom w:w="80" w:type="dxa"/>
              <w:end w:w="120" w:type="dxa"/>
            </w:tcMar>
          </w:tcPr>
          <w:p>
            <w:pPr>
              <w:spacing w:after="0" w:line="245" w:lineRule="auto"/>
            </w:pPr>
            <w:r>
              <w:rPr>
                <w:rFonts w:ascii="Calibri" w:hAnsi="Calibri"/>
                <w:color w:val="20262C"/>
                <w:sz w:val="17"/>
              </w:rPr>
              <w:t>Expected delivery date is before the analysis date and no resolved outcome is present.</w:t>
            </w:r>
          </w:p>
        </w:tc>
      </w:tr>
      <w:tr>
        <w:tc>
          <w:tcPr>
            <w:tcW w:type="dxa" w:w="1100"/>
            <w:shd w:fill="F8FAFB"/>
            <w:vAlign w:val="center"/>
            <w:tcMar>
              <w:top w:w="80" w:type="dxa"/>
              <w:start w:w="120" w:type="dxa"/>
              <w:bottom w:w="80" w:type="dxa"/>
              <w:end w:w="120" w:type="dxa"/>
            </w:tcMar>
          </w:tcPr>
          <w:p>
            <w:pPr>
              <w:spacing w:after="0" w:line="245" w:lineRule="auto"/>
            </w:pPr>
            <w:r>
              <w:rPr>
                <w:rFonts w:ascii="Calibri" w:hAnsi="Calibri"/>
                <w:color w:val="20262C"/>
                <w:sz w:val="17"/>
              </w:rPr>
              <w:t>6</w:t>
            </w:r>
          </w:p>
        </w:tc>
        <w:tc>
          <w:tcPr>
            <w:tcW w:type="dxa" w:w="2600"/>
            <w:shd w:fill="F8FAFB"/>
            <w:vAlign w:val="center"/>
            <w:tcMar>
              <w:top w:w="80" w:type="dxa"/>
              <w:start w:w="120" w:type="dxa"/>
              <w:bottom w:w="80" w:type="dxa"/>
              <w:end w:w="120" w:type="dxa"/>
            </w:tcMar>
          </w:tcPr>
          <w:p>
            <w:pPr>
              <w:spacing w:after="0" w:line="245" w:lineRule="auto"/>
            </w:pPr>
            <w:r>
              <w:rPr>
                <w:rFonts w:ascii="Calibri" w:hAnsi="Calibri"/>
                <w:color w:val="20262C"/>
                <w:sz w:val="17"/>
              </w:rPr>
              <w:t>ACTIVE_PREGNANCY</w:t>
            </w:r>
          </w:p>
        </w:tc>
        <w:tc>
          <w:tcPr>
            <w:tcW w:type="dxa" w:w="5660"/>
            <w:shd w:fill="F8FAFB"/>
            <w:vAlign w:val="center"/>
            <w:tcMar>
              <w:top w:w="80" w:type="dxa"/>
              <w:start w:w="120" w:type="dxa"/>
              <w:bottom w:w="80" w:type="dxa"/>
              <w:end w:w="120" w:type="dxa"/>
            </w:tcMar>
          </w:tcPr>
          <w:p>
            <w:pPr>
              <w:spacing w:after="0" w:line="245" w:lineRule="auto"/>
            </w:pPr>
            <w:r>
              <w:rPr>
                <w:rFonts w:ascii="Calibri" w:hAnsi="Calibri"/>
                <w:color w:val="20262C"/>
                <w:sz w:val="17"/>
              </w:rPr>
              <w:t>Expected delivery is today or in the future, with no resolved outcome.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EAF2F8"/>
          </w:tcPr>
          <w:p>
            <w:pPr>
              <w:spacing w:after="40"/>
            </w:pPr>
            <w:r>
              <w:rPr>
                <w:rFonts w:ascii="Calibri" w:hAnsi="Calibri"/>
                <w:b/>
                <w:color w:val="2E74B5"/>
                <w:sz w:val="20"/>
              </w:rPr>
              <w:t xml:space="preserve">HPL today is not overdue  </w:t>
            </w:r>
            <w:r>
              <w:rPr>
                <w:rFonts w:ascii="Calibri" w:hAnsi="Calibri"/>
                <w:color w:val="20262C"/>
                <w:sz w:val="19"/>
              </w:rPr>
              <w:t>The overdue test is expected_delivery_date &lt; CURRENT_DATE("Asia/Jakarta"), not ≤. This is why PBG-10 must run every day even when no source file changes.</w:t>
            </w:r>
          </w:p>
        </w:tc>
      </w:tr>
    </w:tbl>
    <w:p>
      <w:pPr>
        <w:spacing w:after="20"/>
      </w:pPr>
    </w:p>
    <w:p>
      <w:r>
        <w:br w:type="page"/>
      </w:r>
    </w:p>
    <w:p>
      <w:pPr>
        <w:pStyle w:val="Heading1"/>
        <w:keepNext/>
      </w:pPr>
      <w:r>
        <w:t>Reporting and operations</w:t>
      </w:r>
    </w:p>
    <w:p>
      <w:pPr>
        <w:pStyle w:val="Heading2"/>
        <w:keepNext/>
      </w:pPr>
      <w:r>
        <w:t>14. Reporting views</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shd w:fill="EAF2F8"/>
            <w:vAlign w:val="center"/>
            <w:tcMar>
              <w:top w:w="80" w:type="dxa"/>
              <w:start w:w="120" w:type="dxa"/>
              <w:bottom w:w="80" w:type="dxa"/>
              <w:end w:w="120" w:type="dxa"/>
            </w:tcMar>
          </w:tcPr>
          <w:p>
            <w:pPr>
              <w:spacing w:after="0"/>
            </w:pPr>
            <w:r>
              <w:rPr>
                <w:rFonts w:ascii="Calibri" w:hAnsi="Calibri"/>
                <w:b/>
                <w:color w:val="123B5D"/>
                <w:sz w:val="17"/>
              </w:rPr>
              <w:t>View</w:t>
            </w:r>
          </w:p>
        </w:tc>
        <w:tc>
          <w:tcPr>
            <w:tcW w:type="dxa" w:w="5960"/>
            <w:shd w:fill="EAF2F8"/>
            <w:vAlign w:val="center"/>
            <w:tcMar>
              <w:top w:w="80" w:type="dxa"/>
              <w:start w:w="120" w:type="dxa"/>
              <w:bottom w:w="80" w:type="dxa"/>
              <w:end w:w="120" w:type="dxa"/>
            </w:tcMar>
          </w:tcPr>
          <w:p>
            <w:pPr>
              <w:spacing w:after="0"/>
            </w:pPr>
            <w:r>
              <w:rPr>
                <w:rFonts w:ascii="Calibri" w:hAnsi="Calibri"/>
                <w:b/>
                <w:color w:val="123B5D"/>
                <w:sz w:val="17"/>
              </w:rPr>
              <w:t>Grain and purpose</w:t>
            </w:r>
          </w:p>
        </w:tc>
      </w:tr>
      <w:tr>
        <w:tc>
          <w:tcPr>
            <w:tcW w:type="dxa" w:w="3400"/>
            <w:vAlign w:val="center"/>
            <w:tcMar>
              <w:top w:w="80" w:type="dxa"/>
              <w:start w:w="120" w:type="dxa"/>
              <w:bottom w:w="80" w:type="dxa"/>
              <w:end w:w="120" w:type="dxa"/>
            </w:tcMar>
          </w:tcPr>
          <w:p>
            <w:pPr>
              <w:spacing w:after="0" w:line="245" w:lineRule="auto"/>
            </w:pPr>
            <w:r>
              <w:rPr>
                <w:rFonts w:ascii="Calibri" w:hAnsi="Calibri"/>
                <w:color w:val="20262C"/>
                <w:sz w:val="17"/>
              </w:rPr>
              <w:t>v_birth_reporting_source_long</w:t>
            </w:r>
          </w:p>
        </w:tc>
        <w:tc>
          <w:tcPr>
            <w:tcW w:type="dxa" w:w="5960"/>
            <w:vAlign w:val="center"/>
            <w:tcMar>
              <w:top w:w="80" w:type="dxa"/>
              <w:start w:w="120" w:type="dxa"/>
              <w:bottom w:w="80" w:type="dxa"/>
              <w:end w:w="120" w:type="dxa"/>
            </w:tcMar>
          </w:tcPr>
          <w:p>
            <w:pPr>
              <w:spacing w:after="0" w:line="245" w:lineRule="auto"/>
            </w:pPr>
            <w:r>
              <w:rPr>
                <w:rFonts w:ascii="Calibri" w:hAnsi="Calibri"/>
                <w:color w:val="20262C"/>
                <w:sz w:val="17"/>
              </w:rPr>
              <w:t>One final dated delivery × one source system. Supplies completeness and record-level timeliness fields.</w:t>
            </w:r>
          </w:p>
        </w:tc>
      </w:tr>
      <w:tr>
        <w:tc>
          <w:tcPr>
            <w:tcW w:type="dxa" w:w="3400"/>
            <w:shd w:fill="F8FAFB"/>
            <w:vAlign w:val="center"/>
            <w:tcMar>
              <w:top w:w="80" w:type="dxa"/>
              <w:start w:w="120" w:type="dxa"/>
              <w:bottom w:w="80" w:type="dxa"/>
              <w:end w:w="120" w:type="dxa"/>
            </w:tcMar>
          </w:tcPr>
          <w:p>
            <w:pPr>
              <w:spacing w:after="0" w:line="245" w:lineRule="auto"/>
            </w:pPr>
            <w:r>
              <w:rPr>
                <w:rFonts w:ascii="Calibri" w:hAnsi="Calibri"/>
                <w:color w:val="20262C"/>
                <w:sz w:val="17"/>
              </w:rPr>
              <w:t>v_birth_reporting_daily_trend</w:t>
            </w:r>
          </w:p>
        </w:tc>
        <w:tc>
          <w:tcPr>
            <w:tcW w:type="dxa" w:w="5960"/>
            <w:shd w:fill="F8FAFB"/>
            <w:vAlign w:val="center"/>
            <w:tcMar>
              <w:top w:w="80" w:type="dxa"/>
              <w:start w:w="120" w:type="dxa"/>
              <w:bottom w:w="80" w:type="dxa"/>
              <w:end w:w="120" w:type="dxa"/>
            </w:tcMar>
          </w:tcPr>
          <w:p>
            <w:pPr>
              <w:spacing w:after="0" w:line="245" w:lineRule="auto"/>
            </w:pPr>
            <w:r>
              <w:rPr>
                <w:rFonts w:ascii="Calibri" w:hAnsi="Calibri"/>
                <w:color w:val="20262C"/>
                <w:sz w:val="17"/>
              </w:rPr>
              <w:t>One date × one source. Supplies daily, rolling 7-day and rolling 30-day reporting measures.</w:t>
            </w:r>
          </w:p>
        </w:tc>
      </w:tr>
      <w:tr>
        <w:tc>
          <w:tcPr>
            <w:tcW w:type="dxa" w:w="3400"/>
            <w:vAlign w:val="center"/>
            <w:tcMar>
              <w:top w:w="80" w:type="dxa"/>
              <w:start w:w="120" w:type="dxa"/>
              <w:bottom w:w="80" w:type="dxa"/>
              <w:end w:w="120" w:type="dxa"/>
            </w:tcMar>
          </w:tcPr>
          <w:p>
            <w:pPr>
              <w:spacing w:after="0" w:line="245" w:lineRule="auto"/>
            </w:pPr>
            <w:r>
              <w:rPr>
                <w:rFonts w:ascii="Calibri" w:hAnsi="Calibri"/>
                <w:color w:val="20262C"/>
                <w:sz w:val="17"/>
              </w:rPr>
              <w:t>v_delivery_gestational_age</w:t>
            </w:r>
          </w:p>
        </w:tc>
        <w:tc>
          <w:tcPr>
            <w:tcW w:type="dxa" w:w="5960"/>
            <w:vAlign w:val="center"/>
            <w:tcMar>
              <w:top w:w="80" w:type="dxa"/>
              <w:start w:w="120" w:type="dxa"/>
              <w:bottom w:w="80" w:type="dxa"/>
              <w:end w:w="120" w:type="dxa"/>
            </w:tcMar>
          </w:tcPr>
          <w:p>
            <w:pPr>
              <w:spacing w:after="0" w:line="245" w:lineRule="auto"/>
            </w:pPr>
            <w:r>
              <w:rPr>
                <w:rFonts w:ascii="Calibri" w:hAnsi="Calibri"/>
                <w:color w:val="20262C"/>
                <w:sz w:val="17"/>
              </w:rPr>
              <w:t>One final delivery. Uses valid recorded GA first, then HPHT-derived GA within 18–46 weeks.</w:t>
            </w:r>
          </w:p>
        </w:tc>
      </w:tr>
      <w:tr>
        <w:tc>
          <w:tcPr>
            <w:tcW w:type="dxa" w:w="3400"/>
            <w:shd w:fill="F8FAFB"/>
            <w:vAlign w:val="center"/>
            <w:tcMar>
              <w:top w:w="80" w:type="dxa"/>
              <w:start w:w="120" w:type="dxa"/>
              <w:bottom w:w="80" w:type="dxa"/>
              <w:end w:w="120" w:type="dxa"/>
            </w:tcMar>
          </w:tcPr>
          <w:p>
            <w:pPr>
              <w:spacing w:after="0" w:line="245" w:lineRule="auto"/>
            </w:pPr>
            <w:r>
              <w:rPr>
                <w:rFonts w:ascii="Calibri" w:hAnsi="Calibri"/>
                <w:color w:val="20262C"/>
                <w:sz w:val="17"/>
              </w:rPr>
              <w:t>v_delivery_birth_weight</w:t>
            </w:r>
          </w:p>
        </w:tc>
        <w:tc>
          <w:tcPr>
            <w:tcW w:type="dxa" w:w="5960"/>
            <w:shd w:fill="F8FAFB"/>
            <w:vAlign w:val="center"/>
            <w:tcMar>
              <w:top w:w="80" w:type="dxa"/>
              <w:start w:w="120" w:type="dxa"/>
              <w:bottom w:w="80" w:type="dxa"/>
              <w:end w:w="120" w:type="dxa"/>
            </w:tcMar>
          </w:tcPr>
          <w:p>
            <w:pPr>
              <w:spacing w:after="0" w:line="245" w:lineRule="auto"/>
            </w:pPr>
            <w:r>
              <w:rPr>
                <w:rFonts w:ascii="Calibri" w:hAnsi="Calibri"/>
                <w:color w:val="20262C"/>
                <w:sz w:val="17"/>
              </w:rPr>
              <w:t>One final delivery. Chooses the best-supported delivery-level weight and exposes conflict and category fields.</w:t>
            </w:r>
          </w:p>
        </w:tc>
      </w:tr>
    </w:tbl>
    <w:p>
      <w:pPr>
        <w:spacing w:after="20"/>
      </w:pPr>
    </w:p>
    <w:p>
      <w:r>
        <w:rPr>
          <w:rFonts w:ascii="Calibri" w:hAnsi="Calibri"/>
        </w:rPr>
        <w:t>These four objects are ordinary views. Deploy them once or recreate them when the SQL logic changes. They do not require daily Scheduled Queries.</w:t>
      </w:r>
    </w:p>
    <w:p>
      <w:pPr>
        <w:pStyle w:val="Heading2"/>
        <w:keepNext/>
      </w:pPr>
      <w:r>
        <w:t>15. Completeness and timeliness definitions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AF2F8"/>
            <w:vAlign w:val="center"/>
            <w:tcMar>
              <w:top w:w="80" w:type="dxa"/>
              <w:start w:w="120" w:type="dxa"/>
              <w:bottom w:w="80" w:type="dxa"/>
              <w:end w:w="120" w:type="dxa"/>
            </w:tcMar>
          </w:tcPr>
          <w:p>
            <w:pPr>
              <w:spacing w:after="0"/>
            </w:pPr>
            <w:r>
              <w:rPr>
                <w:rFonts w:ascii="Calibri" w:hAnsi="Calibri"/>
                <w:b/>
                <w:color w:val="123B5D"/>
                <w:sz w:val="17"/>
              </w:rPr>
              <w:t>Measure</w:t>
            </w:r>
          </w:p>
        </w:tc>
        <w:tc>
          <w:tcPr>
            <w:tcW w:type="dxa" w:w="6860"/>
            <w:shd w:fill="EAF2F8"/>
            <w:vAlign w:val="center"/>
            <w:tcMar>
              <w:top w:w="80" w:type="dxa"/>
              <w:start w:w="120" w:type="dxa"/>
              <w:bottom w:w="80" w:type="dxa"/>
              <w:end w:w="120" w:type="dxa"/>
            </w:tcMar>
          </w:tcPr>
          <w:p>
            <w:pPr>
              <w:spacing w:after="0"/>
            </w:pPr>
            <w:r>
              <w:rPr>
                <w:rFonts w:ascii="Calibri" w:hAnsi="Calibri"/>
                <w:b/>
                <w:color w:val="123B5D"/>
                <w:sz w:val="17"/>
              </w:rPr>
              <w:t>Definition</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Completeness</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Reported deliveries ÷ all final canonical dated deliveries for the source grid.</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Timeliness H+1</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Captured deliveries reported on H+0 or H+1 ÷ captured deliveries with a valid non-negative report-date delay.</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Average delay</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Sum of valid non-negative delay days ÷ valid timeliness denominator.</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Negative delay</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Report date before clinical delivery date. Classified invalid and excluded from the timeliness denominator.</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Report date unavailable</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Captured record with no trustworthy report date. Included in completeness, excluded from timeliness.</w:t>
            </w:r>
          </w:p>
        </w:tc>
      </w:tr>
    </w:tbl>
    <w:p>
      <w:pPr>
        <w:spacing w:after="20"/>
      </w:pPr>
    </w:p>
    <w:p>
      <w:r>
        <w:rPr>
          <w:rFonts w:ascii="Calibri" w:hAnsi="Calibri"/>
        </w:rPr>
        <w:t>Timeliness must be filtered to reported_in_source_count = 1 when calculated from the long view. Otherwise the chart mixes “was the birth captured?” with “was a captured birth reported on time?”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FBF4DF"/>
          </w:tcPr>
          <w:p>
            <w:pPr>
              <w:spacing w:after="40"/>
            </w:pPr>
            <w:r>
              <w:rPr>
                <w:rFonts w:ascii="Calibri" w:hAnsi="Calibri"/>
                <w:b/>
                <w:color w:val="D7A53B"/>
                <w:sz w:val="20"/>
              </w:rPr>
              <w:t xml:space="preserve">Current eKohort interpretation  </w:t>
            </w:r>
            <w:r>
              <w:rPr>
                <w:rFonts w:ascii="Calibri" w:hAnsi="Calibri"/>
                <w:color w:val="20262C"/>
                <w:sz w:val="19"/>
              </w:rPr>
              <w:t>After the timestamp correction, eKohort completeness remains meaningful. Its timeliness numerator and denominator should be zero/NULL until a reliable entry timestamp is supplied.</w:t>
            </w:r>
          </w:p>
        </w:tc>
      </w:tr>
    </w:tbl>
    <w:p>
      <w:pPr>
        <w:spacing w:after="20"/>
      </w:pPr>
    </w:p>
    <w:p>
      <w:pPr>
        <w:pStyle w:val="Heading2"/>
        <w:keepNext/>
      </w:pPr>
      <w:r>
        <w:t>16. Production schedule</w:t>
      </w:r>
    </w:p>
    <w:tbl>
      <w:tblPr>
        <w:tblStyle w:val="TableGrid"/>
        <w:tblW w:type="dxa" w:w="9360"/>
        <w:jc w:val="left"/>
        <w:tblLayout w:type="fixed"/>
        <w:tblLook w:firstColumn="1" w:firstRow="1" w:lastColumn="0" w:lastRow="0" w:noHBand="0" w:noVBand="1" w:val="04A0"/>
        <w:tblInd w:w="120" w:type="dxa"/>
      </w:tblPr>
      <w:tblGrid>
        <w:gridCol w:w="700"/>
        <w:gridCol w:w="1200"/>
        <w:gridCol w:w="3300"/>
        <w:gridCol w:w="4160"/>
      </w:tblGrid>
      <w:tr>
        <w:trPr>
          <w:tblHeader w:val="true"/>
        </w:trPr>
        <w:tc>
          <w:tcPr>
            <w:tcW w:type="dxa" w:w="700"/>
            <w:shd w:fill="EAF2F8"/>
            <w:vAlign w:val="center"/>
            <w:tcMar>
              <w:top w:w="80" w:type="dxa"/>
              <w:start w:w="120" w:type="dxa"/>
              <w:bottom w:w="80" w:type="dxa"/>
              <w:end w:w="120" w:type="dxa"/>
            </w:tcMar>
          </w:tcPr>
          <w:p>
            <w:pPr>
              <w:spacing w:after="0"/>
            </w:pPr>
            <w:r>
              <w:rPr>
                <w:rFonts w:ascii="Calibri" w:hAnsi="Calibri"/>
                <w:b/>
                <w:color w:val="123B5D"/>
                <w:sz w:val="15"/>
              </w:rPr>
              <w:t>Order</w:t>
            </w:r>
          </w:p>
        </w:tc>
        <w:tc>
          <w:tcPr>
            <w:tcW w:type="dxa" w:w="1200"/>
            <w:shd w:fill="EAF2F8"/>
            <w:vAlign w:val="center"/>
            <w:tcMar>
              <w:top w:w="80" w:type="dxa"/>
              <w:start w:w="120" w:type="dxa"/>
              <w:bottom w:w="80" w:type="dxa"/>
              <w:end w:w="120" w:type="dxa"/>
            </w:tcMar>
          </w:tcPr>
          <w:p>
            <w:pPr>
              <w:spacing w:after="0"/>
            </w:pPr>
            <w:r>
              <w:rPr>
                <w:rFonts w:ascii="Calibri" w:hAnsi="Calibri"/>
                <w:b/>
                <w:color w:val="123B5D"/>
                <w:sz w:val="15"/>
              </w:rPr>
              <w:t>Stage</w:t>
            </w:r>
          </w:p>
        </w:tc>
        <w:tc>
          <w:tcPr>
            <w:tcW w:type="dxa" w:w="3300"/>
            <w:shd w:fill="EAF2F8"/>
            <w:vAlign w:val="center"/>
            <w:tcMar>
              <w:top w:w="80" w:type="dxa"/>
              <w:start w:w="120" w:type="dxa"/>
              <w:bottom w:w="80" w:type="dxa"/>
              <w:end w:w="120" w:type="dxa"/>
            </w:tcMar>
          </w:tcPr>
          <w:p>
            <w:pPr>
              <w:spacing w:after="0"/>
            </w:pPr>
            <w:r>
              <w:rPr>
                <w:rFonts w:ascii="Calibri" w:hAnsi="Calibri"/>
                <w:b/>
                <w:color w:val="123B5D"/>
                <w:sz w:val="15"/>
              </w:rPr>
              <w:t>Depends on</w:t>
            </w:r>
          </w:p>
        </w:tc>
        <w:tc>
          <w:tcPr>
            <w:tcW w:type="dxa" w:w="4160"/>
            <w:shd w:fill="EAF2F8"/>
            <w:vAlign w:val="center"/>
            <w:tcMar>
              <w:top w:w="80" w:type="dxa"/>
              <w:start w:w="120" w:type="dxa"/>
              <w:bottom w:w="80" w:type="dxa"/>
              <w:end w:w="120" w:type="dxa"/>
            </w:tcMar>
          </w:tcPr>
          <w:p>
            <w:pPr>
              <w:spacing w:after="0"/>
            </w:pPr>
            <w:r>
              <w:rPr>
                <w:rFonts w:ascii="Calibri" w:hAnsi="Calibri"/>
                <w:b/>
                <w:color w:val="123B5D"/>
                <w:sz w:val="15"/>
              </w:rPr>
              <w:t>Main output</w:t>
            </w:r>
          </w:p>
        </w:tc>
      </w:tr>
      <w:tr>
        <w:tc>
          <w:tcPr>
            <w:tcW w:type="dxa" w:w="700"/>
            <w:vAlign w:val="center"/>
            <w:tcMar>
              <w:top w:w="80" w:type="dxa"/>
              <w:start w:w="120" w:type="dxa"/>
              <w:bottom w:w="80" w:type="dxa"/>
              <w:end w:w="120" w:type="dxa"/>
            </w:tcMar>
          </w:tcPr>
          <w:p>
            <w:pPr>
              <w:spacing w:after="0" w:line="245" w:lineRule="auto"/>
            </w:pPr>
            <w:r>
              <w:rPr>
                <w:rFonts w:ascii="Calibri" w:hAnsi="Calibri"/>
                <w:color w:val="20262C"/>
                <w:sz w:val="15"/>
              </w:rPr>
              <w:t>1</w:t>
            </w:r>
          </w:p>
        </w:tc>
        <w:tc>
          <w:tcPr>
            <w:tcW w:type="dxa" w:w="1200"/>
            <w:vAlign w:val="center"/>
            <w:tcMar>
              <w:top w:w="80" w:type="dxa"/>
              <w:start w:w="120" w:type="dxa"/>
              <w:bottom w:w="80" w:type="dxa"/>
              <w:end w:w="120" w:type="dxa"/>
            </w:tcMar>
          </w:tcPr>
          <w:p>
            <w:pPr>
              <w:spacing w:after="0" w:line="245" w:lineRule="auto"/>
            </w:pPr>
            <w:r>
              <w:rPr>
                <w:rFonts w:ascii="Calibri" w:hAnsi="Calibri"/>
                <w:color w:val="20262C"/>
                <w:sz w:val="15"/>
              </w:rPr>
              <w:t>PBG-01</w:t>
            </w:r>
          </w:p>
        </w:tc>
        <w:tc>
          <w:tcPr>
            <w:tcW w:type="dxa" w:w="3300"/>
            <w:vAlign w:val="center"/>
            <w:tcMar>
              <w:top w:w="80" w:type="dxa"/>
              <w:start w:w="120" w:type="dxa"/>
              <w:bottom w:w="80" w:type="dxa"/>
              <w:end w:w="120" w:type="dxa"/>
            </w:tcMar>
          </w:tcPr>
          <w:p>
            <w:pPr>
              <w:spacing w:after="0" w:line="245" w:lineRule="auto"/>
            </w:pPr>
            <w:r>
              <w:rPr>
                <w:rFonts w:ascii="Calibri" w:hAnsi="Calibri"/>
                <w:color w:val="20262C"/>
                <w:sz w:val="15"/>
              </w:rPr>
              <w:t>SIGIZI raw ingestion</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5"/>
              </w:rPr>
              <w:t>t_sigizi_source_records</w:t>
            </w:r>
          </w:p>
        </w:tc>
      </w:tr>
      <w:tr>
        <w:tc>
          <w:tcPr>
            <w:tcW w:type="dxa" w:w="700"/>
            <w:shd w:fill="F8FAFB"/>
            <w:vAlign w:val="center"/>
            <w:tcMar>
              <w:top w:w="80" w:type="dxa"/>
              <w:start w:w="120" w:type="dxa"/>
              <w:bottom w:w="80" w:type="dxa"/>
              <w:end w:w="120" w:type="dxa"/>
            </w:tcMar>
          </w:tcPr>
          <w:p>
            <w:pPr>
              <w:spacing w:after="0" w:line="245" w:lineRule="auto"/>
            </w:pPr>
            <w:r>
              <w:rPr>
                <w:rFonts w:ascii="Calibri" w:hAnsi="Calibri"/>
                <w:color w:val="20262C"/>
                <w:sz w:val="15"/>
              </w:rPr>
              <w:t>2</w:t>
            </w:r>
          </w:p>
        </w:tc>
        <w:tc>
          <w:tcPr>
            <w:tcW w:type="dxa" w:w="1200"/>
            <w:shd w:fill="F8FAFB"/>
            <w:vAlign w:val="center"/>
            <w:tcMar>
              <w:top w:w="80" w:type="dxa"/>
              <w:start w:w="120" w:type="dxa"/>
              <w:bottom w:w="80" w:type="dxa"/>
              <w:end w:w="120" w:type="dxa"/>
            </w:tcMar>
          </w:tcPr>
          <w:p>
            <w:pPr>
              <w:spacing w:after="0" w:line="245" w:lineRule="auto"/>
            </w:pPr>
            <w:r>
              <w:rPr>
                <w:rFonts w:ascii="Calibri" w:hAnsi="Calibri"/>
                <w:color w:val="20262C"/>
                <w:sz w:val="15"/>
              </w:rPr>
              <w:t>PBG-02</w:t>
            </w:r>
          </w:p>
        </w:tc>
        <w:tc>
          <w:tcPr>
            <w:tcW w:type="dxa" w:w="3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PBG-01</w:t>
            </w:r>
          </w:p>
        </w:tc>
        <w:tc>
          <w:tcPr>
            <w:tcW w:type="dxa" w:w="4160"/>
            <w:shd w:fill="F8FAFB"/>
            <w:vAlign w:val="center"/>
            <w:tcMar>
              <w:top w:w="80" w:type="dxa"/>
              <w:start w:w="120" w:type="dxa"/>
              <w:bottom w:w="80" w:type="dxa"/>
              <w:end w:w="120" w:type="dxa"/>
            </w:tcMar>
          </w:tcPr>
          <w:p>
            <w:pPr>
              <w:spacing w:after="0" w:line="245" w:lineRule="auto"/>
            </w:pPr>
            <w:r>
              <w:rPr>
                <w:rFonts w:ascii="Calibri" w:hAnsi="Calibri"/>
                <w:color w:val="20262C"/>
                <w:sz w:val="15"/>
              </w:rPr>
              <w:t>t_sigizi_pregnancy_episode_v3_3</w:t>
            </w:r>
          </w:p>
        </w:tc>
      </w:tr>
      <w:tr>
        <w:tc>
          <w:tcPr>
            <w:tcW w:type="dxa" w:w="700"/>
            <w:vAlign w:val="center"/>
            <w:tcMar>
              <w:top w:w="80" w:type="dxa"/>
              <w:start w:w="120" w:type="dxa"/>
              <w:bottom w:w="80" w:type="dxa"/>
              <w:end w:w="120" w:type="dxa"/>
            </w:tcMar>
          </w:tcPr>
          <w:p>
            <w:pPr>
              <w:spacing w:after="0" w:line="245" w:lineRule="auto"/>
            </w:pPr>
            <w:r>
              <w:rPr>
                <w:rFonts w:ascii="Calibri" w:hAnsi="Calibri"/>
                <w:color w:val="20262C"/>
                <w:sz w:val="15"/>
              </w:rPr>
              <w:t>3</w:t>
            </w:r>
          </w:p>
        </w:tc>
        <w:tc>
          <w:tcPr>
            <w:tcW w:type="dxa" w:w="1200"/>
            <w:vAlign w:val="center"/>
            <w:tcMar>
              <w:top w:w="80" w:type="dxa"/>
              <w:start w:w="120" w:type="dxa"/>
              <w:bottom w:w="80" w:type="dxa"/>
              <w:end w:w="120" w:type="dxa"/>
            </w:tcMar>
          </w:tcPr>
          <w:p>
            <w:pPr>
              <w:spacing w:after="0" w:line="245" w:lineRule="auto"/>
            </w:pPr>
            <w:r>
              <w:rPr>
                <w:rFonts w:ascii="Calibri" w:hAnsi="Calibri"/>
                <w:color w:val="20262C"/>
                <w:sz w:val="15"/>
              </w:rPr>
              <w:t>PBG-03</w:t>
            </w:r>
          </w:p>
        </w:tc>
        <w:tc>
          <w:tcPr>
            <w:tcW w:type="dxa" w:w="3300"/>
            <w:vAlign w:val="center"/>
            <w:tcMar>
              <w:top w:w="80" w:type="dxa"/>
              <w:start w:w="120" w:type="dxa"/>
              <w:bottom w:w="80" w:type="dxa"/>
              <w:end w:w="120" w:type="dxa"/>
            </w:tcMar>
          </w:tcPr>
          <w:p>
            <w:pPr>
              <w:spacing w:after="0" w:line="245" w:lineRule="auto"/>
            </w:pPr>
            <w:r>
              <w:rPr>
                <w:rFonts w:ascii="Calibri" w:hAnsi="Calibri"/>
                <w:color w:val="20262C"/>
                <w:sz w:val="15"/>
              </w:rPr>
              <w:t>ePUS raw ingestion</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5"/>
              </w:rPr>
              <w:t>t_epus_source_records</w:t>
            </w:r>
          </w:p>
        </w:tc>
      </w:tr>
      <w:tr>
        <w:tc>
          <w:tcPr>
            <w:tcW w:type="dxa" w:w="700"/>
            <w:shd w:fill="F8FAFB"/>
            <w:vAlign w:val="center"/>
            <w:tcMar>
              <w:top w:w="80" w:type="dxa"/>
              <w:start w:w="120" w:type="dxa"/>
              <w:bottom w:w="80" w:type="dxa"/>
              <w:end w:w="120" w:type="dxa"/>
            </w:tcMar>
          </w:tcPr>
          <w:p>
            <w:pPr>
              <w:spacing w:after="0" w:line="245" w:lineRule="auto"/>
            </w:pPr>
            <w:r>
              <w:rPr>
                <w:rFonts w:ascii="Calibri" w:hAnsi="Calibri"/>
                <w:color w:val="20262C"/>
                <w:sz w:val="15"/>
              </w:rPr>
              <w:t>4</w:t>
            </w:r>
          </w:p>
        </w:tc>
        <w:tc>
          <w:tcPr>
            <w:tcW w:type="dxa" w:w="1200"/>
            <w:shd w:fill="F8FAFB"/>
            <w:vAlign w:val="center"/>
            <w:tcMar>
              <w:top w:w="80" w:type="dxa"/>
              <w:start w:w="120" w:type="dxa"/>
              <w:bottom w:w="80" w:type="dxa"/>
              <w:end w:w="120" w:type="dxa"/>
            </w:tcMar>
          </w:tcPr>
          <w:p>
            <w:pPr>
              <w:spacing w:after="0" w:line="245" w:lineRule="auto"/>
            </w:pPr>
            <w:r>
              <w:rPr>
                <w:rFonts w:ascii="Calibri" w:hAnsi="Calibri"/>
                <w:color w:val="20262C"/>
                <w:sz w:val="15"/>
              </w:rPr>
              <w:t>PBG-04</w:t>
            </w:r>
          </w:p>
        </w:tc>
        <w:tc>
          <w:tcPr>
            <w:tcW w:type="dxa" w:w="3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PBG-03</w:t>
            </w:r>
          </w:p>
        </w:tc>
        <w:tc>
          <w:tcPr>
            <w:tcW w:type="dxa" w:w="4160"/>
            <w:shd w:fill="F8FAFB"/>
            <w:vAlign w:val="center"/>
            <w:tcMar>
              <w:top w:w="80" w:type="dxa"/>
              <w:start w:w="120" w:type="dxa"/>
              <w:bottom w:w="80" w:type="dxa"/>
              <w:end w:w="120" w:type="dxa"/>
            </w:tcMar>
          </w:tcPr>
          <w:p>
            <w:pPr>
              <w:spacing w:after="0" w:line="245" w:lineRule="auto"/>
            </w:pPr>
            <w:r>
              <w:rPr>
                <w:rFonts w:ascii="Calibri" w:hAnsi="Calibri"/>
                <w:color w:val="20262C"/>
                <w:sz w:val="15"/>
              </w:rPr>
              <w:t>t_epus_pregnancy_episode_adapter_v3_3</w:t>
            </w:r>
          </w:p>
        </w:tc>
      </w:tr>
      <w:tr>
        <w:tc>
          <w:tcPr>
            <w:tcW w:type="dxa" w:w="700"/>
            <w:vAlign w:val="center"/>
            <w:tcMar>
              <w:top w:w="80" w:type="dxa"/>
              <w:start w:w="120" w:type="dxa"/>
              <w:bottom w:w="80" w:type="dxa"/>
              <w:end w:w="120" w:type="dxa"/>
            </w:tcMar>
          </w:tcPr>
          <w:p>
            <w:pPr>
              <w:spacing w:after="0" w:line="245" w:lineRule="auto"/>
            </w:pPr>
            <w:r>
              <w:rPr>
                <w:rFonts w:ascii="Calibri" w:hAnsi="Calibri"/>
                <w:color w:val="20262C"/>
                <w:sz w:val="15"/>
              </w:rPr>
              <w:t>5</w:t>
            </w:r>
          </w:p>
        </w:tc>
        <w:tc>
          <w:tcPr>
            <w:tcW w:type="dxa" w:w="1200"/>
            <w:vAlign w:val="center"/>
            <w:tcMar>
              <w:top w:w="80" w:type="dxa"/>
              <w:start w:w="120" w:type="dxa"/>
              <w:bottom w:w="80" w:type="dxa"/>
              <w:end w:w="120" w:type="dxa"/>
            </w:tcMar>
          </w:tcPr>
          <w:p>
            <w:pPr>
              <w:spacing w:after="0" w:line="245" w:lineRule="auto"/>
            </w:pPr>
            <w:r>
              <w:rPr>
                <w:rFonts w:ascii="Calibri" w:hAnsi="Calibri"/>
                <w:color w:val="20262C"/>
                <w:sz w:val="15"/>
              </w:rPr>
              <w:t>PBG-05</w:t>
            </w:r>
          </w:p>
        </w:tc>
        <w:tc>
          <w:tcPr>
            <w:tcW w:type="dxa" w:w="3300"/>
            <w:vAlign w:val="center"/>
            <w:tcMar>
              <w:top w:w="80" w:type="dxa"/>
              <w:start w:w="120" w:type="dxa"/>
              <w:bottom w:w="80" w:type="dxa"/>
              <w:end w:w="120" w:type="dxa"/>
            </w:tcMar>
          </w:tcPr>
          <w:p>
            <w:pPr>
              <w:spacing w:after="0" w:line="245" w:lineRule="auto"/>
            </w:pPr>
            <w:r>
              <w:rPr>
                <w:rFonts w:ascii="Calibri" w:hAnsi="Calibri"/>
                <w:color w:val="20262C"/>
                <w:sz w:val="15"/>
              </w:rPr>
              <w:t>PBG-02 + PBG-04</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5"/>
              </w:rPr>
              <w:t>t_pregnancy_episode_spine_v3_3</w:t>
            </w:r>
          </w:p>
        </w:tc>
      </w:tr>
      <w:tr>
        <w:tc>
          <w:tcPr>
            <w:tcW w:type="dxa" w:w="700"/>
            <w:shd w:fill="F8FAFB"/>
            <w:vAlign w:val="center"/>
            <w:tcMar>
              <w:top w:w="80" w:type="dxa"/>
              <w:start w:w="120" w:type="dxa"/>
              <w:bottom w:w="80" w:type="dxa"/>
              <w:end w:w="120" w:type="dxa"/>
            </w:tcMar>
          </w:tcPr>
          <w:p>
            <w:pPr>
              <w:spacing w:after="0" w:line="245" w:lineRule="auto"/>
            </w:pPr>
            <w:r>
              <w:rPr>
                <w:rFonts w:ascii="Calibri" w:hAnsi="Calibri"/>
                <w:color w:val="20262C"/>
                <w:sz w:val="15"/>
              </w:rPr>
              <w:t>6</w:t>
            </w:r>
          </w:p>
        </w:tc>
        <w:tc>
          <w:tcPr>
            <w:tcW w:type="dxa" w:w="1200"/>
            <w:shd w:fill="F8FAFB"/>
            <w:vAlign w:val="center"/>
            <w:tcMar>
              <w:top w:w="80" w:type="dxa"/>
              <w:start w:w="120" w:type="dxa"/>
              <w:bottom w:w="80" w:type="dxa"/>
              <w:end w:w="120" w:type="dxa"/>
            </w:tcMar>
          </w:tcPr>
          <w:p>
            <w:pPr>
              <w:spacing w:after="0" w:line="245" w:lineRule="auto"/>
            </w:pPr>
            <w:r>
              <w:rPr>
                <w:rFonts w:ascii="Calibri" w:hAnsi="Calibri"/>
                <w:color w:val="20262C"/>
                <w:sz w:val="15"/>
              </w:rPr>
              <w:t>PBG-06</w:t>
            </w:r>
          </w:p>
        </w:tc>
        <w:tc>
          <w:tcPr>
            <w:tcW w:type="dxa" w:w="3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PBG-01 + PBG-03 + other delivery feeds</w:t>
            </w:r>
          </w:p>
        </w:tc>
        <w:tc>
          <w:tcPr>
            <w:tcW w:type="dxa" w:w="4160"/>
            <w:shd w:fill="F8FAFB"/>
            <w:vAlign w:val="center"/>
            <w:tcMar>
              <w:top w:w="80" w:type="dxa"/>
              <w:start w:w="120" w:type="dxa"/>
              <w:bottom w:w="80" w:type="dxa"/>
              <w:end w:w="120" w:type="dxa"/>
            </w:tcMar>
          </w:tcPr>
          <w:p>
            <w:pPr>
              <w:spacing w:after="0" w:line="245" w:lineRule="auto"/>
            </w:pPr>
            <w:r>
              <w:rPr>
                <w:rFonts w:ascii="Calibri" w:hAnsi="Calibri"/>
                <w:color w:val="20262C"/>
                <w:sz w:val="15"/>
              </w:rPr>
              <w:t>t_delivery_source_records_v3_3</w:t>
            </w:r>
          </w:p>
        </w:tc>
      </w:tr>
      <w:tr>
        <w:tc>
          <w:tcPr>
            <w:tcW w:type="dxa" w:w="700"/>
            <w:vAlign w:val="center"/>
            <w:tcMar>
              <w:top w:w="80" w:type="dxa"/>
              <w:start w:w="120" w:type="dxa"/>
              <w:bottom w:w="80" w:type="dxa"/>
              <w:end w:w="120" w:type="dxa"/>
            </w:tcMar>
          </w:tcPr>
          <w:p>
            <w:pPr>
              <w:spacing w:after="0" w:line="245" w:lineRule="auto"/>
            </w:pPr>
            <w:r>
              <w:rPr>
                <w:rFonts w:ascii="Calibri" w:hAnsi="Calibri"/>
                <w:color w:val="20262C"/>
                <w:sz w:val="15"/>
              </w:rPr>
              <w:t>7</w:t>
            </w:r>
          </w:p>
        </w:tc>
        <w:tc>
          <w:tcPr>
            <w:tcW w:type="dxa" w:w="1200"/>
            <w:vAlign w:val="center"/>
            <w:tcMar>
              <w:top w:w="80" w:type="dxa"/>
              <w:start w:w="120" w:type="dxa"/>
              <w:bottom w:w="80" w:type="dxa"/>
              <w:end w:w="120" w:type="dxa"/>
            </w:tcMar>
          </w:tcPr>
          <w:p>
            <w:pPr>
              <w:spacing w:after="0" w:line="245" w:lineRule="auto"/>
            </w:pPr>
            <w:r>
              <w:rPr>
                <w:rFonts w:ascii="Calibri" w:hAnsi="Calibri"/>
                <w:color w:val="20262C"/>
                <w:sz w:val="15"/>
              </w:rPr>
              <w:t>PBG-07</w:t>
            </w:r>
          </w:p>
        </w:tc>
        <w:tc>
          <w:tcPr>
            <w:tcW w:type="dxa" w:w="3300"/>
            <w:vAlign w:val="center"/>
            <w:tcMar>
              <w:top w:w="80" w:type="dxa"/>
              <w:start w:w="120" w:type="dxa"/>
              <w:bottom w:w="80" w:type="dxa"/>
              <w:end w:w="120" w:type="dxa"/>
            </w:tcMar>
          </w:tcPr>
          <w:p>
            <w:pPr>
              <w:spacing w:after="0" w:line="245" w:lineRule="auto"/>
            </w:pPr>
            <w:r>
              <w:rPr>
                <w:rFonts w:ascii="Calibri" w:hAnsi="Calibri"/>
                <w:color w:val="20262C"/>
                <w:sz w:val="15"/>
              </w:rPr>
              <w:t>PBG-06</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5"/>
              </w:rPr>
              <w:t>t_delivery_event_canonical_v3_3</w:t>
            </w:r>
          </w:p>
        </w:tc>
      </w:tr>
      <w:tr>
        <w:tc>
          <w:tcPr>
            <w:tcW w:type="dxa" w:w="700"/>
            <w:shd w:fill="F8FAFB"/>
            <w:vAlign w:val="center"/>
            <w:tcMar>
              <w:top w:w="80" w:type="dxa"/>
              <w:start w:w="120" w:type="dxa"/>
              <w:bottom w:w="80" w:type="dxa"/>
              <w:end w:w="120" w:type="dxa"/>
            </w:tcMar>
          </w:tcPr>
          <w:p>
            <w:pPr>
              <w:spacing w:after="0" w:line="245" w:lineRule="auto"/>
            </w:pPr>
            <w:r>
              <w:rPr>
                <w:rFonts w:ascii="Calibri" w:hAnsi="Calibri"/>
                <w:color w:val="20262C"/>
                <w:sz w:val="15"/>
              </w:rPr>
              <w:t>8</w:t>
            </w:r>
          </w:p>
        </w:tc>
        <w:tc>
          <w:tcPr>
            <w:tcW w:type="dxa" w:w="1200"/>
            <w:shd w:fill="F8FAFB"/>
            <w:vAlign w:val="center"/>
            <w:tcMar>
              <w:top w:w="80" w:type="dxa"/>
              <w:start w:w="120" w:type="dxa"/>
              <w:bottom w:w="80" w:type="dxa"/>
              <w:end w:w="120" w:type="dxa"/>
            </w:tcMar>
          </w:tcPr>
          <w:p>
            <w:pPr>
              <w:spacing w:after="0" w:line="245" w:lineRule="auto"/>
            </w:pPr>
            <w:r>
              <w:rPr>
                <w:rFonts w:ascii="Calibri" w:hAnsi="Calibri"/>
                <w:color w:val="20262C"/>
                <w:sz w:val="15"/>
              </w:rPr>
              <w:t>PBG-08</w:t>
            </w:r>
          </w:p>
        </w:tc>
        <w:tc>
          <w:tcPr>
            <w:tcW w:type="dxa" w:w="3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PBG-05 + PBG-07</w:t>
            </w:r>
          </w:p>
        </w:tc>
        <w:tc>
          <w:tcPr>
            <w:tcW w:type="dxa" w:w="4160"/>
            <w:shd w:fill="F8FAFB"/>
            <w:vAlign w:val="center"/>
            <w:tcMar>
              <w:top w:w="80" w:type="dxa"/>
              <w:start w:w="120" w:type="dxa"/>
              <w:bottom w:w="80" w:type="dxa"/>
              <w:end w:w="120" w:type="dxa"/>
            </w:tcMar>
          </w:tcPr>
          <w:p>
            <w:pPr>
              <w:spacing w:after="0" w:line="245" w:lineRule="auto"/>
            </w:pPr>
            <w:r>
              <w:rPr>
                <w:rFonts w:ascii="Calibri" w:hAnsi="Calibri"/>
                <w:color w:val="20262C"/>
                <w:sz w:val="15"/>
              </w:rPr>
              <w:t>t_delivery_pregnancy_link_v3_3</w:t>
            </w:r>
          </w:p>
        </w:tc>
      </w:tr>
      <w:tr>
        <w:tc>
          <w:tcPr>
            <w:tcW w:type="dxa" w:w="700"/>
            <w:vAlign w:val="center"/>
            <w:tcMar>
              <w:top w:w="80" w:type="dxa"/>
              <w:start w:w="120" w:type="dxa"/>
              <w:bottom w:w="80" w:type="dxa"/>
              <w:end w:w="120" w:type="dxa"/>
            </w:tcMar>
          </w:tcPr>
          <w:p>
            <w:pPr>
              <w:spacing w:after="0" w:line="245" w:lineRule="auto"/>
            </w:pPr>
            <w:r>
              <w:rPr>
                <w:rFonts w:ascii="Calibri" w:hAnsi="Calibri"/>
                <w:color w:val="20262C"/>
                <w:sz w:val="15"/>
              </w:rPr>
              <w:t>9</w:t>
            </w:r>
          </w:p>
        </w:tc>
        <w:tc>
          <w:tcPr>
            <w:tcW w:type="dxa" w:w="1200"/>
            <w:vAlign w:val="center"/>
            <w:tcMar>
              <w:top w:w="80" w:type="dxa"/>
              <w:start w:w="120" w:type="dxa"/>
              <w:bottom w:w="80" w:type="dxa"/>
              <w:end w:w="120" w:type="dxa"/>
            </w:tcMar>
          </w:tcPr>
          <w:p>
            <w:pPr>
              <w:spacing w:after="0" w:line="245" w:lineRule="auto"/>
            </w:pPr>
            <w:r>
              <w:rPr>
                <w:rFonts w:ascii="Calibri" w:hAnsi="Calibri"/>
                <w:color w:val="20262C"/>
                <w:sz w:val="15"/>
              </w:rPr>
              <w:t>PBG-09</w:t>
            </w:r>
          </w:p>
        </w:tc>
        <w:tc>
          <w:tcPr>
            <w:tcW w:type="dxa" w:w="3300"/>
            <w:vAlign w:val="center"/>
            <w:tcMar>
              <w:top w:w="80" w:type="dxa"/>
              <w:start w:w="120" w:type="dxa"/>
              <w:bottom w:w="80" w:type="dxa"/>
              <w:end w:w="120" w:type="dxa"/>
            </w:tcMar>
          </w:tcPr>
          <w:p>
            <w:pPr>
              <w:spacing w:after="0" w:line="245" w:lineRule="auto"/>
            </w:pPr>
            <w:r>
              <w:rPr>
                <w:rFonts w:ascii="Calibri" w:hAnsi="Calibri"/>
                <w:color w:val="20262C"/>
                <w:sz w:val="15"/>
              </w:rPr>
              <w:t>PBG-08</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5"/>
              </w:rPr>
              <w:t>t_delivery_event_canonical_post_anc_v3_3</w:t>
            </w:r>
          </w:p>
        </w:tc>
      </w:tr>
      <w:tr>
        <w:tc>
          <w:tcPr>
            <w:tcW w:type="dxa" w:w="700"/>
            <w:shd w:fill="F8FAFB"/>
            <w:vAlign w:val="center"/>
            <w:tcMar>
              <w:top w:w="80" w:type="dxa"/>
              <w:start w:w="120" w:type="dxa"/>
              <w:bottom w:w="80" w:type="dxa"/>
              <w:end w:w="120" w:type="dxa"/>
            </w:tcMar>
          </w:tcPr>
          <w:p>
            <w:pPr>
              <w:spacing w:after="0" w:line="245" w:lineRule="auto"/>
            </w:pPr>
            <w:r>
              <w:rPr>
                <w:rFonts w:ascii="Calibri" w:hAnsi="Calibri"/>
                <w:color w:val="20262C"/>
                <w:sz w:val="15"/>
              </w:rPr>
              <w:t>10</w:t>
            </w:r>
          </w:p>
        </w:tc>
        <w:tc>
          <w:tcPr>
            <w:tcW w:type="dxa" w:w="1200"/>
            <w:shd w:fill="F8FAFB"/>
            <w:vAlign w:val="center"/>
            <w:tcMar>
              <w:top w:w="80" w:type="dxa"/>
              <w:start w:w="120" w:type="dxa"/>
              <w:bottom w:w="80" w:type="dxa"/>
              <w:end w:w="120" w:type="dxa"/>
            </w:tcMar>
          </w:tcPr>
          <w:p>
            <w:pPr>
              <w:spacing w:after="0" w:line="245" w:lineRule="auto"/>
            </w:pPr>
            <w:r>
              <w:rPr>
                <w:rFonts w:ascii="Calibri" w:hAnsi="Calibri"/>
                <w:color w:val="20262C"/>
                <w:sz w:val="15"/>
              </w:rPr>
              <w:t>PBG-10</w:t>
            </w:r>
          </w:p>
        </w:tc>
        <w:tc>
          <w:tcPr>
            <w:tcW w:type="dxa" w:w="3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PBG-09</w:t>
            </w:r>
          </w:p>
        </w:tc>
        <w:tc>
          <w:tcPr>
            <w:tcW w:type="dxa" w:w="4160"/>
            <w:shd w:fill="F8FAFB"/>
            <w:vAlign w:val="center"/>
            <w:tcMar>
              <w:top w:w="80" w:type="dxa"/>
              <w:start w:w="120" w:type="dxa"/>
              <w:bottom w:w="80" w:type="dxa"/>
              <w:end w:w="120" w:type="dxa"/>
            </w:tcMar>
          </w:tcPr>
          <w:p>
            <w:pPr>
              <w:spacing w:after="0" w:line="245" w:lineRule="auto"/>
            </w:pPr>
            <w:r>
              <w:rPr>
                <w:rFonts w:ascii="Calibri" w:hAnsi="Calibri"/>
                <w:color w:val="20262C"/>
                <w:sz w:val="15"/>
              </w:rPr>
              <w:t>t_pregnancy_monitoring_integrated_v3_3</w:t>
            </w:r>
          </w:p>
        </w:tc>
      </w:tr>
      <w:tr>
        <w:tc>
          <w:tcPr>
            <w:tcW w:type="dxa" w:w="700"/>
            <w:vAlign w:val="center"/>
            <w:tcMar>
              <w:top w:w="80" w:type="dxa"/>
              <w:start w:w="120" w:type="dxa"/>
              <w:bottom w:w="80" w:type="dxa"/>
              <w:end w:w="120" w:type="dxa"/>
            </w:tcMar>
          </w:tcPr>
          <w:p>
            <w:pPr>
              <w:spacing w:after="0" w:line="245" w:lineRule="auto"/>
            </w:pPr>
            <w:r>
              <w:rPr>
                <w:rFonts w:ascii="Calibri" w:hAnsi="Calibri"/>
                <w:color w:val="20262C"/>
                <w:sz w:val="15"/>
              </w:rPr>
              <w:t>11</w:t>
            </w:r>
          </w:p>
        </w:tc>
        <w:tc>
          <w:tcPr>
            <w:tcW w:type="dxa" w:w="1200"/>
            <w:vAlign w:val="center"/>
            <w:tcMar>
              <w:top w:w="80" w:type="dxa"/>
              <w:start w:w="120" w:type="dxa"/>
              <w:bottom w:w="80" w:type="dxa"/>
              <w:end w:w="120" w:type="dxa"/>
            </w:tcMar>
          </w:tcPr>
          <w:p>
            <w:pPr>
              <w:spacing w:after="0" w:line="245" w:lineRule="auto"/>
            </w:pPr>
            <w:r>
              <w:rPr>
                <w:rFonts w:ascii="Calibri" w:hAnsi="Calibri"/>
                <w:color w:val="20262C"/>
                <w:sz w:val="15"/>
              </w:rPr>
              <w:t>QA</w:t>
            </w:r>
          </w:p>
        </w:tc>
        <w:tc>
          <w:tcPr>
            <w:tcW w:type="dxa" w:w="3300"/>
            <w:vAlign w:val="center"/>
            <w:tcMar>
              <w:top w:w="80" w:type="dxa"/>
              <w:start w:w="120" w:type="dxa"/>
              <w:bottom w:w="80" w:type="dxa"/>
              <w:end w:w="120" w:type="dxa"/>
            </w:tcMar>
          </w:tcPr>
          <w:p>
            <w:pPr>
              <w:spacing w:after="0" w:line="245" w:lineRule="auto"/>
            </w:pPr>
            <w:r>
              <w:rPr>
                <w:rFonts w:ascii="Calibri" w:hAnsi="Calibri"/>
                <w:color w:val="20262C"/>
                <w:sz w:val="15"/>
              </w:rPr>
              <w:t>PBG-10</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5"/>
              </w:rPr>
              <w:t>QA result sets</w:t>
            </w:r>
          </w:p>
        </w:tc>
      </w:tr>
    </w:tbl>
    <w:p>
      <w:pPr>
        <w:spacing w:after="20"/>
      </w:pPr>
    </w:p>
    <w:p>
      <w:r>
        <w:rPr>
          <w:rFonts w:ascii="Calibri" w:hAnsi="Calibri"/>
        </w:rPr>
        <w:t>If one stage fails, every dependent stage should be considered stale. Correct the failure and rerun from that stage forward. Separate Scheduled Queries require enough spacing to prevent overlap; a dependency-aware orchestrator is safer when available.</w:t>
      </w:r>
    </w:p>
    <w:p>
      <w:pPr>
        <w:pStyle w:val="Heading2"/>
        <w:keepNext/>
      </w:pPr>
      <w:r>
        <w:t>17. Daily QA gate</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shd w:fill="EAF2F8"/>
            <w:vAlign w:val="center"/>
            <w:tcMar>
              <w:top w:w="80" w:type="dxa"/>
              <w:start w:w="120" w:type="dxa"/>
              <w:bottom w:w="80" w:type="dxa"/>
              <w:end w:w="120" w:type="dxa"/>
            </w:tcMar>
          </w:tcPr>
          <w:p>
            <w:pPr>
              <w:spacing w:after="0"/>
            </w:pPr>
            <w:r>
              <w:rPr>
                <w:rFonts w:ascii="Calibri" w:hAnsi="Calibri"/>
                <w:b/>
                <w:color w:val="123B5D"/>
                <w:sz w:val="17"/>
              </w:rPr>
              <w:t>Check</w:t>
            </w:r>
          </w:p>
        </w:tc>
        <w:tc>
          <w:tcPr>
            <w:tcW w:type="dxa" w:w="5960"/>
            <w:shd w:fill="EAF2F8"/>
            <w:vAlign w:val="center"/>
            <w:tcMar>
              <w:top w:w="80" w:type="dxa"/>
              <w:start w:w="120" w:type="dxa"/>
              <w:bottom w:w="80" w:type="dxa"/>
              <w:end w:w="120" w:type="dxa"/>
            </w:tcMar>
          </w:tcPr>
          <w:p>
            <w:pPr>
              <w:spacing w:after="0"/>
            </w:pPr>
            <w:r>
              <w:rPr>
                <w:rFonts w:ascii="Calibri" w:hAnsi="Calibri"/>
                <w:b/>
                <w:color w:val="123B5D"/>
                <w:sz w:val="17"/>
              </w:rPr>
              <w:t>Passing condition</w:t>
            </w:r>
          </w:p>
        </w:tc>
      </w:tr>
      <w:tr>
        <w:tc>
          <w:tcPr>
            <w:tcW w:type="dxa" w:w="3400"/>
            <w:vAlign w:val="center"/>
            <w:tcMar>
              <w:top w:w="80" w:type="dxa"/>
              <w:start w:w="120" w:type="dxa"/>
              <w:bottom w:w="80" w:type="dxa"/>
              <w:end w:w="120" w:type="dxa"/>
            </w:tcMar>
          </w:tcPr>
          <w:p>
            <w:pPr>
              <w:spacing w:after="0" w:line="245" w:lineRule="auto"/>
            </w:pPr>
            <w:r>
              <w:rPr>
                <w:rFonts w:ascii="Calibri" w:hAnsi="Calibri"/>
                <w:color w:val="20262C"/>
                <w:sz w:val="17"/>
              </w:rPr>
              <w:t>Pregnancy uniqueness</w:t>
            </w:r>
          </w:p>
        </w:tc>
        <w:tc>
          <w:tcPr>
            <w:tcW w:type="dxa" w:w="5960"/>
            <w:vAlign w:val="center"/>
            <w:tcMar>
              <w:top w:w="80" w:type="dxa"/>
              <w:start w:w="120" w:type="dxa"/>
              <w:bottom w:w="80" w:type="dxa"/>
              <w:end w:w="120" w:type="dxa"/>
            </w:tcMar>
          </w:tcPr>
          <w:p>
            <w:pPr>
              <w:spacing w:after="0" w:line="245" w:lineRule="auto"/>
            </w:pPr>
            <w:r>
              <w:rPr>
                <w:rFonts w:ascii="Calibri" w:hAnsi="Calibri"/>
                <w:color w:val="20262C"/>
                <w:sz w:val="17"/>
              </w:rPr>
              <w:t>Row count equals distinct pregnancy_episode_id count.</w:t>
            </w:r>
          </w:p>
        </w:tc>
      </w:tr>
      <w:tr>
        <w:tc>
          <w:tcPr>
            <w:tcW w:type="dxa" w:w="3400"/>
            <w:shd w:fill="F8FAFB"/>
            <w:vAlign w:val="center"/>
            <w:tcMar>
              <w:top w:w="80" w:type="dxa"/>
              <w:start w:w="120" w:type="dxa"/>
              <w:bottom w:w="80" w:type="dxa"/>
              <w:end w:w="120" w:type="dxa"/>
            </w:tcMar>
          </w:tcPr>
          <w:p>
            <w:pPr>
              <w:spacing w:after="0" w:line="245" w:lineRule="auto"/>
            </w:pPr>
            <w:r>
              <w:rPr>
                <w:rFonts w:ascii="Calibri" w:hAnsi="Calibri"/>
                <w:color w:val="20262C"/>
                <w:sz w:val="17"/>
              </w:rPr>
              <w:t>Delivery uniqueness</w:t>
            </w:r>
          </w:p>
        </w:tc>
        <w:tc>
          <w:tcPr>
            <w:tcW w:type="dxa" w:w="5960"/>
            <w:shd w:fill="F8FAFB"/>
            <w:vAlign w:val="center"/>
            <w:tcMar>
              <w:top w:w="80" w:type="dxa"/>
              <w:start w:w="120" w:type="dxa"/>
              <w:bottom w:w="80" w:type="dxa"/>
              <w:end w:w="120" w:type="dxa"/>
            </w:tcMar>
          </w:tcPr>
          <w:p>
            <w:pPr>
              <w:spacing w:after="0" w:line="245" w:lineRule="auto"/>
            </w:pPr>
            <w:r>
              <w:rPr>
                <w:rFonts w:ascii="Calibri" w:hAnsi="Calibri"/>
                <w:color w:val="20262C"/>
                <w:sz w:val="17"/>
              </w:rPr>
              <w:t>Row count equals distinct final delivery_event_id count.</w:t>
            </w:r>
          </w:p>
        </w:tc>
      </w:tr>
      <w:tr>
        <w:tc>
          <w:tcPr>
            <w:tcW w:type="dxa" w:w="3400"/>
            <w:vAlign w:val="center"/>
            <w:tcMar>
              <w:top w:w="80" w:type="dxa"/>
              <w:start w:w="120" w:type="dxa"/>
              <w:bottom w:w="80" w:type="dxa"/>
              <w:end w:w="120" w:type="dxa"/>
            </w:tcMar>
          </w:tcPr>
          <w:p>
            <w:pPr>
              <w:spacing w:after="0" w:line="245" w:lineRule="auto"/>
            </w:pPr>
            <w:r>
              <w:rPr>
                <w:rFonts w:ascii="Calibri" w:hAnsi="Calibri"/>
                <w:color w:val="20262C"/>
                <w:sz w:val="17"/>
              </w:rPr>
              <w:t>One accepted delivery per pregnancy</w:t>
            </w:r>
          </w:p>
        </w:tc>
        <w:tc>
          <w:tcPr>
            <w:tcW w:type="dxa" w:w="5960"/>
            <w:vAlign w:val="center"/>
            <w:tcMar>
              <w:top w:w="80" w:type="dxa"/>
              <w:start w:w="120" w:type="dxa"/>
              <w:bottom w:w="80" w:type="dxa"/>
              <w:end w:w="120" w:type="dxa"/>
            </w:tcMar>
          </w:tcPr>
          <w:p>
            <w:pPr>
              <w:spacing w:after="0" w:line="245" w:lineRule="auto"/>
            </w:pPr>
            <w:r>
              <w:rPr>
                <w:rFonts w:ascii="Calibri" w:hAnsi="Calibri"/>
                <w:color w:val="20262C"/>
                <w:sz w:val="17"/>
              </w:rPr>
              <w:t>The exception query returns no rows.</w:t>
            </w:r>
          </w:p>
        </w:tc>
      </w:tr>
      <w:tr>
        <w:tc>
          <w:tcPr>
            <w:tcW w:type="dxa" w:w="3400"/>
            <w:shd w:fill="F8FAFB"/>
            <w:vAlign w:val="center"/>
            <w:tcMar>
              <w:top w:w="80" w:type="dxa"/>
              <w:start w:w="120" w:type="dxa"/>
              <w:bottom w:w="80" w:type="dxa"/>
              <w:end w:w="120" w:type="dxa"/>
            </w:tcMar>
          </w:tcPr>
          <w:p>
            <w:pPr>
              <w:spacing w:after="0" w:line="245" w:lineRule="auto"/>
            </w:pPr>
            <w:r>
              <w:rPr>
                <w:rFonts w:ascii="Calibri" w:hAnsi="Calibri"/>
                <w:color w:val="20262C"/>
                <w:sz w:val="17"/>
              </w:rPr>
              <w:t>Operational due reconciliation</w:t>
            </w:r>
          </w:p>
        </w:tc>
        <w:tc>
          <w:tcPr>
            <w:tcW w:type="dxa" w:w="5960"/>
            <w:shd w:fill="F8FAFB"/>
            <w:vAlign w:val="center"/>
            <w:tcMar>
              <w:top w:w="80" w:type="dxa"/>
              <w:start w:w="120" w:type="dxa"/>
              <w:bottom w:w="80" w:type="dxa"/>
              <w:end w:w="120" w:type="dxa"/>
            </w:tcMar>
          </w:tcPr>
          <w:p>
            <w:pPr>
              <w:spacing w:after="0" w:line="245" w:lineRule="auto"/>
            </w:pPr>
            <w:r>
              <w:rPr>
                <w:rFonts w:ascii="Calibri" w:hAnsi="Calibri"/>
                <w:color w:val="20262C"/>
                <w:sz w:val="17"/>
              </w:rPr>
              <w:t>Expected due = birth found due + missing birth due.</w:t>
            </w:r>
          </w:p>
        </w:tc>
      </w:tr>
      <w:tr>
        <w:tc>
          <w:tcPr>
            <w:tcW w:type="dxa" w:w="3400"/>
            <w:vAlign w:val="center"/>
            <w:tcMar>
              <w:top w:w="80" w:type="dxa"/>
              <w:start w:w="120" w:type="dxa"/>
              <w:bottom w:w="80" w:type="dxa"/>
              <w:end w:w="120" w:type="dxa"/>
            </w:tcMar>
          </w:tcPr>
          <w:p>
            <w:pPr>
              <w:spacing w:after="0" w:line="245" w:lineRule="auto"/>
            </w:pPr>
            <w:r>
              <w:rPr>
                <w:rFonts w:ascii="Calibri" w:hAnsi="Calibri"/>
                <w:color w:val="20262C"/>
                <w:sz w:val="17"/>
              </w:rPr>
              <w:t>Delivery linkage reconciliation</w:t>
            </w:r>
          </w:p>
        </w:tc>
        <w:tc>
          <w:tcPr>
            <w:tcW w:type="dxa" w:w="5960"/>
            <w:vAlign w:val="center"/>
            <w:tcMar>
              <w:top w:w="80" w:type="dxa"/>
              <w:start w:w="120" w:type="dxa"/>
              <w:bottom w:w="80" w:type="dxa"/>
              <w:end w:w="120" w:type="dxa"/>
            </w:tcMar>
          </w:tcPr>
          <w:p>
            <w:pPr>
              <w:spacing w:after="0" w:line="245" w:lineRule="auto"/>
            </w:pPr>
            <w:r>
              <w:rPr>
                <w:rFonts w:ascii="Calibri" w:hAnsi="Calibri"/>
                <w:color w:val="20262C"/>
                <w:sz w:val="17"/>
              </w:rPr>
              <w:t>Final deliveries = linked + unlinked.</w:t>
            </w:r>
          </w:p>
        </w:tc>
      </w:tr>
      <w:tr>
        <w:tc>
          <w:tcPr>
            <w:tcW w:type="dxa" w:w="3400"/>
            <w:shd w:fill="F8FAFB"/>
            <w:vAlign w:val="center"/>
            <w:tcMar>
              <w:top w:w="80" w:type="dxa"/>
              <w:start w:w="120" w:type="dxa"/>
              <w:bottom w:w="80" w:type="dxa"/>
              <w:end w:w="120" w:type="dxa"/>
            </w:tcMar>
          </w:tcPr>
          <w:p>
            <w:pPr>
              <w:spacing w:after="0" w:line="245" w:lineRule="auto"/>
            </w:pPr>
            <w:r>
              <w:rPr>
                <w:rFonts w:ascii="Calibri" w:hAnsi="Calibri"/>
                <w:color w:val="20262C"/>
                <w:sz w:val="17"/>
              </w:rPr>
              <w:t>Source-long uniqueness</w:t>
            </w:r>
          </w:p>
        </w:tc>
        <w:tc>
          <w:tcPr>
            <w:tcW w:type="dxa" w:w="5960"/>
            <w:shd w:fill="F8FAFB"/>
            <w:vAlign w:val="center"/>
            <w:tcMar>
              <w:top w:w="80" w:type="dxa"/>
              <w:start w:w="120" w:type="dxa"/>
              <w:bottom w:w="80" w:type="dxa"/>
              <w:end w:w="120" w:type="dxa"/>
            </w:tcMar>
          </w:tcPr>
          <w:p>
            <w:pPr>
              <w:spacing w:after="0" w:line="245" w:lineRule="auto"/>
            </w:pPr>
            <w:r>
              <w:rPr>
                <w:rFonts w:ascii="Calibri" w:hAnsi="Calibri"/>
                <w:color w:val="20262C"/>
                <w:sz w:val="17"/>
              </w:rPr>
              <w:t>One row per delivery_event_id × source_system.</w:t>
            </w:r>
          </w:p>
        </w:tc>
      </w:tr>
      <w:tr>
        <w:tc>
          <w:tcPr>
            <w:tcW w:type="dxa" w:w="3400"/>
            <w:vAlign w:val="center"/>
            <w:tcMar>
              <w:top w:w="80" w:type="dxa"/>
              <w:start w:w="120" w:type="dxa"/>
              <w:bottom w:w="80" w:type="dxa"/>
              <w:end w:w="120" w:type="dxa"/>
            </w:tcMar>
          </w:tcPr>
          <w:p>
            <w:pPr>
              <w:spacing w:after="0" w:line="245" w:lineRule="auto"/>
            </w:pPr>
            <w:r>
              <w:rPr>
                <w:rFonts w:ascii="Calibri" w:hAnsi="Calibri"/>
                <w:color w:val="20262C"/>
                <w:sz w:val="17"/>
              </w:rPr>
              <w:t>Timeliness arithmetic</w:t>
            </w:r>
          </w:p>
        </w:tc>
        <w:tc>
          <w:tcPr>
            <w:tcW w:type="dxa" w:w="5960"/>
            <w:vAlign w:val="center"/>
            <w:tcMar>
              <w:top w:w="80" w:type="dxa"/>
              <w:start w:w="120" w:type="dxa"/>
              <w:bottom w:w="80" w:type="dxa"/>
              <w:end w:w="120" w:type="dxa"/>
            </w:tcMar>
          </w:tcPr>
          <w:p>
            <w:pPr>
              <w:spacing w:after="0" w:line="245" w:lineRule="auto"/>
            </w:pPr>
            <w:r>
              <w:rPr>
                <w:rFonts w:ascii="Calibri" w:hAnsi="Calibri"/>
                <w:color w:val="20262C"/>
                <w:sz w:val="17"/>
              </w:rPr>
              <w:t>H+0 + exact H+1 = reported by H+1; negative delays are reviewed by source.</w:t>
            </w:r>
          </w:p>
        </w:tc>
      </w:tr>
    </w:tbl>
    <w:p>
      <w:pPr>
        <w:spacing w:after="20"/>
      </w:pPr>
    </w:p>
    <w:p>
      <w:pPr>
        <w:pStyle w:val="Heading2"/>
        <w:keepNext/>
      </w:pPr>
      <w:r>
        <w:t>Validation snapshot — 7 September 2026</w:t>
      </w:r>
    </w:p>
    <w:p>
      <w:r>
        <w:rPr>
          <w:rFonts w:ascii="Calibri" w:hAnsi="Calibri"/>
        </w:rPr>
        <w:t>The following values are a dated validation snapshot, not permanent expectations. They will change as raw data and the current date change.</w:t>
      </w:r>
    </w:p>
    <w:tbl>
      <w:tblPr>
        <w:tblStyle w:val="TableGrid"/>
        <w:tblW w:type="dxa" w:w="9360"/>
        <w:jc w:val="left"/>
        <w:tblLayout w:type="fixed"/>
        <w:tblLook w:firstColumn="1" w:firstRow="1" w:lastColumn="0" w:lastRow="0" w:noHBand="0" w:noVBand="1" w:val="04A0"/>
        <w:tblInd w:w="120" w:type="dxa"/>
      </w:tblPr>
      <w:tblGrid>
        <w:gridCol w:w="3500"/>
        <w:gridCol w:w="4100"/>
        <w:gridCol w:w="1760"/>
      </w:tblGrid>
      <w:tr>
        <w:trPr>
          <w:tblHeader w:val="true"/>
        </w:trPr>
        <w:tc>
          <w:tcPr>
            <w:tcW w:type="dxa" w:w="3500"/>
            <w:shd w:fill="EAF2F8"/>
            <w:vAlign w:val="center"/>
            <w:tcMar>
              <w:top w:w="80" w:type="dxa"/>
              <w:start w:w="120" w:type="dxa"/>
              <w:bottom w:w="80" w:type="dxa"/>
              <w:end w:w="120" w:type="dxa"/>
            </w:tcMar>
          </w:tcPr>
          <w:p>
            <w:pPr>
              <w:spacing w:after="0"/>
            </w:pPr>
            <w:r>
              <w:rPr>
                <w:rFonts w:ascii="Calibri" w:hAnsi="Calibri"/>
                <w:b/>
                <w:color w:val="123B5D"/>
                <w:sz w:val="17"/>
              </w:rPr>
              <w:t>Validation item</w:t>
            </w:r>
          </w:p>
        </w:tc>
        <w:tc>
          <w:tcPr>
            <w:tcW w:type="dxa" w:w="4100"/>
            <w:shd w:fill="EAF2F8"/>
            <w:vAlign w:val="center"/>
            <w:tcMar>
              <w:top w:w="80" w:type="dxa"/>
              <w:start w:w="120" w:type="dxa"/>
              <w:bottom w:w="80" w:type="dxa"/>
              <w:end w:w="120" w:type="dxa"/>
            </w:tcMar>
          </w:tcPr>
          <w:p>
            <w:pPr>
              <w:spacing w:after="0"/>
            </w:pPr>
            <w:r>
              <w:rPr>
                <w:rFonts w:ascii="Calibri" w:hAnsi="Calibri"/>
                <w:b/>
                <w:color w:val="123B5D"/>
                <w:sz w:val="17"/>
              </w:rPr>
              <w:t>Observed result</w:t>
            </w:r>
          </w:p>
        </w:tc>
        <w:tc>
          <w:tcPr>
            <w:tcW w:type="dxa" w:w="1760"/>
            <w:shd w:fill="EAF2F8"/>
            <w:vAlign w:val="center"/>
            <w:tcMar>
              <w:top w:w="80" w:type="dxa"/>
              <w:start w:w="120" w:type="dxa"/>
              <w:bottom w:w="80" w:type="dxa"/>
              <w:end w:w="120" w:type="dxa"/>
            </w:tcMar>
          </w:tcPr>
          <w:p>
            <w:pPr>
              <w:spacing w:after="0"/>
            </w:pPr>
            <w:r>
              <w:rPr>
                <w:rFonts w:ascii="Calibri" w:hAnsi="Calibri"/>
                <w:b/>
                <w:color w:val="123B5D"/>
                <w:sz w:val="17"/>
              </w:rPr>
              <w:t>Status</w:t>
            </w:r>
          </w:p>
        </w:tc>
      </w:tr>
      <w:tr>
        <w:tc>
          <w:tcPr>
            <w:tcW w:type="dxa" w:w="3500"/>
            <w:vAlign w:val="center"/>
            <w:tcMar>
              <w:top w:w="80" w:type="dxa"/>
              <w:start w:w="120" w:type="dxa"/>
              <w:bottom w:w="80" w:type="dxa"/>
              <w:end w:w="120" w:type="dxa"/>
            </w:tcMar>
          </w:tcPr>
          <w:p>
            <w:pPr>
              <w:spacing w:after="0" w:line="245" w:lineRule="auto"/>
            </w:pPr>
            <w:r>
              <w:rPr>
                <w:rFonts w:ascii="Calibri" w:hAnsi="Calibri"/>
                <w:color w:val="20262C"/>
                <w:sz w:val="17"/>
              </w:rPr>
              <w:t>Canonical pregnancies</w:t>
            </w:r>
          </w:p>
        </w:tc>
        <w:tc>
          <w:tcPr>
            <w:tcW w:type="dxa" w:w="4100"/>
            <w:vAlign w:val="center"/>
            <w:tcMar>
              <w:top w:w="80" w:type="dxa"/>
              <w:start w:w="120" w:type="dxa"/>
              <w:bottom w:w="80" w:type="dxa"/>
              <w:end w:w="120" w:type="dxa"/>
            </w:tcMar>
          </w:tcPr>
          <w:p>
            <w:pPr>
              <w:spacing w:after="0" w:line="245" w:lineRule="auto"/>
            </w:pPr>
            <w:r>
              <w:rPr>
                <w:rFonts w:ascii="Calibri" w:hAnsi="Calibri"/>
                <w:color w:val="20262C"/>
                <w:sz w:val="17"/>
              </w:rPr>
              <w:t>26,832 rows; 26,832 distinct IDs</w:t>
            </w:r>
          </w:p>
        </w:tc>
        <w:tc>
          <w:tcPr>
            <w:tcW w:type="dxa" w:w="1760"/>
            <w:vAlign w:val="center"/>
            <w:tcMar>
              <w:top w:w="80" w:type="dxa"/>
              <w:start w:w="120" w:type="dxa"/>
              <w:bottom w:w="80" w:type="dxa"/>
              <w:end w:w="120" w:type="dxa"/>
            </w:tcMar>
          </w:tcPr>
          <w:p>
            <w:pPr>
              <w:spacing w:after="0" w:line="245" w:lineRule="auto"/>
            </w:pPr>
            <w:r>
              <w:rPr>
                <w:rFonts w:ascii="Calibri" w:hAnsi="Calibri"/>
                <w:color w:val="20262C"/>
                <w:sz w:val="17"/>
              </w:rPr>
              <w:t>Pass</w:t>
            </w:r>
          </w:p>
        </w:tc>
      </w:tr>
      <w:tr>
        <w:tc>
          <w:tcPr>
            <w:tcW w:type="dxa" w:w="3500"/>
            <w:shd w:fill="F8FAFB"/>
            <w:vAlign w:val="center"/>
            <w:tcMar>
              <w:top w:w="80" w:type="dxa"/>
              <w:start w:w="120" w:type="dxa"/>
              <w:bottom w:w="80" w:type="dxa"/>
              <w:end w:w="120" w:type="dxa"/>
            </w:tcMar>
          </w:tcPr>
          <w:p>
            <w:pPr>
              <w:spacing w:after="0" w:line="245" w:lineRule="auto"/>
            </w:pPr>
            <w:r>
              <w:rPr>
                <w:rFonts w:ascii="Calibri" w:hAnsi="Calibri"/>
                <w:color w:val="20262C"/>
                <w:sz w:val="17"/>
              </w:rPr>
              <w:t>Final canonical deliveries</w:t>
            </w:r>
          </w:p>
        </w:tc>
        <w:tc>
          <w:tcPr>
            <w:tcW w:type="dxa" w:w="4100"/>
            <w:shd w:fill="F8FAFB"/>
            <w:vAlign w:val="center"/>
            <w:tcMar>
              <w:top w:w="80" w:type="dxa"/>
              <w:start w:w="120" w:type="dxa"/>
              <w:bottom w:w="80" w:type="dxa"/>
              <w:end w:w="120" w:type="dxa"/>
            </w:tcMar>
          </w:tcPr>
          <w:p>
            <w:pPr>
              <w:spacing w:after="0" w:line="245" w:lineRule="auto"/>
            </w:pPr>
            <w:r>
              <w:rPr>
                <w:rFonts w:ascii="Calibri" w:hAnsi="Calibri"/>
                <w:color w:val="20262C"/>
                <w:sz w:val="17"/>
              </w:rPr>
              <w:t>18,579 rows; 18,579 distinct IDs</w:t>
            </w:r>
          </w:p>
        </w:tc>
        <w:tc>
          <w:tcPr>
            <w:tcW w:type="dxa" w:w="1760"/>
            <w:shd w:fill="F8FAFB"/>
            <w:vAlign w:val="center"/>
            <w:tcMar>
              <w:top w:w="80" w:type="dxa"/>
              <w:start w:w="120" w:type="dxa"/>
              <w:bottom w:w="80" w:type="dxa"/>
              <w:end w:w="120" w:type="dxa"/>
            </w:tcMar>
          </w:tcPr>
          <w:p>
            <w:pPr>
              <w:spacing w:after="0" w:line="245" w:lineRule="auto"/>
            </w:pPr>
            <w:r>
              <w:rPr>
                <w:rFonts w:ascii="Calibri" w:hAnsi="Calibri"/>
                <w:color w:val="20262C"/>
                <w:sz w:val="17"/>
              </w:rPr>
              <w:t>Pass</w:t>
            </w:r>
          </w:p>
        </w:tc>
      </w:tr>
      <w:tr>
        <w:tc>
          <w:tcPr>
            <w:tcW w:type="dxa" w:w="3500"/>
            <w:vAlign w:val="center"/>
            <w:tcMar>
              <w:top w:w="80" w:type="dxa"/>
              <w:start w:w="120" w:type="dxa"/>
              <w:bottom w:w="80" w:type="dxa"/>
              <w:end w:w="120" w:type="dxa"/>
            </w:tcMar>
          </w:tcPr>
          <w:p>
            <w:pPr>
              <w:spacing w:after="0" w:line="245" w:lineRule="auto"/>
            </w:pPr>
            <w:r>
              <w:rPr>
                <w:rFonts w:ascii="Calibri" w:hAnsi="Calibri"/>
                <w:color w:val="20262C"/>
                <w:sz w:val="17"/>
              </w:rPr>
              <w:t>Accepted final deliveries per pregnancy</w:t>
            </w:r>
          </w:p>
        </w:tc>
        <w:tc>
          <w:tcPr>
            <w:tcW w:type="dxa" w:w="4100"/>
            <w:vAlign w:val="center"/>
            <w:tcMar>
              <w:top w:w="80" w:type="dxa"/>
              <w:start w:w="120" w:type="dxa"/>
              <w:bottom w:w="80" w:type="dxa"/>
              <w:end w:w="120" w:type="dxa"/>
            </w:tcMar>
          </w:tcPr>
          <w:p>
            <w:pPr>
              <w:spacing w:after="0" w:line="245" w:lineRule="auto"/>
            </w:pPr>
            <w:r>
              <w:rPr>
                <w:rFonts w:ascii="Calibri" w:hAnsi="Calibri"/>
                <w:color w:val="20262C"/>
                <w:sz w:val="17"/>
              </w:rPr>
              <w:t>No exception rows</w:t>
            </w:r>
          </w:p>
        </w:tc>
        <w:tc>
          <w:tcPr>
            <w:tcW w:type="dxa" w:w="1760"/>
            <w:vAlign w:val="center"/>
            <w:tcMar>
              <w:top w:w="80" w:type="dxa"/>
              <w:start w:w="120" w:type="dxa"/>
              <w:bottom w:w="80" w:type="dxa"/>
              <w:end w:w="120" w:type="dxa"/>
            </w:tcMar>
          </w:tcPr>
          <w:p>
            <w:pPr>
              <w:spacing w:after="0" w:line="245" w:lineRule="auto"/>
            </w:pPr>
            <w:r>
              <w:rPr>
                <w:rFonts w:ascii="Calibri" w:hAnsi="Calibri"/>
                <w:color w:val="20262C"/>
                <w:sz w:val="17"/>
              </w:rPr>
              <w:t>Pass</w:t>
            </w:r>
          </w:p>
        </w:tc>
      </w:tr>
      <w:tr>
        <w:tc>
          <w:tcPr>
            <w:tcW w:type="dxa" w:w="3500"/>
            <w:shd w:fill="F8FAFB"/>
            <w:vAlign w:val="center"/>
            <w:tcMar>
              <w:top w:w="80" w:type="dxa"/>
              <w:start w:w="120" w:type="dxa"/>
              <w:bottom w:w="80" w:type="dxa"/>
              <w:end w:w="120" w:type="dxa"/>
            </w:tcMar>
          </w:tcPr>
          <w:p>
            <w:pPr>
              <w:spacing w:after="0" w:line="245" w:lineRule="auto"/>
            </w:pPr>
            <w:r>
              <w:rPr>
                <w:rFonts w:ascii="Calibri" w:hAnsi="Calibri"/>
                <w:color w:val="20262C"/>
                <w:sz w:val="17"/>
              </w:rPr>
              <w:t>Operational due reconciliation</w:t>
            </w:r>
          </w:p>
        </w:tc>
        <w:tc>
          <w:tcPr>
            <w:tcW w:type="dxa" w:w="4100"/>
            <w:shd w:fill="F8FAFB"/>
            <w:vAlign w:val="center"/>
            <w:tcMar>
              <w:top w:w="80" w:type="dxa"/>
              <w:start w:w="120" w:type="dxa"/>
              <w:bottom w:w="80" w:type="dxa"/>
              <w:end w:w="120" w:type="dxa"/>
            </w:tcMar>
          </w:tcPr>
          <w:p>
            <w:pPr>
              <w:spacing w:after="0" w:line="245" w:lineRule="auto"/>
            </w:pPr>
            <w:r>
              <w:rPr>
                <w:rFonts w:ascii="Calibri" w:hAnsi="Calibri"/>
                <w:color w:val="20262C"/>
                <w:sz w:val="17"/>
              </w:rPr>
              <w:t>16,045 = 11,898 found + 4,147 missing</w:t>
            </w:r>
          </w:p>
        </w:tc>
        <w:tc>
          <w:tcPr>
            <w:tcW w:type="dxa" w:w="1760"/>
            <w:shd w:fill="F8FAFB"/>
            <w:vAlign w:val="center"/>
            <w:tcMar>
              <w:top w:w="80" w:type="dxa"/>
              <w:start w:w="120" w:type="dxa"/>
              <w:bottom w:w="80" w:type="dxa"/>
              <w:end w:w="120" w:type="dxa"/>
            </w:tcMar>
          </w:tcPr>
          <w:p>
            <w:pPr>
              <w:spacing w:after="0" w:line="245" w:lineRule="auto"/>
            </w:pPr>
            <w:r>
              <w:rPr>
                <w:rFonts w:ascii="Calibri" w:hAnsi="Calibri"/>
                <w:color w:val="20262C"/>
                <w:sz w:val="17"/>
              </w:rPr>
              <w:t>Pass</w:t>
            </w:r>
          </w:p>
        </w:tc>
      </w:tr>
      <w:tr>
        <w:tc>
          <w:tcPr>
            <w:tcW w:type="dxa" w:w="3500"/>
            <w:vAlign w:val="center"/>
            <w:tcMar>
              <w:top w:w="80" w:type="dxa"/>
              <w:start w:w="120" w:type="dxa"/>
              <w:bottom w:w="80" w:type="dxa"/>
              <w:end w:w="120" w:type="dxa"/>
            </w:tcMar>
          </w:tcPr>
          <w:p>
            <w:pPr>
              <w:spacing w:after="0" w:line="245" w:lineRule="auto"/>
            </w:pPr>
            <w:r>
              <w:rPr>
                <w:rFonts w:ascii="Calibri" w:hAnsi="Calibri"/>
                <w:color w:val="20262C"/>
                <w:sz w:val="17"/>
              </w:rPr>
              <w:t>Delivery linkage reconciliation</w:t>
            </w:r>
          </w:p>
        </w:tc>
        <w:tc>
          <w:tcPr>
            <w:tcW w:type="dxa" w:w="4100"/>
            <w:vAlign w:val="center"/>
            <w:tcMar>
              <w:top w:w="80" w:type="dxa"/>
              <w:start w:w="120" w:type="dxa"/>
              <w:bottom w:w="80" w:type="dxa"/>
              <w:end w:w="120" w:type="dxa"/>
            </w:tcMar>
          </w:tcPr>
          <w:p>
            <w:pPr>
              <w:spacing w:after="0" w:line="245" w:lineRule="auto"/>
            </w:pPr>
            <w:r>
              <w:rPr>
                <w:rFonts w:ascii="Calibri" w:hAnsi="Calibri"/>
                <w:color w:val="20262C"/>
                <w:sz w:val="17"/>
              </w:rPr>
              <w:t>18,579 = 13,371 linked + 5,208 unlinked</w:t>
            </w:r>
          </w:p>
        </w:tc>
        <w:tc>
          <w:tcPr>
            <w:tcW w:type="dxa" w:w="1760"/>
            <w:vAlign w:val="center"/>
            <w:tcMar>
              <w:top w:w="80" w:type="dxa"/>
              <w:start w:w="120" w:type="dxa"/>
              <w:bottom w:w="80" w:type="dxa"/>
              <w:end w:w="120" w:type="dxa"/>
            </w:tcMar>
          </w:tcPr>
          <w:p>
            <w:pPr>
              <w:spacing w:after="0" w:line="245" w:lineRule="auto"/>
            </w:pPr>
            <w:r>
              <w:rPr>
                <w:rFonts w:ascii="Calibri" w:hAnsi="Calibri"/>
                <w:color w:val="20262C"/>
                <w:sz w:val="17"/>
              </w:rPr>
              <w:t>Pass</w:t>
            </w:r>
          </w:p>
        </w:tc>
      </w:tr>
      <w:tr>
        <w:tc>
          <w:tcPr>
            <w:tcW w:type="dxa" w:w="3500"/>
            <w:shd w:fill="F8FAFB"/>
            <w:vAlign w:val="center"/>
            <w:tcMar>
              <w:top w:w="80" w:type="dxa"/>
              <w:start w:w="120" w:type="dxa"/>
              <w:bottom w:w="80" w:type="dxa"/>
              <w:end w:w="120" w:type="dxa"/>
            </w:tcMar>
          </w:tcPr>
          <w:p>
            <w:pPr>
              <w:spacing w:after="0" w:line="245" w:lineRule="auto"/>
            </w:pPr>
            <w:r>
              <w:rPr>
                <w:rFonts w:ascii="Calibri" w:hAnsi="Calibri"/>
                <w:color w:val="20262C"/>
                <w:sz w:val="17"/>
              </w:rPr>
              <w:t>Delivery × source grid</w:t>
            </w:r>
          </w:p>
        </w:tc>
        <w:tc>
          <w:tcPr>
            <w:tcW w:type="dxa" w:w="4100"/>
            <w:shd w:fill="F8FAFB"/>
            <w:vAlign w:val="center"/>
            <w:tcMar>
              <w:top w:w="80" w:type="dxa"/>
              <w:start w:w="120" w:type="dxa"/>
              <w:bottom w:w="80" w:type="dxa"/>
              <w:end w:w="120" w:type="dxa"/>
            </w:tcMar>
          </w:tcPr>
          <w:p>
            <w:pPr>
              <w:spacing w:after="0" w:line="245" w:lineRule="auto"/>
            </w:pPr>
            <w:r>
              <w:rPr>
                <w:rFonts w:ascii="Calibri" w:hAnsi="Calibri"/>
                <w:color w:val="20262C"/>
                <w:sz w:val="17"/>
              </w:rPr>
              <w:t>92,895 rows; 92,895 distinct pairs</w:t>
            </w:r>
          </w:p>
        </w:tc>
        <w:tc>
          <w:tcPr>
            <w:tcW w:type="dxa" w:w="1760"/>
            <w:shd w:fill="F8FAFB"/>
            <w:vAlign w:val="center"/>
            <w:tcMar>
              <w:top w:w="80" w:type="dxa"/>
              <w:start w:w="120" w:type="dxa"/>
              <w:bottom w:w="80" w:type="dxa"/>
              <w:end w:w="120" w:type="dxa"/>
            </w:tcMar>
          </w:tcPr>
          <w:p>
            <w:pPr>
              <w:spacing w:after="0" w:line="245" w:lineRule="auto"/>
            </w:pPr>
            <w:r>
              <w:rPr>
                <w:rFonts w:ascii="Calibri" w:hAnsi="Calibri"/>
                <w:color w:val="20262C"/>
                <w:sz w:val="17"/>
              </w:rPr>
              <w:t>Pass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80" w:type="dxa"/>
              <w:bottom w:w="130" w:type="dxa"/>
              <w:end w:w="180" w:type="dxa"/>
            </w:tcMar>
            <w:shd w:fill="F9EAEA"/>
          </w:tcPr>
          <w:p>
            <w:pPr>
              <w:spacing w:after="40"/>
            </w:pPr>
            <w:r>
              <w:rPr>
                <w:rFonts w:ascii="Calibri" w:hAnsi="Calibri"/>
                <w:b/>
                <w:color w:val="A94B4B"/>
                <w:sz w:val="20"/>
              </w:rPr>
              <w:t xml:space="preserve">Important post-snapshot change  </w:t>
            </w:r>
            <w:r>
              <w:rPr>
                <w:rFonts w:ascii="Calibri" w:hAnsi="Calibri"/>
                <w:color w:val="20262C"/>
                <w:sz w:val="19"/>
              </w:rPr>
              <w:t>The snapshot exposed 3,528 negative eKohort delays. Investigation showed file/snapshot dates were being treated as reporting dates. The corrected PBG-06 intentionally nulls eKohort report timestamps; rerun PBG-06 through PBG-10 and QA before treating later timeliness results as final.</w:t>
            </w:r>
          </w:p>
        </w:tc>
      </w:tr>
    </w:tbl>
    <w:p>
      <w:pPr>
        <w:spacing w:after="20"/>
      </w:pPr>
    </w:p>
    <w:p>
      <w:pPr>
        <w:pStyle w:val="Heading1"/>
        <w:keepNext/>
        <w:pageBreakBefore/>
      </w:pPr>
      <w:r>
        <w:t>Worked examples</w:t>
      </w:r>
    </w:p>
    <w:p>
      <w:pPr>
        <w:pStyle w:val="Lead"/>
      </w:pPr>
      <w:r>
        <w:rPr>
          <w:rFonts w:ascii="Calibri" w:hAnsi="Calibri"/>
        </w:rPr>
        <w:t>All records below are fictional and demonstrate logic only. Names, dates and short IDs are teaching devices, not dashboard totals or source extracts.</w:t>
      </w:r>
    </w:p>
    <w:p>
      <w:pPr>
        <w:pStyle w:val="Heading2"/>
        <w:keepNext/>
      </w:pPr>
      <w:r>
        <w:t>Worked case A — repeated records become one pregnancy</w:t>
      </w:r>
    </w:p>
    <w:tbl>
      <w:tblPr>
        <w:tblStyle w:val="TableGrid"/>
        <w:tblW w:type="dxa" w:w="9360"/>
        <w:jc w:val="left"/>
        <w:tblLayout w:type="fixed"/>
        <w:tblLook w:firstColumn="1" w:firstRow="1" w:lastColumn="0" w:lastRow="0" w:noHBand="0" w:noVBand="1" w:val="04A0"/>
        <w:tblInd w:w="120" w:type="dxa"/>
      </w:tblPr>
      <w:tblGrid>
        <w:gridCol w:w="2000"/>
        <w:gridCol w:w="3500"/>
        <w:gridCol w:w="3860"/>
      </w:tblGrid>
      <w:tr>
        <w:trPr>
          <w:tblHeader w:val="true"/>
        </w:trPr>
        <w:tc>
          <w:tcPr>
            <w:tcW w:type="dxa" w:w="2000"/>
            <w:shd w:fill="EAF2F8"/>
            <w:vAlign w:val="center"/>
            <w:tcMar>
              <w:top w:w="80" w:type="dxa"/>
              <w:start w:w="120" w:type="dxa"/>
              <w:bottom w:w="80" w:type="dxa"/>
              <w:end w:w="120" w:type="dxa"/>
            </w:tcMar>
          </w:tcPr>
          <w:p>
            <w:pPr>
              <w:spacing w:after="0"/>
            </w:pPr>
            <w:r>
              <w:rPr>
                <w:rFonts w:ascii="Calibri" w:hAnsi="Calibri"/>
                <w:b/>
                <w:color w:val="123B5D"/>
                <w:sz w:val="17"/>
              </w:rPr>
              <w:t>Source episode</w:t>
            </w:r>
          </w:p>
        </w:tc>
        <w:tc>
          <w:tcPr>
            <w:tcW w:type="dxa" w:w="3500"/>
            <w:shd w:fill="EAF2F8"/>
            <w:vAlign w:val="center"/>
            <w:tcMar>
              <w:top w:w="80" w:type="dxa"/>
              <w:start w:w="120" w:type="dxa"/>
              <w:bottom w:w="80" w:type="dxa"/>
              <w:end w:w="120" w:type="dxa"/>
            </w:tcMar>
          </w:tcPr>
          <w:p>
            <w:pPr>
              <w:spacing w:after="0"/>
            </w:pPr>
            <w:r>
              <w:rPr>
                <w:rFonts w:ascii="Calibri" w:hAnsi="Calibri"/>
                <w:b/>
                <w:color w:val="123B5D"/>
                <w:sz w:val="17"/>
              </w:rPr>
              <w:t>Identity</w:t>
            </w:r>
          </w:p>
        </w:tc>
        <w:tc>
          <w:tcPr>
            <w:tcW w:type="dxa" w:w="3860"/>
            <w:shd w:fill="EAF2F8"/>
            <w:vAlign w:val="center"/>
            <w:tcMar>
              <w:top w:w="80" w:type="dxa"/>
              <w:start w:w="120" w:type="dxa"/>
              <w:bottom w:w="80" w:type="dxa"/>
              <w:end w:w="120" w:type="dxa"/>
            </w:tcMar>
          </w:tcPr>
          <w:p>
            <w:pPr>
              <w:spacing w:after="0"/>
            </w:pPr>
            <w:r>
              <w:rPr>
                <w:rFonts w:ascii="Calibri" w:hAnsi="Calibri"/>
                <w:b/>
                <w:color w:val="123B5D"/>
                <w:sz w:val="17"/>
              </w:rPr>
              <w:t>Pregnancy evidence</w:t>
            </w:r>
          </w:p>
        </w:tc>
      </w:tr>
      <w:tr>
        <w:tc>
          <w:tcPr>
            <w:tcW w:type="dxa" w:w="2000"/>
            <w:vAlign w:val="center"/>
            <w:tcMar>
              <w:top w:w="80" w:type="dxa"/>
              <w:start w:w="120" w:type="dxa"/>
              <w:bottom w:w="80" w:type="dxa"/>
              <w:end w:w="120" w:type="dxa"/>
            </w:tcMar>
          </w:tcPr>
          <w:p>
            <w:pPr>
              <w:spacing w:after="0" w:line="245" w:lineRule="auto"/>
            </w:pPr>
            <w:r>
              <w:rPr>
                <w:rFonts w:ascii="Calibri" w:hAnsi="Calibri"/>
                <w:color w:val="20262C"/>
                <w:sz w:val="17"/>
              </w:rPr>
              <w:t>SG-A</w:t>
            </w:r>
          </w:p>
        </w:tc>
        <w:tc>
          <w:tcPr>
            <w:tcW w:type="dxa" w:w="3500"/>
            <w:vAlign w:val="center"/>
            <w:tcMar>
              <w:top w:w="80" w:type="dxa"/>
              <w:start w:w="120" w:type="dxa"/>
              <w:bottom w:w="80" w:type="dxa"/>
              <w:end w:w="120" w:type="dxa"/>
            </w:tcMar>
          </w:tcPr>
          <w:p>
            <w:pPr>
              <w:spacing w:after="0" w:line="245" w:lineRule="auto"/>
            </w:pPr>
            <w:r>
              <w:rPr>
                <w:rFonts w:ascii="Calibri" w:hAnsi="Calibri"/>
                <w:color w:val="20262C"/>
                <w:sz w:val="17"/>
              </w:rPr>
              <w:t>NIK-A; SITI AMINAH</w:t>
            </w:r>
          </w:p>
        </w:tc>
        <w:tc>
          <w:tcPr>
            <w:tcW w:type="dxa" w:w="3860"/>
            <w:vAlign w:val="center"/>
            <w:tcMar>
              <w:top w:w="80" w:type="dxa"/>
              <w:start w:w="120" w:type="dxa"/>
              <w:bottom w:w="80" w:type="dxa"/>
              <w:end w:w="120" w:type="dxa"/>
            </w:tcMar>
          </w:tcPr>
          <w:p>
            <w:pPr>
              <w:spacing w:after="0" w:line="245" w:lineRule="auto"/>
            </w:pPr>
            <w:r>
              <w:rPr>
                <w:rFonts w:ascii="Calibri" w:hAnsi="Calibri"/>
                <w:color w:val="20262C"/>
                <w:sz w:val="17"/>
              </w:rPr>
              <w:t>HPHT 2025-12-01</w:t>
            </w:r>
          </w:p>
        </w:tc>
      </w:tr>
      <w:tr>
        <w:tc>
          <w:tcPr>
            <w:tcW w:type="dxa" w:w="2000"/>
            <w:shd w:fill="F8FAFB"/>
            <w:vAlign w:val="center"/>
            <w:tcMar>
              <w:top w:w="80" w:type="dxa"/>
              <w:start w:w="120" w:type="dxa"/>
              <w:bottom w:w="80" w:type="dxa"/>
              <w:end w:w="120" w:type="dxa"/>
            </w:tcMar>
          </w:tcPr>
          <w:p>
            <w:pPr>
              <w:spacing w:after="0" w:line="245" w:lineRule="auto"/>
            </w:pPr>
            <w:r>
              <w:rPr>
                <w:rFonts w:ascii="Calibri" w:hAnsi="Calibri"/>
                <w:color w:val="20262C"/>
                <w:sz w:val="17"/>
              </w:rPr>
              <w:t>EP-A</w:t>
            </w:r>
          </w:p>
        </w:tc>
        <w:tc>
          <w:tcPr>
            <w:tcW w:type="dxa" w:w="3500"/>
            <w:shd w:fill="F8FAFB"/>
            <w:vAlign w:val="center"/>
            <w:tcMar>
              <w:top w:w="80" w:type="dxa"/>
              <w:start w:w="120" w:type="dxa"/>
              <w:bottom w:w="80" w:type="dxa"/>
              <w:end w:w="120" w:type="dxa"/>
            </w:tcMar>
          </w:tcPr>
          <w:p>
            <w:pPr>
              <w:spacing w:after="0" w:line="245" w:lineRule="auto"/>
            </w:pPr>
            <w:r>
              <w:rPr>
                <w:rFonts w:ascii="Calibri" w:hAnsi="Calibri"/>
                <w:color w:val="20262C"/>
                <w:sz w:val="17"/>
              </w:rPr>
              <w:t>NIK-A; SITI AMINAH</w:t>
            </w:r>
          </w:p>
        </w:tc>
        <w:tc>
          <w:tcPr>
            <w:tcW w:type="dxa" w:w="3860"/>
            <w:shd w:fill="F8FAFB"/>
            <w:vAlign w:val="center"/>
            <w:tcMar>
              <w:top w:w="80" w:type="dxa"/>
              <w:start w:w="120" w:type="dxa"/>
              <w:bottom w:w="80" w:type="dxa"/>
              <w:end w:w="120" w:type="dxa"/>
            </w:tcMar>
          </w:tcPr>
          <w:p>
            <w:pPr>
              <w:spacing w:after="0" w:line="245" w:lineRule="auto"/>
            </w:pPr>
            <w:r>
              <w:rPr>
                <w:rFonts w:ascii="Calibri" w:hAnsi="Calibri"/>
                <w:color w:val="20262C"/>
                <w:sz w:val="17"/>
              </w:rPr>
              <w:t>HPHT 2025-12-03</w:t>
            </w:r>
          </w:p>
        </w:tc>
      </w:tr>
    </w:tbl>
    <w:p>
      <w:pPr>
        <w:spacing w:after="20"/>
      </w:pPr>
    </w:p>
    <w:p>
      <w:r>
        <w:rPr>
          <w:rFonts w:ascii="Calibri" w:hAnsi="Calibri"/>
        </w:rPr>
        <w:t>The trusted NIK agrees and the anchors differ by two days, so the cross-source NIK+ANCHOR rule can propose a match. If each episode ranks the other first, PBG-05 combines them into one pregnancy P-A and retains both source episode IDs in lineage fields.</w:t>
      </w:r>
    </w:p>
    <w:p>
      <w:pPr>
        <w:pStyle w:val="Heading2"/>
        <w:keepNext/>
      </w:pPr>
      <w:r>
        <w:t>Worked case B — two identity conflicts must remain separate</w:t>
      </w:r>
    </w:p>
    <w:tbl>
      <w:tblPr>
        <w:tblStyle w:val="TableGrid"/>
        <w:tblW w:type="dxa" w:w="9360"/>
        <w:jc w:val="left"/>
        <w:tblLayout w:type="fixed"/>
        <w:tblLook w:firstColumn="1" w:firstRow="1" w:lastColumn="0" w:lastRow="0" w:noHBand="0" w:noVBand="1" w:val="04A0"/>
        <w:tblInd w:w="120" w:type="dxa"/>
      </w:tblPr>
      <w:tblGrid>
        <w:gridCol w:w="2300"/>
        <w:gridCol w:w="3530"/>
        <w:gridCol w:w="3530"/>
      </w:tblGrid>
      <w:tr>
        <w:trPr>
          <w:tblHeader w:val="true"/>
        </w:trPr>
        <w:tc>
          <w:tcPr>
            <w:tcW w:type="dxa" w:w="2300"/>
            <w:shd w:fill="EAF2F8"/>
            <w:vAlign w:val="center"/>
            <w:tcMar>
              <w:top w:w="80" w:type="dxa"/>
              <w:start w:w="120" w:type="dxa"/>
              <w:bottom w:w="80" w:type="dxa"/>
              <w:end w:w="120" w:type="dxa"/>
            </w:tcMar>
          </w:tcPr>
          <w:p>
            <w:pPr>
              <w:spacing w:after="0"/>
            </w:pPr>
            <w:r>
              <w:rPr>
                <w:rFonts w:ascii="Calibri" w:hAnsi="Calibri"/>
                <w:b/>
                <w:color w:val="123B5D"/>
                <w:sz w:val="17"/>
              </w:rPr>
              <w:t>Field</w:t>
            </w:r>
          </w:p>
        </w:tc>
        <w:tc>
          <w:tcPr>
            <w:tcW w:type="dxa" w:w="3530"/>
            <w:shd w:fill="EAF2F8"/>
            <w:vAlign w:val="center"/>
            <w:tcMar>
              <w:top w:w="80" w:type="dxa"/>
              <w:start w:w="120" w:type="dxa"/>
              <w:bottom w:w="80" w:type="dxa"/>
              <w:end w:w="120" w:type="dxa"/>
            </w:tcMar>
          </w:tcPr>
          <w:p>
            <w:pPr>
              <w:spacing w:after="0"/>
            </w:pPr>
            <w:r>
              <w:rPr>
                <w:rFonts w:ascii="Calibri" w:hAnsi="Calibri"/>
                <w:b/>
                <w:color w:val="123B5D"/>
                <w:sz w:val="17"/>
              </w:rPr>
              <w:t>Episode 1</w:t>
            </w:r>
          </w:p>
        </w:tc>
        <w:tc>
          <w:tcPr>
            <w:tcW w:type="dxa" w:w="3530"/>
            <w:shd w:fill="EAF2F8"/>
            <w:vAlign w:val="center"/>
            <w:tcMar>
              <w:top w:w="80" w:type="dxa"/>
              <w:start w:w="120" w:type="dxa"/>
              <w:bottom w:w="80" w:type="dxa"/>
              <w:end w:w="120" w:type="dxa"/>
            </w:tcMar>
          </w:tcPr>
          <w:p>
            <w:pPr>
              <w:spacing w:after="0"/>
            </w:pPr>
            <w:r>
              <w:rPr>
                <w:rFonts w:ascii="Calibri" w:hAnsi="Calibri"/>
                <w:b/>
                <w:color w:val="123B5D"/>
                <w:sz w:val="17"/>
              </w:rPr>
              <w:t>Episode 2</w:t>
            </w:r>
          </w:p>
        </w:tc>
      </w:tr>
      <w:tr>
        <w:tc>
          <w:tcPr>
            <w:tcW w:type="dxa" w:w="2300"/>
            <w:vAlign w:val="center"/>
            <w:tcMar>
              <w:top w:w="80" w:type="dxa"/>
              <w:start w:w="120" w:type="dxa"/>
              <w:bottom w:w="80" w:type="dxa"/>
              <w:end w:w="120" w:type="dxa"/>
            </w:tcMar>
          </w:tcPr>
          <w:p>
            <w:pPr>
              <w:spacing w:after="0" w:line="245" w:lineRule="auto"/>
            </w:pPr>
            <w:r>
              <w:rPr>
                <w:rFonts w:ascii="Calibri" w:hAnsi="Calibri"/>
                <w:color w:val="20262C"/>
                <w:sz w:val="17"/>
              </w:rPr>
              <w:t>Compact name</w:t>
            </w:r>
          </w:p>
        </w:tc>
        <w:tc>
          <w:tcPr>
            <w:tcW w:type="dxa" w:w="3530"/>
            <w:vAlign w:val="center"/>
            <w:tcMar>
              <w:top w:w="80" w:type="dxa"/>
              <w:start w:w="120" w:type="dxa"/>
              <w:bottom w:w="80" w:type="dxa"/>
              <w:end w:w="120" w:type="dxa"/>
            </w:tcMar>
          </w:tcPr>
          <w:p>
            <w:pPr>
              <w:spacing w:after="0" w:line="245" w:lineRule="auto"/>
            </w:pPr>
            <w:r>
              <w:rPr>
                <w:rFonts w:ascii="Calibri" w:hAnsi="Calibri"/>
                <w:color w:val="20262C"/>
                <w:sz w:val="17"/>
              </w:rPr>
              <w:t>SITIAMINAH</w:t>
            </w:r>
          </w:p>
        </w:tc>
        <w:tc>
          <w:tcPr>
            <w:tcW w:type="dxa" w:w="3530"/>
            <w:vAlign w:val="center"/>
            <w:tcMar>
              <w:top w:w="80" w:type="dxa"/>
              <w:start w:w="120" w:type="dxa"/>
              <w:bottom w:w="80" w:type="dxa"/>
              <w:end w:w="120" w:type="dxa"/>
            </w:tcMar>
          </w:tcPr>
          <w:p>
            <w:pPr>
              <w:spacing w:after="0" w:line="245" w:lineRule="auto"/>
            </w:pPr>
            <w:r>
              <w:rPr>
                <w:rFonts w:ascii="Calibri" w:hAnsi="Calibri"/>
                <w:color w:val="20262C"/>
                <w:sz w:val="17"/>
              </w:rPr>
              <w:t>SITIAMINAH</w:t>
            </w:r>
          </w:p>
        </w:tc>
      </w:tr>
      <w:tr>
        <w:tc>
          <w:tcPr>
            <w:tcW w:type="dxa" w:w="2300"/>
            <w:shd w:fill="F8FAFB"/>
            <w:vAlign w:val="center"/>
            <w:tcMar>
              <w:top w:w="80" w:type="dxa"/>
              <w:start w:w="120" w:type="dxa"/>
              <w:bottom w:w="80" w:type="dxa"/>
              <w:end w:w="120" w:type="dxa"/>
            </w:tcMar>
          </w:tcPr>
          <w:p>
            <w:pPr>
              <w:spacing w:after="0" w:line="245" w:lineRule="auto"/>
            </w:pPr>
            <w:r>
              <w:rPr>
                <w:rFonts w:ascii="Calibri" w:hAnsi="Calibri"/>
                <w:color w:val="20262C"/>
                <w:sz w:val="17"/>
              </w:rPr>
              <w:t>HPHT / HPL</w:t>
            </w:r>
          </w:p>
        </w:tc>
        <w:tc>
          <w:tcPr>
            <w:tcW w:type="dxa" w:w="3530"/>
            <w:shd w:fill="F8FAFB"/>
            <w:vAlign w:val="center"/>
            <w:tcMar>
              <w:top w:w="80" w:type="dxa"/>
              <w:start w:w="120" w:type="dxa"/>
              <w:bottom w:w="80" w:type="dxa"/>
              <w:end w:w="120" w:type="dxa"/>
            </w:tcMar>
          </w:tcPr>
          <w:p>
            <w:pPr>
              <w:spacing w:after="0" w:line="245" w:lineRule="auto"/>
            </w:pPr>
            <w:r>
              <w:rPr>
                <w:rFonts w:ascii="Calibri" w:hAnsi="Calibri"/>
                <w:color w:val="20262C"/>
                <w:sz w:val="17"/>
              </w:rPr>
              <w:t>Exact match</w:t>
            </w:r>
          </w:p>
        </w:tc>
        <w:tc>
          <w:tcPr>
            <w:tcW w:type="dxa" w:w="3530"/>
            <w:shd w:fill="F8FAFB"/>
            <w:vAlign w:val="center"/>
            <w:tcMar>
              <w:top w:w="80" w:type="dxa"/>
              <w:start w:w="120" w:type="dxa"/>
              <w:bottom w:w="80" w:type="dxa"/>
              <w:end w:w="120" w:type="dxa"/>
            </w:tcMar>
          </w:tcPr>
          <w:p>
            <w:pPr>
              <w:spacing w:after="0" w:line="245" w:lineRule="auto"/>
            </w:pPr>
            <w:r>
              <w:rPr>
                <w:rFonts w:ascii="Calibri" w:hAnsi="Calibri"/>
                <w:color w:val="20262C"/>
                <w:sz w:val="17"/>
              </w:rPr>
              <w:t>Exact match</w:t>
            </w:r>
          </w:p>
        </w:tc>
      </w:tr>
      <w:tr>
        <w:tc>
          <w:tcPr>
            <w:tcW w:type="dxa" w:w="2300"/>
            <w:vAlign w:val="center"/>
            <w:tcMar>
              <w:top w:w="80" w:type="dxa"/>
              <w:start w:w="120" w:type="dxa"/>
              <w:bottom w:w="80" w:type="dxa"/>
              <w:end w:w="120" w:type="dxa"/>
            </w:tcMar>
          </w:tcPr>
          <w:p>
            <w:pPr>
              <w:spacing w:after="0" w:line="245" w:lineRule="auto"/>
            </w:pPr>
            <w:r>
              <w:rPr>
                <w:rFonts w:ascii="Calibri" w:hAnsi="Calibri"/>
                <w:color w:val="20262C"/>
                <w:sz w:val="17"/>
              </w:rPr>
              <w:t>Trusted NIK</w:t>
            </w:r>
          </w:p>
        </w:tc>
        <w:tc>
          <w:tcPr>
            <w:tcW w:type="dxa" w:w="3530"/>
            <w:vAlign w:val="center"/>
            <w:tcMar>
              <w:top w:w="80" w:type="dxa"/>
              <w:start w:w="120" w:type="dxa"/>
              <w:bottom w:w="80" w:type="dxa"/>
              <w:end w:w="120" w:type="dxa"/>
            </w:tcMar>
          </w:tcPr>
          <w:p>
            <w:pPr>
              <w:spacing w:after="0" w:line="245" w:lineRule="auto"/>
            </w:pPr>
            <w:r>
              <w:rPr>
                <w:rFonts w:ascii="Calibri" w:hAnsi="Calibri"/>
                <w:color w:val="20262C"/>
                <w:sz w:val="17"/>
              </w:rPr>
              <w:t>NIK-A</w:t>
            </w:r>
          </w:p>
        </w:tc>
        <w:tc>
          <w:tcPr>
            <w:tcW w:type="dxa" w:w="3530"/>
            <w:vAlign w:val="center"/>
            <w:tcMar>
              <w:top w:w="80" w:type="dxa"/>
              <w:start w:w="120" w:type="dxa"/>
              <w:bottom w:w="80" w:type="dxa"/>
              <w:end w:w="120" w:type="dxa"/>
            </w:tcMar>
          </w:tcPr>
          <w:p>
            <w:pPr>
              <w:spacing w:after="0" w:line="245" w:lineRule="auto"/>
            </w:pPr>
            <w:r>
              <w:rPr>
                <w:rFonts w:ascii="Calibri" w:hAnsi="Calibri"/>
                <w:color w:val="20262C"/>
                <w:sz w:val="17"/>
              </w:rPr>
              <w:t>NIK-B</w:t>
            </w:r>
          </w:p>
        </w:tc>
      </w:tr>
      <w:tr>
        <w:tc>
          <w:tcPr>
            <w:tcW w:type="dxa" w:w="2300"/>
            <w:shd w:fill="F8FAFB"/>
            <w:vAlign w:val="center"/>
            <w:tcMar>
              <w:top w:w="80" w:type="dxa"/>
              <w:start w:w="120" w:type="dxa"/>
              <w:bottom w:w="80" w:type="dxa"/>
              <w:end w:w="120" w:type="dxa"/>
            </w:tcMar>
          </w:tcPr>
          <w:p>
            <w:pPr>
              <w:spacing w:after="0" w:line="245" w:lineRule="auto"/>
            </w:pPr>
            <w:r>
              <w:rPr>
                <w:rFonts w:ascii="Calibri" w:hAnsi="Calibri"/>
                <w:color w:val="20262C"/>
                <w:sz w:val="17"/>
              </w:rPr>
              <w:t>Maternal DOB</w:t>
            </w:r>
          </w:p>
        </w:tc>
        <w:tc>
          <w:tcPr>
            <w:tcW w:type="dxa" w:w="3530"/>
            <w:shd w:fill="F8FAFB"/>
            <w:vAlign w:val="center"/>
            <w:tcMar>
              <w:top w:w="80" w:type="dxa"/>
              <w:start w:w="120" w:type="dxa"/>
              <w:bottom w:w="80" w:type="dxa"/>
              <w:end w:w="120" w:type="dxa"/>
            </w:tcMar>
          </w:tcPr>
          <w:p>
            <w:pPr>
              <w:spacing w:after="0" w:line="245" w:lineRule="auto"/>
            </w:pPr>
            <w:r>
              <w:rPr>
                <w:rFonts w:ascii="Calibri" w:hAnsi="Calibri"/>
                <w:color w:val="20262C"/>
                <w:sz w:val="17"/>
              </w:rPr>
              <w:t>1997-04-15</w:t>
            </w:r>
          </w:p>
        </w:tc>
        <w:tc>
          <w:tcPr>
            <w:tcW w:type="dxa" w:w="3530"/>
            <w:shd w:fill="F8FAFB"/>
            <w:vAlign w:val="center"/>
            <w:tcMar>
              <w:top w:w="80" w:type="dxa"/>
              <w:start w:w="120" w:type="dxa"/>
              <w:bottom w:w="80" w:type="dxa"/>
              <w:end w:w="120" w:type="dxa"/>
            </w:tcMar>
          </w:tcPr>
          <w:p>
            <w:pPr>
              <w:spacing w:after="0" w:line="245" w:lineRule="auto"/>
            </w:pPr>
            <w:r>
              <w:rPr>
                <w:rFonts w:ascii="Calibri" w:hAnsi="Calibri"/>
                <w:color w:val="20262C"/>
                <w:sz w:val="17"/>
              </w:rPr>
              <w:t>1995-08-20</w:t>
            </w:r>
          </w:p>
        </w:tc>
      </w:tr>
    </w:tbl>
    <w:p>
      <w:pPr>
        <w:spacing w:after="20"/>
      </w:pPr>
    </w:p>
    <w:p>
      <w:r>
        <w:rPr>
          <w:rFonts w:ascii="Calibri" w:hAnsi="Calibri"/>
        </w:rPr>
        <w:t>The pregnancy fingerprint is strong, but both trusted NIK and DOB disagree. The v4.1.1 patch blocks FINAL_STRONG_PREGNANCY_FINGERPRINT_OVERRIDE and FINAL_HIGH_CONFLICT_UNIQUE_FINGERPRINT. The records stay as separate pregnancies for review.</w:t>
      </w:r>
    </w:p>
    <w:p>
      <w:pPr>
        <w:pStyle w:val="Heading2"/>
        <w:keepNext/>
      </w:pPr>
      <w:r>
        <w:t>Worked case C — several reports become one delivery</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EAF2F8"/>
            <w:vAlign w:val="center"/>
            <w:tcMar>
              <w:top w:w="80" w:type="dxa"/>
              <w:start w:w="120" w:type="dxa"/>
              <w:bottom w:w="80" w:type="dxa"/>
              <w:end w:w="120" w:type="dxa"/>
            </w:tcMar>
          </w:tcPr>
          <w:p>
            <w:pPr>
              <w:spacing w:after="0"/>
            </w:pPr>
            <w:r>
              <w:rPr>
                <w:rFonts w:ascii="Calibri" w:hAnsi="Calibri"/>
                <w:b/>
                <w:color w:val="123B5D"/>
                <w:sz w:val="17"/>
              </w:rPr>
              <w:t>Report</w:t>
            </w:r>
          </w:p>
        </w:tc>
        <w:tc>
          <w:tcPr>
            <w:tcW w:type="dxa" w:w="3300"/>
            <w:shd w:fill="EAF2F8"/>
            <w:vAlign w:val="center"/>
            <w:tcMar>
              <w:top w:w="80" w:type="dxa"/>
              <w:start w:w="120" w:type="dxa"/>
              <w:bottom w:w="80" w:type="dxa"/>
              <w:end w:w="120" w:type="dxa"/>
            </w:tcMar>
          </w:tcPr>
          <w:p>
            <w:pPr>
              <w:spacing w:after="0"/>
            </w:pPr>
            <w:r>
              <w:rPr>
                <w:rFonts w:ascii="Calibri" w:hAnsi="Calibri"/>
                <w:b/>
                <w:color w:val="123B5D"/>
                <w:sz w:val="17"/>
              </w:rPr>
              <w:t>Identity / date</w:t>
            </w:r>
          </w:p>
        </w:tc>
        <w:tc>
          <w:tcPr>
            <w:tcW w:type="dxa" w:w="4260"/>
            <w:shd w:fill="EAF2F8"/>
            <w:vAlign w:val="center"/>
            <w:tcMar>
              <w:top w:w="80" w:type="dxa"/>
              <w:start w:w="120" w:type="dxa"/>
              <w:bottom w:w="80" w:type="dxa"/>
              <w:end w:w="120" w:type="dxa"/>
            </w:tcMar>
          </w:tcPr>
          <w:p>
            <w:pPr>
              <w:spacing w:after="0"/>
            </w:pPr>
            <w:r>
              <w:rPr>
                <w:rFonts w:ascii="Calibri" w:hAnsi="Calibri"/>
                <w:b/>
                <w:color w:val="123B5D"/>
                <w:sz w:val="17"/>
              </w:rPr>
              <w:t>Deduplication effect</w:t>
            </w:r>
          </w:p>
        </w:tc>
      </w:tr>
      <w:tr>
        <w:tc>
          <w:tcPr>
            <w:tcW w:type="dxa" w:w="1800"/>
            <w:vAlign w:val="center"/>
            <w:tcMar>
              <w:top w:w="80" w:type="dxa"/>
              <w:start w:w="120" w:type="dxa"/>
              <w:bottom w:w="80" w:type="dxa"/>
              <w:end w:w="120" w:type="dxa"/>
            </w:tcMar>
          </w:tcPr>
          <w:p>
            <w:pPr>
              <w:spacing w:after="0" w:line="245" w:lineRule="auto"/>
            </w:pPr>
            <w:r>
              <w:rPr>
                <w:rFonts w:ascii="Calibri" w:hAnsi="Calibri"/>
                <w:color w:val="20262C"/>
                <w:sz w:val="17"/>
              </w:rPr>
              <w:t>SIMRS-A</w:t>
            </w:r>
          </w:p>
        </w:tc>
        <w:tc>
          <w:tcPr>
            <w:tcW w:type="dxa" w:w="3300"/>
            <w:vAlign w:val="center"/>
            <w:tcMar>
              <w:top w:w="80" w:type="dxa"/>
              <w:start w:w="120" w:type="dxa"/>
              <w:bottom w:w="80" w:type="dxa"/>
              <w:end w:w="120" w:type="dxa"/>
            </w:tcMar>
          </w:tcPr>
          <w:p>
            <w:pPr>
              <w:spacing w:after="0" w:line="245" w:lineRule="auto"/>
            </w:pPr>
            <w:r>
              <w:rPr>
                <w:rFonts w:ascii="Calibri" w:hAnsi="Calibri"/>
                <w:color w:val="20262C"/>
                <w:sz w:val="17"/>
              </w:rPr>
              <w:t>NIK-A; 2026-08-31</w:t>
            </w:r>
          </w:p>
        </w:tc>
        <w:tc>
          <w:tcPr>
            <w:tcW w:type="dxa" w:w="4260"/>
            <w:vAlign w:val="center"/>
            <w:tcMar>
              <w:top w:w="80" w:type="dxa"/>
              <w:start w:w="120" w:type="dxa"/>
              <w:bottom w:w="80" w:type="dxa"/>
              <w:end w:w="120" w:type="dxa"/>
            </w:tcMar>
          </w:tcPr>
          <w:p>
            <w:pPr>
              <w:spacing w:after="0" w:line="245" w:lineRule="auto"/>
            </w:pPr>
            <w:r>
              <w:rPr>
                <w:rFonts w:ascii="Calibri" w:hAnsi="Calibri"/>
                <w:color w:val="20262C"/>
                <w:sz w:val="17"/>
              </w:rPr>
              <w:t>Creates or joins trusted-NIK date cluster.</w:t>
            </w:r>
          </w:p>
        </w:tc>
      </w:tr>
      <w:tr>
        <w:tc>
          <w:tcPr>
            <w:tcW w:type="dxa" w:w="1800"/>
            <w:shd w:fill="F8FAFB"/>
            <w:vAlign w:val="center"/>
            <w:tcMar>
              <w:top w:w="80" w:type="dxa"/>
              <w:start w:w="120" w:type="dxa"/>
              <w:bottom w:w="80" w:type="dxa"/>
              <w:end w:w="120" w:type="dxa"/>
            </w:tcMar>
          </w:tcPr>
          <w:p>
            <w:pPr>
              <w:spacing w:after="0" w:line="245" w:lineRule="auto"/>
            </w:pPr>
            <w:r>
              <w:rPr>
                <w:rFonts w:ascii="Calibri" w:hAnsi="Calibri"/>
                <w:color w:val="20262C"/>
                <w:sz w:val="17"/>
              </w:rPr>
              <w:t>EPUS-A</w:t>
            </w:r>
          </w:p>
        </w:tc>
        <w:tc>
          <w:tcPr>
            <w:tcW w:type="dxa" w:w="3300"/>
            <w:shd w:fill="F8FAFB"/>
            <w:vAlign w:val="center"/>
            <w:tcMar>
              <w:top w:w="80" w:type="dxa"/>
              <w:start w:w="120" w:type="dxa"/>
              <w:bottom w:w="80" w:type="dxa"/>
              <w:end w:w="120" w:type="dxa"/>
            </w:tcMar>
          </w:tcPr>
          <w:p>
            <w:pPr>
              <w:spacing w:after="0" w:line="245" w:lineRule="auto"/>
            </w:pPr>
            <w:r>
              <w:rPr>
                <w:rFonts w:ascii="Calibri" w:hAnsi="Calibri"/>
                <w:color w:val="20262C"/>
                <w:sz w:val="17"/>
              </w:rPr>
              <w:t>NIK-A; 2026-08-31</w:t>
            </w:r>
          </w:p>
        </w:tc>
        <w:tc>
          <w:tcPr>
            <w:tcW w:type="dxa" w:w="4260"/>
            <w:shd w:fill="F8FAFB"/>
            <w:vAlign w:val="center"/>
            <w:tcMar>
              <w:top w:w="80" w:type="dxa"/>
              <w:start w:w="120" w:type="dxa"/>
              <w:bottom w:w="80" w:type="dxa"/>
              <w:end w:w="120" w:type="dxa"/>
            </w:tcMar>
          </w:tcPr>
          <w:p>
            <w:pPr>
              <w:spacing w:after="0" w:line="245" w:lineRule="auto"/>
            </w:pPr>
            <w:r>
              <w:rPr>
                <w:rFonts w:ascii="Calibri" w:hAnsi="Calibri"/>
                <w:color w:val="20262C"/>
                <w:sz w:val="17"/>
              </w:rPr>
              <w:t>Joins the same trusted-NIK cluster.</w:t>
            </w:r>
          </w:p>
        </w:tc>
      </w:tr>
      <w:tr>
        <w:tc>
          <w:tcPr>
            <w:tcW w:type="dxa" w:w="1800"/>
            <w:vAlign w:val="center"/>
            <w:tcMar>
              <w:top w:w="80" w:type="dxa"/>
              <w:start w:w="120" w:type="dxa"/>
              <w:bottom w:w="80" w:type="dxa"/>
              <w:end w:w="120" w:type="dxa"/>
            </w:tcMar>
          </w:tcPr>
          <w:p>
            <w:pPr>
              <w:spacing w:after="0" w:line="245" w:lineRule="auto"/>
            </w:pPr>
            <w:r>
              <w:rPr>
                <w:rFonts w:ascii="Calibri" w:hAnsi="Calibri"/>
                <w:color w:val="20262C"/>
                <w:sz w:val="17"/>
              </w:rPr>
              <w:t>BC-A</w:t>
            </w:r>
          </w:p>
        </w:tc>
        <w:tc>
          <w:tcPr>
            <w:tcW w:type="dxa" w:w="3300"/>
            <w:vAlign w:val="center"/>
            <w:tcMar>
              <w:top w:w="80" w:type="dxa"/>
              <w:start w:w="120" w:type="dxa"/>
              <w:bottom w:w="80" w:type="dxa"/>
              <w:end w:w="120" w:type="dxa"/>
            </w:tcMar>
          </w:tcPr>
          <w:p>
            <w:pPr>
              <w:spacing w:after="0" w:line="245" w:lineRule="auto"/>
            </w:pPr>
            <w:r>
              <w:rPr>
                <w:rFonts w:ascii="Calibri" w:hAnsi="Calibri"/>
                <w:color w:val="20262C"/>
                <w:sz w:val="17"/>
              </w:rPr>
              <w:t>NIK absent; same name+DOB; 2026-09-01</w:t>
            </w:r>
          </w:p>
        </w:tc>
        <w:tc>
          <w:tcPr>
            <w:tcW w:type="dxa" w:w="4260"/>
            <w:vAlign w:val="center"/>
            <w:tcMar>
              <w:top w:w="80" w:type="dxa"/>
              <w:start w:w="120" w:type="dxa"/>
              <w:bottom w:w="80" w:type="dxa"/>
              <w:end w:w="120" w:type="dxa"/>
            </w:tcMar>
          </w:tcPr>
          <w:p>
            <w:pPr>
              <w:spacing w:after="0" w:line="245" w:lineRule="auto"/>
            </w:pPr>
            <w:r>
              <w:rPr>
                <w:rFonts w:ascii="Calibri" w:hAnsi="Calibri"/>
                <w:color w:val="20262C"/>
                <w:sz w:val="17"/>
              </w:rPr>
              <w:t>Can attach to the trusted cluster because the date is within 3 days and identity supports it.</w:t>
            </w:r>
          </w:p>
        </w:tc>
      </w:tr>
    </w:tbl>
    <w:p>
      <w:pPr>
        <w:spacing w:after="20"/>
      </w:pPr>
    </w:p>
    <w:p>
      <w:r>
        <w:rPr>
          <w:rFonts w:ascii="Calibri" w:hAnsi="Calibri"/>
        </w:rPr>
        <w:t>PBG-07 selects one canonical event date using cross-source support. PBG-08 then links the event to P-A if the pregnancy window and candidate ranking pass.</w:t>
      </w:r>
    </w:p>
    <w:p>
      <w:pPr>
        <w:pStyle w:val="Heading2"/>
        <w:keepNext/>
      </w:pPr>
      <w:r>
        <w:t>Worked case D — eKohort completeness without false timeliness</w:t>
      </w:r>
    </w:p>
    <w:tbl>
      <w:tblPr>
        <w:tblStyle w:val="TableGrid"/>
        <w:tblW w:type="dxa" w:w="9360"/>
        <w:jc w:val="left"/>
        <w:tblLayout w:type="fixed"/>
        <w:tblLook w:firstColumn="1" w:firstRow="1" w:lastColumn="0" w:lastRow="0" w:noHBand="0" w:noVBand="1" w:val="04A0"/>
        <w:tblInd w:w="120" w:type="dxa"/>
      </w:tblPr>
      <w:tblGrid>
        <w:gridCol w:w="2400"/>
        <w:gridCol w:w="2800"/>
        <w:gridCol w:w="4160"/>
      </w:tblGrid>
      <w:tr>
        <w:trPr>
          <w:tblHeader w:val="true"/>
        </w:trPr>
        <w:tc>
          <w:tcPr>
            <w:tcW w:type="dxa" w:w="2400"/>
            <w:shd w:fill="EAF2F8"/>
            <w:vAlign w:val="center"/>
            <w:tcMar>
              <w:top w:w="80" w:type="dxa"/>
              <w:start w:w="120" w:type="dxa"/>
              <w:bottom w:w="80" w:type="dxa"/>
              <w:end w:w="120" w:type="dxa"/>
            </w:tcMar>
          </w:tcPr>
          <w:p>
            <w:pPr>
              <w:spacing w:after="0"/>
            </w:pPr>
            <w:r>
              <w:rPr>
                <w:rFonts w:ascii="Calibri" w:hAnsi="Calibri"/>
                <w:b/>
                <w:color w:val="123B5D"/>
                <w:sz w:val="17"/>
              </w:rPr>
              <w:t>Field</w:t>
            </w:r>
          </w:p>
        </w:tc>
        <w:tc>
          <w:tcPr>
            <w:tcW w:type="dxa" w:w="2800"/>
            <w:shd w:fill="EAF2F8"/>
            <w:vAlign w:val="center"/>
            <w:tcMar>
              <w:top w:w="80" w:type="dxa"/>
              <w:start w:w="120" w:type="dxa"/>
              <w:bottom w:w="80" w:type="dxa"/>
              <w:end w:w="120" w:type="dxa"/>
            </w:tcMar>
          </w:tcPr>
          <w:p>
            <w:pPr>
              <w:spacing w:after="0"/>
            </w:pPr>
            <w:r>
              <w:rPr>
                <w:rFonts w:ascii="Calibri" w:hAnsi="Calibri"/>
                <w:b/>
                <w:color w:val="123B5D"/>
                <w:sz w:val="17"/>
              </w:rPr>
              <w:t>Value</w:t>
            </w:r>
          </w:p>
        </w:tc>
        <w:tc>
          <w:tcPr>
            <w:tcW w:type="dxa" w:w="4160"/>
            <w:shd w:fill="EAF2F8"/>
            <w:vAlign w:val="center"/>
            <w:tcMar>
              <w:top w:w="80" w:type="dxa"/>
              <w:start w:w="120" w:type="dxa"/>
              <w:bottom w:w="80" w:type="dxa"/>
              <w:end w:w="120" w:type="dxa"/>
            </w:tcMar>
          </w:tcPr>
          <w:p>
            <w:pPr>
              <w:spacing w:after="0"/>
            </w:pPr>
            <w:r>
              <w:rPr>
                <w:rFonts w:ascii="Calibri" w:hAnsi="Calibri"/>
                <w:b/>
                <w:color w:val="123B5D"/>
                <w:sz w:val="17"/>
              </w:rPr>
              <w:t>Interpretation</w:t>
            </w:r>
          </w:p>
        </w:tc>
      </w:tr>
      <w:tr>
        <w:tc>
          <w:tcPr>
            <w:tcW w:type="dxa" w:w="2400"/>
            <w:vAlign w:val="center"/>
            <w:tcMar>
              <w:top w:w="80" w:type="dxa"/>
              <w:start w:w="120" w:type="dxa"/>
              <w:bottom w:w="80" w:type="dxa"/>
              <w:end w:w="120" w:type="dxa"/>
            </w:tcMar>
          </w:tcPr>
          <w:p>
            <w:pPr>
              <w:spacing w:after="0" w:line="245" w:lineRule="auto"/>
            </w:pPr>
            <w:r>
              <w:rPr>
                <w:rFonts w:ascii="Calibri" w:hAnsi="Calibri"/>
                <w:color w:val="20262C"/>
                <w:sz w:val="17"/>
              </w:rPr>
              <w:t>Clinical delivery date</w:t>
            </w:r>
          </w:p>
        </w:tc>
        <w:tc>
          <w:tcPr>
            <w:tcW w:type="dxa" w:w="2800"/>
            <w:vAlign w:val="center"/>
            <w:tcMar>
              <w:top w:w="80" w:type="dxa"/>
              <w:start w:w="120" w:type="dxa"/>
              <w:bottom w:w="80" w:type="dxa"/>
              <w:end w:w="120" w:type="dxa"/>
            </w:tcMar>
          </w:tcPr>
          <w:p>
            <w:pPr>
              <w:spacing w:after="0" w:line="245" w:lineRule="auto"/>
            </w:pPr>
            <w:r>
              <w:rPr>
                <w:rFonts w:ascii="Calibri" w:hAnsi="Calibri"/>
                <w:color w:val="20262C"/>
                <w:sz w:val="17"/>
              </w:rPr>
              <w:t>2024-06-24</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7"/>
              </w:rPr>
              <w:t>Valid delivery evidence.</w:t>
            </w:r>
          </w:p>
        </w:tc>
      </w:tr>
      <w:tr>
        <w:tc>
          <w:tcPr>
            <w:tcW w:type="dxa" w:w="2400"/>
            <w:shd w:fill="F8FAFB"/>
            <w:vAlign w:val="center"/>
            <w:tcMar>
              <w:top w:w="80" w:type="dxa"/>
              <w:start w:w="120" w:type="dxa"/>
              <w:bottom w:w="80" w:type="dxa"/>
              <w:end w:w="120" w:type="dxa"/>
            </w:tcMar>
          </w:tcPr>
          <w:p>
            <w:pPr>
              <w:spacing w:after="0" w:line="245" w:lineRule="auto"/>
            </w:pPr>
            <w:r>
              <w:rPr>
                <w:rFonts w:ascii="Calibri" w:hAnsi="Calibri"/>
                <w:color w:val="20262C"/>
                <w:sz w:val="17"/>
              </w:rPr>
              <w:t>file_date / ingestion timestamp</w:t>
            </w:r>
          </w:p>
        </w:tc>
        <w:tc>
          <w:tcPr>
            <w:tcW w:type="dxa" w:w="2800"/>
            <w:shd w:fill="F8FAFB"/>
            <w:vAlign w:val="center"/>
            <w:tcMar>
              <w:top w:w="80" w:type="dxa"/>
              <w:start w:w="120" w:type="dxa"/>
              <w:bottom w:w="80" w:type="dxa"/>
              <w:end w:w="120" w:type="dxa"/>
            </w:tcMar>
          </w:tcPr>
          <w:p>
            <w:pPr>
              <w:spacing w:after="0" w:line="245" w:lineRule="auto"/>
            </w:pPr>
            <w:r>
              <w:rPr>
                <w:rFonts w:ascii="Calibri" w:hAnsi="Calibri"/>
                <w:color w:val="20262C"/>
                <w:sz w:val="17"/>
              </w:rPr>
              <w:t>2024-06-01</w:t>
            </w:r>
          </w:p>
        </w:tc>
        <w:tc>
          <w:tcPr>
            <w:tcW w:type="dxa" w:w="4160"/>
            <w:shd w:fill="F8FAFB"/>
            <w:vAlign w:val="center"/>
            <w:tcMar>
              <w:top w:w="80" w:type="dxa"/>
              <w:start w:w="120" w:type="dxa"/>
              <w:bottom w:w="80" w:type="dxa"/>
              <w:end w:w="120" w:type="dxa"/>
            </w:tcMar>
          </w:tcPr>
          <w:p>
            <w:pPr>
              <w:spacing w:after="0" w:line="245" w:lineRule="auto"/>
            </w:pPr>
            <w:r>
              <w:rPr>
                <w:rFonts w:ascii="Calibri" w:hAnsi="Calibri"/>
                <w:color w:val="20262C"/>
                <w:sz w:val="17"/>
              </w:rPr>
              <w:t>Snapshot metadata occurs before delivery; not a valid report-entry date.</w:t>
            </w:r>
          </w:p>
        </w:tc>
      </w:tr>
      <w:tr>
        <w:tc>
          <w:tcPr>
            <w:tcW w:type="dxa" w:w="2400"/>
            <w:vAlign w:val="center"/>
            <w:tcMar>
              <w:top w:w="80" w:type="dxa"/>
              <w:start w:w="120" w:type="dxa"/>
              <w:bottom w:w="80" w:type="dxa"/>
              <w:end w:w="120" w:type="dxa"/>
            </w:tcMar>
          </w:tcPr>
          <w:p>
            <w:pPr>
              <w:spacing w:after="0" w:line="245" w:lineRule="auto"/>
            </w:pPr>
            <w:r>
              <w:rPr>
                <w:rFonts w:ascii="Calibri" w:hAnsi="Calibri"/>
                <w:color w:val="20262C"/>
                <w:sz w:val="17"/>
              </w:rPr>
              <w:t>PBG-06 output</w:t>
            </w:r>
          </w:p>
        </w:tc>
        <w:tc>
          <w:tcPr>
            <w:tcW w:type="dxa" w:w="2800"/>
            <w:vAlign w:val="center"/>
            <w:tcMar>
              <w:top w:w="80" w:type="dxa"/>
              <w:start w:w="120" w:type="dxa"/>
              <w:bottom w:w="80" w:type="dxa"/>
              <w:end w:w="120" w:type="dxa"/>
            </w:tcMar>
          </w:tcPr>
          <w:p>
            <w:pPr>
              <w:spacing w:after="0" w:line="245" w:lineRule="auto"/>
            </w:pPr>
            <w:r>
              <w:rPr>
                <w:rFonts w:ascii="Calibri" w:hAnsi="Calibri"/>
                <w:color w:val="20262C"/>
                <w:sz w:val="17"/>
              </w:rPr>
              <w:t>report_timestamp_raw = NULL</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7"/>
              </w:rPr>
              <w:t>Delivery remains captured in eKohort; timeliness is unavailable.</w:t>
            </w:r>
          </w:p>
        </w:tc>
      </w:tr>
      <w:tr>
        <w:tc>
          <w:tcPr>
            <w:tcW w:type="dxa" w:w="2400"/>
            <w:shd w:fill="F8FAFB"/>
            <w:vAlign w:val="center"/>
            <w:tcMar>
              <w:top w:w="80" w:type="dxa"/>
              <w:start w:w="120" w:type="dxa"/>
              <w:bottom w:w="80" w:type="dxa"/>
              <w:end w:w="120" w:type="dxa"/>
            </w:tcMar>
          </w:tcPr>
          <w:p>
            <w:pPr>
              <w:spacing w:after="0" w:line="245" w:lineRule="auto"/>
            </w:pPr>
            <w:r>
              <w:rPr>
                <w:rFonts w:ascii="Calibri" w:hAnsi="Calibri"/>
                <w:color w:val="20262C"/>
                <w:sz w:val="17"/>
              </w:rPr>
              <w:t>Reporting view</w:t>
            </w:r>
          </w:p>
        </w:tc>
        <w:tc>
          <w:tcPr>
            <w:tcW w:type="dxa" w:w="2800"/>
            <w:shd w:fill="F8FAFB"/>
            <w:vAlign w:val="center"/>
            <w:tcMar>
              <w:top w:w="80" w:type="dxa"/>
              <w:start w:w="120" w:type="dxa"/>
              <w:bottom w:w="80" w:type="dxa"/>
              <w:end w:w="120" w:type="dxa"/>
            </w:tcMar>
          </w:tcPr>
          <w:p>
            <w:pPr>
              <w:spacing w:after="0" w:line="245" w:lineRule="auto"/>
            </w:pPr>
            <w:r>
              <w:rPr>
                <w:rFonts w:ascii="Calibri" w:hAnsi="Calibri"/>
                <w:color w:val="20262C"/>
                <w:sz w:val="17"/>
              </w:rPr>
              <w:t>reported_in_source_count = 1</w:t>
            </w:r>
          </w:p>
        </w:tc>
        <w:tc>
          <w:tcPr>
            <w:tcW w:type="dxa" w:w="4160"/>
            <w:shd w:fill="F8FAFB"/>
            <w:vAlign w:val="center"/>
            <w:tcMar>
              <w:top w:w="80" w:type="dxa"/>
              <w:start w:w="120" w:type="dxa"/>
              <w:bottom w:w="80" w:type="dxa"/>
              <w:end w:w="120" w:type="dxa"/>
            </w:tcMar>
          </w:tcPr>
          <w:p>
            <w:pPr>
              <w:spacing w:after="0" w:line="245" w:lineRule="auto"/>
            </w:pPr>
            <w:r>
              <w:rPr>
                <w:rFonts w:ascii="Calibri" w:hAnsi="Calibri"/>
                <w:color w:val="20262C"/>
                <w:sz w:val="17"/>
              </w:rPr>
              <w:t>Counts toward eKohort completeness.</w:t>
            </w:r>
          </w:p>
        </w:tc>
      </w:tr>
      <w:tr>
        <w:tc>
          <w:tcPr>
            <w:tcW w:type="dxa" w:w="2400"/>
            <w:vAlign w:val="center"/>
            <w:tcMar>
              <w:top w:w="80" w:type="dxa"/>
              <w:start w:w="120" w:type="dxa"/>
              <w:bottom w:w="80" w:type="dxa"/>
              <w:end w:w="120" w:type="dxa"/>
            </w:tcMar>
          </w:tcPr>
          <w:p>
            <w:pPr>
              <w:spacing w:after="0" w:line="245" w:lineRule="auto"/>
            </w:pPr>
            <w:r>
              <w:rPr>
                <w:rFonts w:ascii="Calibri" w:hAnsi="Calibri"/>
                <w:color w:val="20262C"/>
                <w:sz w:val="17"/>
              </w:rPr>
              <w:t>Reporting delay</w:t>
            </w:r>
          </w:p>
        </w:tc>
        <w:tc>
          <w:tcPr>
            <w:tcW w:type="dxa" w:w="2800"/>
            <w:vAlign w:val="center"/>
            <w:tcMar>
              <w:top w:w="80" w:type="dxa"/>
              <w:start w:w="120" w:type="dxa"/>
              <w:bottom w:w="80" w:type="dxa"/>
              <w:end w:w="120" w:type="dxa"/>
            </w:tcMar>
          </w:tcPr>
          <w:p>
            <w:pPr>
              <w:spacing w:after="0" w:line="245" w:lineRule="auto"/>
            </w:pPr>
            <w:r>
              <w:rPr>
                <w:rFonts w:ascii="Calibri" w:hAnsi="Calibri"/>
                <w:color w:val="20262C"/>
                <w:sz w:val="17"/>
              </w:rPr>
              <w:t>NULL</w:t>
            </w:r>
          </w:p>
        </w:tc>
        <w:tc>
          <w:tcPr>
            <w:tcW w:type="dxa" w:w="4160"/>
            <w:vAlign w:val="center"/>
            <w:tcMar>
              <w:top w:w="80" w:type="dxa"/>
              <w:start w:w="120" w:type="dxa"/>
              <w:bottom w:w="80" w:type="dxa"/>
              <w:end w:w="120" w:type="dxa"/>
            </w:tcMar>
          </w:tcPr>
          <w:p>
            <w:pPr>
              <w:spacing w:after="0" w:line="245" w:lineRule="auto"/>
            </w:pPr>
            <w:r>
              <w:rPr>
                <w:rFonts w:ascii="Calibri" w:hAnsi="Calibri"/>
                <w:color w:val="20262C"/>
                <w:sz w:val="17"/>
              </w:rPr>
              <w:t>Excluded from timeliness denominator; no negative-delay artefact.</w:t>
            </w:r>
          </w:p>
        </w:tc>
      </w:tr>
    </w:tbl>
    <w:p>
      <w:pPr>
        <w:spacing w:after="20"/>
      </w:pPr>
    </w:p>
    <w:p>
      <w:pPr>
        <w:pStyle w:val="Heading2"/>
        <w:keepNext/>
      </w:pPr>
      <w:r>
        <w:t>Worked case E — one pregnancy, competing delivery clusters</w:t>
      </w:r>
    </w:p>
    <w:tbl>
      <w:tblPr>
        <w:tblStyle w:val="TableGrid"/>
        <w:tblW w:type="dxa" w:w="9360"/>
        <w:jc w:val="left"/>
        <w:tblLayout w:type="fixed"/>
        <w:tblLook w:firstColumn="1" w:firstRow="1" w:lastColumn="0" w:lastRow="0" w:noHBand="0" w:noVBand="1" w:val="04A0"/>
        <w:tblInd w:w="120" w:type="dxa"/>
      </w:tblPr>
      <w:tblGrid>
        <w:gridCol w:w="1900"/>
        <w:gridCol w:w="3900"/>
        <w:gridCol w:w="3560"/>
      </w:tblGrid>
      <w:tr>
        <w:trPr>
          <w:tblHeader w:val="true"/>
        </w:trPr>
        <w:tc>
          <w:tcPr>
            <w:tcW w:type="dxa" w:w="1900"/>
            <w:shd w:fill="EAF2F8"/>
            <w:vAlign w:val="center"/>
            <w:tcMar>
              <w:top w:w="80" w:type="dxa"/>
              <w:start w:w="120" w:type="dxa"/>
              <w:bottom w:w="80" w:type="dxa"/>
              <w:end w:w="120" w:type="dxa"/>
            </w:tcMar>
          </w:tcPr>
          <w:p>
            <w:pPr>
              <w:spacing w:after="0"/>
            </w:pPr>
            <w:r>
              <w:rPr>
                <w:rFonts w:ascii="Calibri" w:hAnsi="Calibri"/>
                <w:b/>
                <w:color w:val="123B5D"/>
                <w:sz w:val="17"/>
              </w:rPr>
              <w:t>Delivery event</w:t>
            </w:r>
          </w:p>
        </w:tc>
        <w:tc>
          <w:tcPr>
            <w:tcW w:type="dxa" w:w="3900"/>
            <w:shd w:fill="EAF2F8"/>
            <w:vAlign w:val="center"/>
            <w:tcMar>
              <w:top w:w="80" w:type="dxa"/>
              <w:start w:w="120" w:type="dxa"/>
              <w:bottom w:w="80" w:type="dxa"/>
              <w:end w:w="120" w:type="dxa"/>
            </w:tcMar>
          </w:tcPr>
          <w:p>
            <w:pPr>
              <w:spacing w:after="0"/>
            </w:pPr>
            <w:r>
              <w:rPr>
                <w:rFonts w:ascii="Calibri" w:hAnsi="Calibri"/>
                <w:b/>
                <w:color w:val="123B5D"/>
                <w:sz w:val="17"/>
              </w:rPr>
              <w:t>Date / evidence</w:t>
            </w:r>
          </w:p>
        </w:tc>
        <w:tc>
          <w:tcPr>
            <w:tcW w:type="dxa" w:w="3560"/>
            <w:shd w:fill="EAF2F8"/>
            <w:vAlign w:val="center"/>
            <w:tcMar>
              <w:top w:w="80" w:type="dxa"/>
              <w:start w:w="120" w:type="dxa"/>
              <w:bottom w:w="80" w:type="dxa"/>
              <w:end w:w="120" w:type="dxa"/>
            </w:tcMar>
          </w:tcPr>
          <w:p>
            <w:pPr>
              <w:spacing w:after="0"/>
            </w:pPr>
            <w:r>
              <w:rPr>
                <w:rFonts w:ascii="Calibri" w:hAnsi="Calibri"/>
                <w:b/>
                <w:color w:val="123B5D"/>
                <w:sz w:val="17"/>
              </w:rPr>
              <w:t>PBG-09 decision</w:t>
            </w:r>
          </w:p>
        </w:tc>
      </w:tr>
      <w:tr>
        <w:tc>
          <w:tcPr>
            <w:tcW w:type="dxa" w:w="1900"/>
            <w:vAlign w:val="center"/>
            <w:tcMar>
              <w:top w:w="80" w:type="dxa"/>
              <w:start w:w="120" w:type="dxa"/>
              <w:bottom w:w="80" w:type="dxa"/>
              <w:end w:w="120" w:type="dxa"/>
            </w:tcMar>
          </w:tcPr>
          <w:p>
            <w:pPr>
              <w:spacing w:after="0" w:line="245" w:lineRule="auto"/>
            </w:pPr>
            <w:r>
              <w:rPr>
                <w:rFonts w:ascii="Calibri" w:hAnsi="Calibri"/>
                <w:color w:val="20262C"/>
                <w:sz w:val="17"/>
              </w:rPr>
              <w:t>D-A</w:t>
            </w:r>
          </w:p>
        </w:tc>
        <w:tc>
          <w:tcPr>
            <w:tcW w:type="dxa" w:w="3900"/>
            <w:vAlign w:val="center"/>
            <w:tcMar>
              <w:top w:w="80" w:type="dxa"/>
              <w:start w:w="120" w:type="dxa"/>
              <w:bottom w:w="80" w:type="dxa"/>
              <w:end w:w="120" w:type="dxa"/>
            </w:tcMar>
          </w:tcPr>
          <w:p>
            <w:pPr>
              <w:spacing w:after="0" w:line="245" w:lineRule="auto"/>
            </w:pPr>
            <w:r>
              <w:rPr>
                <w:rFonts w:ascii="Calibri" w:hAnsi="Calibri"/>
                <w:color w:val="20262C"/>
                <w:sz w:val="17"/>
              </w:rPr>
              <w:t>2026-08-31; strong NIK link; multiple sources</w:t>
            </w:r>
          </w:p>
        </w:tc>
        <w:tc>
          <w:tcPr>
            <w:tcW w:type="dxa" w:w="3560"/>
            <w:vAlign w:val="center"/>
            <w:tcMar>
              <w:top w:w="80" w:type="dxa"/>
              <w:start w:w="120" w:type="dxa"/>
              <w:bottom w:w="80" w:type="dxa"/>
              <w:end w:w="120" w:type="dxa"/>
            </w:tcMar>
          </w:tcPr>
          <w:p>
            <w:pPr>
              <w:spacing w:after="0" w:line="245" w:lineRule="auto"/>
            </w:pPr>
            <w:r>
              <w:rPr>
                <w:rFonts w:ascii="Calibri" w:hAnsi="Calibri"/>
                <w:color w:val="20262C"/>
                <w:sz w:val="17"/>
              </w:rPr>
              <w:t>Pregnancy winner.</w:t>
            </w:r>
          </w:p>
        </w:tc>
      </w:tr>
      <w:tr>
        <w:tc>
          <w:tcPr>
            <w:tcW w:type="dxa" w:w="1900"/>
            <w:shd w:fill="F8FAFB"/>
            <w:vAlign w:val="center"/>
            <w:tcMar>
              <w:top w:w="80" w:type="dxa"/>
              <w:start w:w="120" w:type="dxa"/>
              <w:bottom w:w="80" w:type="dxa"/>
              <w:end w:w="120" w:type="dxa"/>
            </w:tcMar>
          </w:tcPr>
          <w:p>
            <w:pPr>
              <w:spacing w:after="0" w:line="245" w:lineRule="auto"/>
            </w:pPr>
            <w:r>
              <w:rPr>
                <w:rFonts w:ascii="Calibri" w:hAnsi="Calibri"/>
                <w:color w:val="20262C"/>
                <w:sz w:val="17"/>
              </w:rPr>
              <w:t>D-B</w:t>
            </w:r>
          </w:p>
        </w:tc>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7"/>
              </w:rPr>
              <w:t>2026-09-02; weaker link; same pregnancy</w:t>
            </w:r>
          </w:p>
        </w:tc>
        <w:tc>
          <w:tcPr>
            <w:tcW w:type="dxa" w:w="3560"/>
            <w:shd w:fill="F8FAFB"/>
            <w:vAlign w:val="center"/>
            <w:tcMar>
              <w:top w:w="80" w:type="dxa"/>
              <w:start w:w="120" w:type="dxa"/>
              <w:bottom w:w="80" w:type="dxa"/>
              <w:end w:w="120" w:type="dxa"/>
            </w:tcMar>
          </w:tcPr>
          <w:p>
            <w:pPr>
              <w:spacing w:after="0" w:line="245" w:lineRule="auto"/>
            </w:pPr>
            <w:r>
              <w:rPr>
                <w:rFonts w:ascii="Calibri" w:hAnsi="Calibri"/>
                <w:color w:val="20262C"/>
                <w:sz w:val="17"/>
              </w:rPr>
              <w:t>Within 42 days: consolidate to D-A.</w:t>
            </w:r>
          </w:p>
        </w:tc>
      </w:tr>
      <w:tr>
        <w:tc>
          <w:tcPr>
            <w:tcW w:type="dxa" w:w="1900"/>
            <w:vAlign w:val="center"/>
            <w:tcMar>
              <w:top w:w="80" w:type="dxa"/>
              <w:start w:w="120" w:type="dxa"/>
              <w:bottom w:w="80" w:type="dxa"/>
              <w:end w:w="120" w:type="dxa"/>
            </w:tcMar>
          </w:tcPr>
          <w:p>
            <w:pPr>
              <w:spacing w:after="0" w:line="245" w:lineRule="auto"/>
            </w:pPr>
            <w:r>
              <w:rPr>
                <w:rFonts w:ascii="Calibri" w:hAnsi="Calibri"/>
                <w:color w:val="20262C"/>
                <w:sz w:val="17"/>
              </w:rPr>
              <w:t>D-C</w:t>
            </w:r>
          </w:p>
        </w:tc>
        <w:tc>
          <w:tcPr>
            <w:tcW w:type="dxa" w:w="3900"/>
            <w:vAlign w:val="center"/>
            <w:tcMar>
              <w:top w:w="80" w:type="dxa"/>
              <w:start w:w="120" w:type="dxa"/>
              <w:bottom w:w="80" w:type="dxa"/>
              <w:end w:w="120" w:type="dxa"/>
            </w:tcMar>
          </w:tcPr>
          <w:p>
            <w:pPr>
              <w:spacing w:after="0" w:line="245" w:lineRule="auto"/>
            </w:pPr>
            <w:r>
              <w:rPr>
                <w:rFonts w:ascii="Calibri" w:hAnsi="Calibri"/>
                <w:color w:val="20262C"/>
                <w:sz w:val="17"/>
              </w:rPr>
              <w:t>2027-03-01; implausibly distant</w:t>
            </w:r>
          </w:p>
        </w:tc>
        <w:tc>
          <w:tcPr>
            <w:tcW w:type="dxa" w:w="3560"/>
            <w:vAlign w:val="center"/>
            <w:tcMar>
              <w:top w:w="80" w:type="dxa"/>
              <w:start w:w="120" w:type="dxa"/>
              <w:bottom w:w="80" w:type="dxa"/>
              <w:end w:w="120" w:type="dxa"/>
            </w:tcMar>
          </w:tcPr>
          <w:p>
            <w:pPr>
              <w:spacing w:after="0" w:line="245" w:lineRule="auto"/>
            </w:pPr>
            <w:r>
              <w:rPr>
                <w:rFonts w:ascii="Calibri" w:hAnsi="Calibri"/>
                <w:color w:val="20262C"/>
                <w:sz w:val="17"/>
              </w:rPr>
              <w:t>Do not merge; reject pregnancy link and retain as standalone known delivery.</w:t>
            </w:r>
          </w:p>
        </w:tc>
      </w:tr>
    </w:tbl>
    <w:p>
      <w:pPr>
        <w:spacing w:after="20"/>
      </w:pPr>
    </w:p>
    <w:p>
      <w:r>
        <w:br w:type="page"/>
      </w:r>
    </w:p>
    <w:p>
      <w:pPr>
        <w:pStyle w:val="Heading1"/>
        <w:keepNext/>
      </w:pPr>
      <w:r>
        <w:t>Appendix</w:t>
      </w:r>
    </w:p>
    <w:p>
      <w:pPr>
        <w:pStyle w:val="Heading2"/>
        <w:keepNext/>
      </w:pPr>
      <w:r>
        <w:t>A. Builder-to-output registry</w:t>
      </w:r>
    </w:p>
    <w:tbl>
      <w:tblPr>
        <w:tblStyle w:val="TableGrid"/>
        <w:tblW w:type="dxa" w:w="9360"/>
        <w:jc w:val="left"/>
        <w:tblLayout w:type="fixed"/>
        <w:tblLook w:firstColumn="1" w:firstRow="1" w:lastColumn="0" w:lastRow="0" w:noHBand="0" w:noVBand="1" w:val="04A0"/>
        <w:tblInd w:w="120" w:type="dxa"/>
      </w:tblPr>
      <w:tblGrid>
        <w:gridCol w:w="1100"/>
        <w:gridCol w:w="3900"/>
        <w:gridCol w:w="4360"/>
      </w:tblGrid>
      <w:tr>
        <w:trPr>
          <w:tblHeader w:val="true"/>
        </w:trPr>
        <w:tc>
          <w:tcPr>
            <w:tcW w:type="dxa" w:w="1100"/>
            <w:shd w:fill="EAF2F8"/>
            <w:vAlign w:val="center"/>
            <w:tcMar>
              <w:top w:w="80" w:type="dxa"/>
              <w:start w:w="120" w:type="dxa"/>
              <w:bottom w:w="80" w:type="dxa"/>
              <w:end w:w="120" w:type="dxa"/>
            </w:tcMar>
          </w:tcPr>
          <w:p>
            <w:pPr>
              <w:spacing w:after="0"/>
            </w:pPr>
            <w:r>
              <w:rPr>
                <w:rFonts w:ascii="Calibri" w:hAnsi="Calibri"/>
                <w:b/>
                <w:color w:val="123B5D"/>
                <w:sz w:val="15"/>
              </w:rPr>
              <w:t>Builder</w:t>
            </w:r>
          </w:p>
        </w:tc>
        <w:tc>
          <w:tcPr>
            <w:tcW w:type="dxa" w:w="3900"/>
            <w:shd w:fill="EAF2F8"/>
            <w:vAlign w:val="center"/>
            <w:tcMar>
              <w:top w:w="80" w:type="dxa"/>
              <w:start w:w="120" w:type="dxa"/>
              <w:bottom w:w="80" w:type="dxa"/>
              <w:end w:w="120" w:type="dxa"/>
            </w:tcMar>
          </w:tcPr>
          <w:p>
            <w:pPr>
              <w:spacing w:after="0"/>
            </w:pPr>
            <w:r>
              <w:rPr>
                <w:rFonts w:ascii="Calibri" w:hAnsi="Calibri"/>
                <w:b/>
                <w:color w:val="123B5D"/>
                <w:sz w:val="15"/>
              </w:rPr>
              <w:t>Reads</w:t>
            </w:r>
          </w:p>
        </w:tc>
        <w:tc>
          <w:tcPr>
            <w:tcW w:type="dxa" w:w="4360"/>
            <w:shd w:fill="EAF2F8"/>
            <w:vAlign w:val="center"/>
            <w:tcMar>
              <w:top w:w="80" w:type="dxa"/>
              <w:start w:w="120" w:type="dxa"/>
              <w:bottom w:w="80" w:type="dxa"/>
              <w:end w:w="120" w:type="dxa"/>
            </w:tcMar>
          </w:tcPr>
          <w:p>
            <w:pPr>
              <w:spacing w:after="0"/>
            </w:pPr>
            <w:r>
              <w:rPr>
                <w:rFonts w:ascii="Calibri" w:hAnsi="Calibri"/>
                <w:b/>
                <w:color w:val="123B5D"/>
                <w:sz w:val="15"/>
              </w:rPr>
              <w:t>Main persistent output</w:t>
            </w:r>
          </w:p>
        </w:tc>
      </w:tr>
      <w:tr>
        <w:tc>
          <w:tcPr>
            <w:tcW w:type="dxa" w:w="1100"/>
            <w:vAlign w:val="center"/>
            <w:tcMar>
              <w:top w:w="80" w:type="dxa"/>
              <w:start w:w="120" w:type="dxa"/>
              <w:bottom w:w="80" w:type="dxa"/>
              <w:end w:w="120" w:type="dxa"/>
            </w:tcMar>
          </w:tcPr>
          <w:p>
            <w:pPr>
              <w:spacing w:after="0" w:line="245" w:lineRule="auto"/>
            </w:pPr>
            <w:r>
              <w:rPr>
                <w:rFonts w:ascii="Calibri" w:hAnsi="Calibri"/>
                <w:color w:val="20262C"/>
                <w:sz w:val="15"/>
              </w:rPr>
              <w:t>PBG-01</w:t>
            </w:r>
          </w:p>
        </w:tc>
        <w:tc>
          <w:tcPr>
            <w:tcW w:type="dxa" w:w="3900"/>
            <w:vAlign w:val="center"/>
            <w:tcMar>
              <w:top w:w="80" w:type="dxa"/>
              <w:start w:w="120" w:type="dxa"/>
              <w:bottom w:w="80" w:type="dxa"/>
              <w:end w:w="120" w:type="dxa"/>
            </w:tcMar>
          </w:tcPr>
          <w:p>
            <w:pPr>
              <w:spacing w:after="0" w:line="245" w:lineRule="auto"/>
            </w:pPr>
            <w:r>
              <w:rPr>
                <w:rFonts w:ascii="Calibri" w:hAnsi="Calibri"/>
                <w:color w:val="20262C"/>
                <w:sz w:val="15"/>
              </w:rPr>
              <w:t>Five SIGIZI raw feeds</w:t>
            </w:r>
          </w:p>
        </w:tc>
        <w:tc>
          <w:tcPr>
            <w:tcW w:type="dxa" w:w="4360"/>
            <w:vAlign w:val="center"/>
            <w:tcMar>
              <w:top w:w="80" w:type="dxa"/>
              <w:start w:w="120" w:type="dxa"/>
              <w:bottom w:w="80" w:type="dxa"/>
              <w:end w:w="120" w:type="dxa"/>
            </w:tcMar>
          </w:tcPr>
          <w:p>
            <w:pPr>
              <w:spacing w:after="0" w:line="245" w:lineRule="auto"/>
            </w:pPr>
            <w:r>
              <w:rPr>
                <w:rFonts w:ascii="Calibri" w:hAnsi="Calibri"/>
                <w:color w:val="20262C"/>
                <w:sz w:val="15"/>
              </w:rPr>
              <w:t>t_sigizi_source_records</w:t>
            </w:r>
          </w:p>
        </w:tc>
      </w:tr>
      <w:tr>
        <w:tc>
          <w:tcPr>
            <w:tcW w:type="dxa" w:w="1100"/>
            <w:shd w:fill="F8FAFB"/>
            <w:vAlign w:val="center"/>
            <w:tcMar>
              <w:top w:w="80" w:type="dxa"/>
              <w:start w:w="120" w:type="dxa"/>
              <w:bottom w:w="80" w:type="dxa"/>
              <w:end w:w="120" w:type="dxa"/>
            </w:tcMar>
          </w:tcPr>
          <w:p>
            <w:pPr>
              <w:spacing w:after="0" w:line="245" w:lineRule="auto"/>
            </w:pPr>
            <w:r>
              <w:rPr>
                <w:rFonts w:ascii="Calibri" w:hAnsi="Calibri"/>
                <w:color w:val="20262C"/>
                <w:sz w:val="15"/>
              </w:rPr>
              <w:t>PBG-02</w:t>
            </w:r>
          </w:p>
        </w:tc>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5"/>
              </w:rPr>
              <w:t>t_sigizi_source_records</w:t>
            </w:r>
          </w:p>
        </w:tc>
        <w:tc>
          <w:tcPr>
            <w:tcW w:type="dxa" w:w="4360"/>
            <w:shd w:fill="F8FAFB"/>
            <w:vAlign w:val="center"/>
            <w:tcMar>
              <w:top w:w="80" w:type="dxa"/>
              <w:start w:w="120" w:type="dxa"/>
              <w:bottom w:w="80" w:type="dxa"/>
              <w:end w:w="120" w:type="dxa"/>
            </w:tcMar>
          </w:tcPr>
          <w:p>
            <w:pPr>
              <w:spacing w:after="0" w:line="245" w:lineRule="auto"/>
            </w:pPr>
            <w:r>
              <w:rPr>
                <w:rFonts w:ascii="Calibri" w:hAnsi="Calibri"/>
                <w:color w:val="20262C"/>
                <w:sz w:val="15"/>
              </w:rPr>
              <w:t>t_sigizi_pregnancy_episode_v3_3</w:t>
            </w:r>
          </w:p>
        </w:tc>
      </w:tr>
      <w:tr>
        <w:tc>
          <w:tcPr>
            <w:tcW w:type="dxa" w:w="1100"/>
            <w:vAlign w:val="center"/>
            <w:tcMar>
              <w:top w:w="80" w:type="dxa"/>
              <w:start w:w="120" w:type="dxa"/>
              <w:bottom w:w="80" w:type="dxa"/>
              <w:end w:w="120" w:type="dxa"/>
            </w:tcMar>
          </w:tcPr>
          <w:p>
            <w:pPr>
              <w:spacing w:after="0" w:line="245" w:lineRule="auto"/>
            </w:pPr>
            <w:r>
              <w:rPr>
                <w:rFonts w:ascii="Calibri" w:hAnsi="Calibri"/>
                <w:color w:val="20262C"/>
                <w:sz w:val="15"/>
              </w:rPr>
              <w:t>PBG-03</w:t>
            </w:r>
          </w:p>
        </w:tc>
        <w:tc>
          <w:tcPr>
            <w:tcW w:type="dxa" w:w="3900"/>
            <w:vAlign w:val="center"/>
            <w:tcMar>
              <w:top w:w="80" w:type="dxa"/>
              <w:start w:w="120" w:type="dxa"/>
              <w:bottom w:w="80" w:type="dxa"/>
              <w:end w:w="120" w:type="dxa"/>
            </w:tcMar>
          </w:tcPr>
          <w:p>
            <w:pPr>
              <w:spacing w:after="0" w:line="245" w:lineRule="auto"/>
            </w:pPr>
            <w:r>
              <w:rPr>
                <w:rFonts w:ascii="Calibri" w:hAnsi="Calibri"/>
                <w:color w:val="20262C"/>
                <w:sz w:val="15"/>
              </w:rPr>
              <w:t>Four ePUS raw feeds</w:t>
            </w:r>
          </w:p>
        </w:tc>
        <w:tc>
          <w:tcPr>
            <w:tcW w:type="dxa" w:w="4360"/>
            <w:vAlign w:val="center"/>
            <w:tcMar>
              <w:top w:w="80" w:type="dxa"/>
              <w:start w:w="120" w:type="dxa"/>
              <w:bottom w:w="80" w:type="dxa"/>
              <w:end w:w="120" w:type="dxa"/>
            </w:tcMar>
          </w:tcPr>
          <w:p>
            <w:pPr>
              <w:spacing w:after="0" w:line="245" w:lineRule="auto"/>
            </w:pPr>
            <w:r>
              <w:rPr>
                <w:rFonts w:ascii="Calibri" w:hAnsi="Calibri"/>
                <w:color w:val="20262C"/>
                <w:sz w:val="15"/>
              </w:rPr>
              <w:t>t_epus_source_records</w:t>
            </w:r>
          </w:p>
        </w:tc>
      </w:tr>
      <w:tr>
        <w:tc>
          <w:tcPr>
            <w:tcW w:type="dxa" w:w="1100"/>
            <w:shd w:fill="F8FAFB"/>
            <w:vAlign w:val="center"/>
            <w:tcMar>
              <w:top w:w="80" w:type="dxa"/>
              <w:start w:w="120" w:type="dxa"/>
              <w:bottom w:w="80" w:type="dxa"/>
              <w:end w:w="120" w:type="dxa"/>
            </w:tcMar>
          </w:tcPr>
          <w:p>
            <w:pPr>
              <w:spacing w:after="0" w:line="245" w:lineRule="auto"/>
            </w:pPr>
            <w:r>
              <w:rPr>
                <w:rFonts w:ascii="Calibri" w:hAnsi="Calibri"/>
                <w:color w:val="20262C"/>
                <w:sz w:val="15"/>
              </w:rPr>
              <w:t>PBG-04</w:t>
            </w:r>
          </w:p>
        </w:tc>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5"/>
              </w:rPr>
              <w:t>t_epus_source_records</w:t>
            </w:r>
          </w:p>
        </w:tc>
        <w:tc>
          <w:tcPr>
            <w:tcW w:type="dxa" w:w="4360"/>
            <w:shd w:fill="F8FAFB"/>
            <w:vAlign w:val="center"/>
            <w:tcMar>
              <w:top w:w="80" w:type="dxa"/>
              <w:start w:w="120" w:type="dxa"/>
              <w:bottom w:w="80" w:type="dxa"/>
              <w:end w:w="120" w:type="dxa"/>
            </w:tcMar>
          </w:tcPr>
          <w:p>
            <w:pPr>
              <w:spacing w:after="0" w:line="245" w:lineRule="auto"/>
            </w:pPr>
            <w:r>
              <w:rPr>
                <w:rFonts w:ascii="Calibri" w:hAnsi="Calibri"/>
                <w:color w:val="20262C"/>
                <w:sz w:val="15"/>
              </w:rPr>
              <w:t>t_epus_pregnancy_episode_adapter_v3_3</w:t>
            </w:r>
          </w:p>
        </w:tc>
      </w:tr>
      <w:tr>
        <w:tc>
          <w:tcPr>
            <w:tcW w:type="dxa" w:w="1100"/>
            <w:vAlign w:val="center"/>
            <w:tcMar>
              <w:top w:w="80" w:type="dxa"/>
              <w:start w:w="120" w:type="dxa"/>
              <w:bottom w:w="80" w:type="dxa"/>
              <w:end w:w="120" w:type="dxa"/>
            </w:tcMar>
          </w:tcPr>
          <w:p>
            <w:pPr>
              <w:spacing w:after="0" w:line="245" w:lineRule="auto"/>
            </w:pPr>
            <w:r>
              <w:rPr>
                <w:rFonts w:ascii="Calibri" w:hAnsi="Calibri"/>
                <w:color w:val="20262C"/>
                <w:sz w:val="15"/>
              </w:rPr>
              <w:t>PBG-05</w:t>
            </w:r>
          </w:p>
        </w:tc>
        <w:tc>
          <w:tcPr>
            <w:tcW w:type="dxa" w:w="3900"/>
            <w:vAlign w:val="center"/>
            <w:tcMar>
              <w:top w:w="80" w:type="dxa"/>
              <w:start w:w="120" w:type="dxa"/>
              <w:bottom w:w="80" w:type="dxa"/>
              <w:end w:w="120" w:type="dxa"/>
            </w:tcMar>
          </w:tcPr>
          <w:p>
            <w:pPr>
              <w:spacing w:after="0" w:line="245" w:lineRule="auto"/>
            </w:pPr>
            <w:r>
              <w:rPr>
                <w:rFonts w:ascii="Calibri" w:hAnsi="Calibri"/>
                <w:color w:val="20262C"/>
                <w:sz w:val="15"/>
              </w:rPr>
              <w:t>PBG-02 + PBG-04 outputs</w:t>
            </w:r>
          </w:p>
        </w:tc>
        <w:tc>
          <w:tcPr>
            <w:tcW w:type="dxa" w:w="4360"/>
            <w:vAlign w:val="center"/>
            <w:tcMar>
              <w:top w:w="80" w:type="dxa"/>
              <w:start w:w="120" w:type="dxa"/>
              <w:bottom w:w="80" w:type="dxa"/>
              <w:end w:w="120" w:type="dxa"/>
            </w:tcMar>
          </w:tcPr>
          <w:p>
            <w:pPr>
              <w:spacing w:after="0" w:line="245" w:lineRule="auto"/>
            </w:pPr>
            <w:r>
              <w:rPr>
                <w:rFonts w:ascii="Calibri" w:hAnsi="Calibri"/>
                <w:color w:val="20262C"/>
                <w:sz w:val="15"/>
              </w:rPr>
              <w:t>Within-source maps, cross-source matches, final map and t_pregnancy_episode_spine_v3_3</w:t>
            </w:r>
          </w:p>
        </w:tc>
      </w:tr>
      <w:tr>
        <w:tc>
          <w:tcPr>
            <w:tcW w:type="dxa" w:w="1100"/>
            <w:shd w:fill="F8FAFB"/>
            <w:vAlign w:val="center"/>
            <w:tcMar>
              <w:top w:w="80" w:type="dxa"/>
              <w:start w:w="120" w:type="dxa"/>
              <w:bottom w:w="80" w:type="dxa"/>
              <w:end w:w="120" w:type="dxa"/>
            </w:tcMar>
          </w:tcPr>
          <w:p>
            <w:pPr>
              <w:spacing w:after="0" w:line="245" w:lineRule="auto"/>
            </w:pPr>
            <w:r>
              <w:rPr>
                <w:rFonts w:ascii="Calibri" w:hAnsi="Calibri"/>
                <w:color w:val="20262C"/>
                <w:sz w:val="15"/>
              </w:rPr>
              <w:t>PBG-06</w:t>
            </w:r>
          </w:p>
        </w:tc>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5"/>
              </w:rPr>
              <w:t>SIGIZI/ePUS standardized tables + SIMRS/eKohort/Birth Confirmation</w:t>
            </w:r>
          </w:p>
        </w:tc>
        <w:tc>
          <w:tcPr>
            <w:tcW w:type="dxa" w:w="4360"/>
            <w:shd w:fill="F8FAFB"/>
            <w:vAlign w:val="center"/>
            <w:tcMar>
              <w:top w:w="80" w:type="dxa"/>
              <w:start w:w="120" w:type="dxa"/>
              <w:bottom w:w="80" w:type="dxa"/>
              <w:end w:w="120" w:type="dxa"/>
            </w:tcMar>
          </w:tcPr>
          <w:p>
            <w:pPr>
              <w:spacing w:after="0" w:line="245" w:lineRule="auto"/>
            </w:pPr>
            <w:r>
              <w:rPr>
                <w:rFonts w:ascii="Calibri" w:hAnsi="Calibri"/>
                <w:color w:val="20262C"/>
                <w:sz w:val="15"/>
              </w:rPr>
              <w:t>t_delivery_source_records_v3_3</w:t>
            </w:r>
          </w:p>
        </w:tc>
      </w:tr>
      <w:tr>
        <w:tc>
          <w:tcPr>
            <w:tcW w:type="dxa" w:w="1100"/>
            <w:vAlign w:val="center"/>
            <w:tcMar>
              <w:top w:w="80" w:type="dxa"/>
              <w:start w:w="120" w:type="dxa"/>
              <w:bottom w:w="80" w:type="dxa"/>
              <w:end w:w="120" w:type="dxa"/>
            </w:tcMar>
          </w:tcPr>
          <w:p>
            <w:pPr>
              <w:spacing w:after="0" w:line="245" w:lineRule="auto"/>
            </w:pPr>
            <w:r>
              <w:rPr>
                <w:rFonts w:ascii="Calibri" w:hAnsi="Calibri"/>
                <w:color w:val="20262C"/>
                <w:sz w:val="15"/>
              </w:rPr>
              <w:t>PBG-07</w:t>
            </w:r>
          </w:p>
        </w:tc>
        <w:tc>
          <w:tcPr>
            <w:tcW w:type="dxa" w:w="3900"/>
            <w:vAlign w:val="center"/>
            <w:tcMar>
              <w:top w:w="80" w:type="dxa"/>
              <w:start w:w="120" w:type="dxa"/>
              <w:bottom w:w="80" w:type="dxa"/>
              <w:end w:w="120" w:type="dxa"/>
            </w:tcMar>
          </w:tcPr>
          <w:p>
            <w:pPr>
              <w:spacing w:after="0" w:line="245" w:lineRule="auto"/>
            </w:pPr>
            <w:r>
              <w:rPr>
                <w:rFonts w:ascii="Calibri" w:hAnsi="Calibri"/>
                <w:color w:val="20262C"/>
                <w:sz w:val="15"/>
              </w:rPr>
              <w:t>t_delivery_source_records_v3_3</w:t>
            </w:r>
          </w:p>
        </w:tc>
        <w:tc>
          <w:tcPr>
            <w:tcW w:type="dxa" w:w="4360"/>
            <w:vAlign w:val="center"/>
            <w:tcMar>
              <w:top w:w="80" w:type="dxa"/>
              <w:start w:w="120" w:type="dxa"/>
              <w:bottom w:w="80" w:type="dxa"/>
              <w:end w:w="120" w:type="dxa"/>
            </w:tcMar>
          </w:tcPr>
          <w:p>
            <w:pPr>
              <w:spacing w:after="0" w:line="245" w:lineRule="auto"/>
            </w:pPr>
            <w:r>
              <w:rPr>
                <w:rFonts w:ascii="Calibri" w:hAnsi="Calibri"/>
                <w:color w:val="20262C"/>
                <w:sz w:val="15"/>
              </w:rPr>
              <w:t>Delivery helper maps and t_delivery_event_canonical_v3_3</w:t>
            </w:r>
          </w:p>
        </w:tc>
      </w:tr>
      <w:tr>
        <w:tc>
          <w:tcPr>
            <w:tcW w:type="dxa" w:w="1100"/>
            <w:shd w:fill="F8FAFB"/>
            <w:vAlign w:val="center"/>
            <w:tcMar>
              <w:top w:w="80" w:type="dxa"/>
              <w:start w:w="120" w:type="dxa"/>
              <w:bottom w:w="80" w:type="dxa"/>
              <w:end w:w="120" w:type="dxa"/>
            </w:tcMar>
          </w:tcPr>
          <w:p>
            <w:pPr>
              <w:spacing w:after="0" w:line="245" w:lineRule="auto"/>
            </w:pPr>
            <w:r>
              <w:rPr>
                <w:rFonts w:ascii="Calibri" w:hAnsi="Calibri"/>
                <w:color w:val="20262C"/>
                <w:sz w:val="15"/>
              </w:rPr>
              <w:t>PBG-08</w:t>
            </w:r>
          </w:p>
        </w:tc>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5"/>
              </w:rPr>
              <w:t>Canonical pregnancies + canonical deliveries</w:t>
            </w:r>
          </w:p>
        </w:tc>
        <w:tc>
          <w:tcPr>
            <w:tcW w:type="dxa" w:w="4360"/>
            <w:shd w:fill="F8FAFB"/>
            <w:vAlign w:val="center"/>
            <w:tcMar>
              <w:top w:w="80" w:type="dxa"/>
              <w:start w:w="120" w:type="dxa"/>
              <w:bottom w:w="80" w:type="dxa"/>
              <w:end w:w="120" w:type="dxa"/>
            </w:tcMar>
          </w:tcPr>
          <w:p>
            <w:pPr>
              <w:spacing w:after="0" w:line="245" w:lineRule="auto"/>
            </w:pPr>
            <w:r>
              <w:rPr>
                <w:rFonts w:ascii="Calibri" w:hAnsi="Calibri"/>
                <w:color w:val="20262C"/>
                <w:sz w:val="15"/>
              </w:rPr>
              <w:t>t_delivery_pregnancy_link_candidates_v3_3; t_delivery_pregnancy_link_v3_3</w:t>
            </w:r>
          </w:p>
        </w:tc>
      </w:tr>
      <w:tr>
        <w:tc>
          <w:tcPr>
            <w:tcW w:type="dxa" w:w="1100"/>
            <w:vAlign w:val="center"/>
            <w:tcMar>
              <w:top w:w="80" w:type="dxa"/>
              <w:start w:w="120" w:type="dxa"/>
              <w:bottom w:w="80" w:type="dxa"/>
              <w:end w:w="120" w:type="dxa"/>
            </w:tcMar>
          </w:tcPr>
          <w:p>
            <w:pPr>
              <w:spacing w:after="0" w:line="245" w:lineRule="auto"/>
            </w:pPr>
            <w:r>
              <w:rPr>
                <w:rFonts w:ascii="Calibri" w:hAnsi="Calibri"/>
                <w:color w:val="20262C"/>
                <w:sz w:val="15"/>
              </w:rPr>
              <w:t>PBG-09</w:t>
            </w:r>
          </w:p>
        </w:tc>
        <w:tc>
          <w:tcPr>
            <w:tcW w:type="dxa" w:w="3900"/>
            <w:vAlign w:val="center"/>
            <w:tcMar>
              <w:top w:w="80" w:type="dxa"/>
              <w:start w:w="120" w:type="dxa"/>
              <w:bottom w:w="80" w:type="dxa"/>
              <w:end w:w="120" w:type="dxa"/>
            </w:tcMar>
          </w:tcPr>
          <w:p>
            <w:pPr>
              <w:spacing w:after="0" w:line="245" w:lineRule="auto"/>
            </w:pPr>
            <w:r>
              <w:rPr>
                <w:rFonts w:ascii="Calibri" w:hAnsi="Calibri"/>
                <w:color w:val="20262C"/>
                <w:sz w:val="15"/>
              </w:rPr>
              <w:t>PBG-07 + PBG-08</w:t>
            </w:r>
          </w:p>
        </w:tc>
        <w:tc>
          <w:tcPr>
            <w:tcW w:type="dxa" w:w="4360"/>
            <w:vAlign w:val="center"/>
            <w:tcMar>
              <w:top w:w="80" w:type="dxa"/>
              <w:start w:w="120" w:type="dxa"/>
              <w:bottom w:w="80" w:type="dxa"/>
              <w:end w:w="120" w:type="dxa"/>
            </w:tcMar>
          </w:tcPr>
          <w:p>
            <w:pPr>
              <w:spacing w:after="0" w:line="245" w:lineRule="auto"/>
            </w:pPr>
            <w:r>
              <w:rPr>
                <w:rFonts w:ascii="Calibri" w:hAnsi="Calibri"/>
                <w:color w:val="20262C"/>
                <w:sz w:val="15"/>
              </w:rPr>
              <w:t>t_delivery_post_anc_map_v3_3; t_delivery_event_canonical_post_anc_v3_3</w:t>
            </w:r>
          </w:p>
        </w:tc>
      </w:tr>
      <w:tr>
        <w:tc>
          <w:tcPr>
            <w:tcW w:type="dxa" w:w="1100"/>
            <w:shd w:fill="F8FAFB"/>
            <w:vAlign w:val="center"/>
            <w:tcMar>
              <w:top w:w="80" w:type="dxa"/>
              <w:start w:w="120" w:type="dxa"/>
              <w:bottom w:w="80" w:type="dxa"/>
              <w:end w:w="120" w:type="dxa"/>
            </w:tcMar>
          </w:tcPr>
          <w:p>
            <w:pPr>
              <w:spacing w:after="0" w:line="245" w:lineRule="auto"/>
            </w:pPr>
            <w:r>
              <w:rPr>
                <w:rFonts w:ascii="Calibri" w:hAnsi="Calibri"/>
                <w:color w:val="20262C"/>
                <w:sz w:val="15"/>
              </w:rPr>
              <w:t>PBG-10</w:t>
            </w:r>
          </w:p>
        </w:tc>
        <w:tc>
          <w:tcPr>
            <w:tcW w:type="dxa" w:w="3900"/>
            <w:shd w:fill="F8FAFB"/>
            <w:vAlign w:val="center"/>
            <w:tcMar>
              <w:top w:w="80" w:type="dxa"/>
              <w:start w:w="120" w:type="dxa"/>
              <w:bottom w:w="80" w:type="dxa"/>
              <w:end w:w="120" w:type="dxa"/>
            </w:tcMar>
          </w:tcPr>
          <w:p>
            <w:pPr>
              <w:spacing w:after="0" w:line="245" w:lineRule="auto"/>
            </w:pPr>
            <w:r>
              <w:rPr>
                <w:rFonts w:ascii="Calibri" w:hAnsi="Calibri"/>
                <w:color w:val="20262C"/>
                <w:sz w:val="15"/>
              </w:rPr>
              <w:t>Pregnancy spine, delivery evidence, final deliveries, raw ePUS ANC</w:t>
            </w:r>
          </w:p>
        </w:tc>
        <w:tc>
          <w:tcPr>
            <w:tcW w:type="dxa" w:w="4360"/>
            <w:shd w:fill="F8FAFB"/>
            <w:vAlign w:val="center"/>
            <w:tcMar>
              <w:top w:w="80" w:type="dxa"/>
              <w:start w:w="120" w:type="dxa"/>
              <w:bottom w:w="80" w:type="dxa"/>
              <w:end w:w="120" w:type="dxa"/>
            </w:tcMar>
          </w:tcPr>
          <w:p>
            <w:pPr>
              <w:spacing w:after="0" w:line="245" w:lineRule="auto"/>
            </w:pPr>
            <w:r>
              <w:rPr>
                <w:rFonts w:ascii="Calibri" w:hAnsi="Calibri"/>
                <w:color w:val="20262C"/>
                <w:sz w:val="15"/>
              </w:rPr>
              <w:t>USG, outcome evidence/linkage and t_pregnancy_monitoring_integrated_v3_3</w:t>
            </w:r>
          </w:p>
        </w:tc>
      </w:tr>
    </w:tbl>
    <w:p>
      <w:pPr>
        <w:spacing w:after="20"/>
      </w:pPr>
    </w:p>
    <w:p>
      <w:pPr>
        <w:pStyle w:val="Heading2"/>
        <w:keepNext/>
      </w:pPr>
      <w:r>
        <w:t>B. Raw source registry</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AF2F8"/>
            <w:vAlign w:val="center"/>
            <w:tcMar>
              <w:top w:w="80" w:type="dxa"/>
              <w:start w:w="120" w:type="dxa"/>
              <w:bottom w:w="80" w:type="dxa"/>
              <w:end w:w="120" w:type="dxa"/>
            </w:tcMar>
          </w:tcPr>
          <w:p>
            <w:pPr>
              <w:spacing w:after="0"/>
            </w:pPr>
            <w:r>
              <w:rPr>
                <w:rFonts w:ascii="Calibri" w:hAnsi="Calibri"/>
                <w:b/>
                <w:color w:val="123B5D"/>
                <w:sz w:val="17"/>
              </w:rPr>
              <w:t>Source family</w:t>
            </w:r>
          </w:p>
        </w:tc>
        <w:tc>
          <w:tcPr>
            <w:tcW w:type="dxa" w:w="6860"/>
            <w:shd w:fill="EAF2F8"/>
            <w:vAlign w:val="center"/>
            <w:tcMar>
              <w:top w:w="80" w:type="dxa"/>
              <w:start w:w="120" w:type="dxa"/>
              <w:bottom w:w="80" w:type="dxa"/>
              <w:end w:w="120" w:type="dxa"/>
            </w:tcMar>
          </w:tcPr>
          <w:p>
            <w:pPr>
              <w:spacing w:after="0"/>
            </w:pPr>
            <w:r>
              <w:rPr>
                <w:rFonts w:ascii="Calibri" w:hAnsi="Calibri"/>
                <w:b/>
                <w:color w:val="123B5D"/>
                <w:sz w:val="17"/>
              </w:rPr>
              <w:t>Raw object</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SIGIZI</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raw_data.sigizi_daftar_bumil</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SIGIZI</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raw_data.sigizi_kesga_bumil_anc</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SIGIZI</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raw_data.sigizi_kohort_ibu</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SIGIZI</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raw_data.sigizi_kesga_bumil</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SIGIZI</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raw_data.sigizi_ibu_nifas</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ePUS</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raw_data.epus_anc</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ePUS</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raw_data.epus_kunjungan_ibu_hamil</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ePUS</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raw_data.epus_inc</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ePUS</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raw_data.epus_pnc</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SIMRS</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raw_data.simrs_api_inc</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eKohort</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raw_data.ekohort_persalinan</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eKohort</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raw_data.ekohort_pelayanan_ibu_bersalin_fixed</w:t>
            </w:r>
          </w:p>
        </w:tc>
      </w:tr>
      <w:tr>
        <w:tc>
          <w:tcPr>
            <w:tcW w:type="dxa" w:w="2500"/>
            <w:vAlign w:val="center"/>
            <w:tcMar>
              <w:top w:w="80" w:type="dxa"/>
              <w:start w:w="120" w:type="dxa"/>
              <w:bottom w:w="80" w:type="dxa"/>
              <w:end w:w="120" w:type="dxa"/>
            </w:tcMar>
          </w:tcPr>
          <w:p>
            <w:pPr>
              <w:spacing w:after="0" w:line="245" w:lineRule="auto"/>
            </w:pPr>
            <w:r>
              <w:rPr>
                <w:rFonts w:ascii="Calibri" w:hAnsi="Calibri"/>
                <w:color w:val="20262C"/>
                <w:sz w:val="17"/>
              </w:rPr>
              <w:t>Birth Confirmation</w:t>
            </w:r>
          </w:p>
        </w:tc>
        <w:tc>
          <w:tcPr>
            <w:tcW w:type="dxa" w:w="6860"/>
            <w:vAlign w:val="center"/>
            <w:tcMar>
              <w:top w:w="80" w:type="dxa"/>
              <w:start w:w="120" w:type="dxa"/>
              <w:bottom w:w="80" w:type="dxa"/>
              <w:end w:w="120" w:type="dxa"/>
            </w:tcMar>
          </w:tcPr>
          <w:p>
            <w:pPr>
              <w:spacing w:after="0" w:line="245" w:lineRule="auto"/>
            </w:pPr>
            <w:r>
              <w:rPr>
                <w:rFonts w:ascii="Calibri" w:hAnsi="Calibri"/>
                <w:color w:val="20262C"/>
                <w:sz w:val="17"/>
              </w:rPr>
              <w:t>raw_data.birth_confirmation_app</w:t>
            </w:r>
          </w:p>
        </w:tc>
      </w:tr>
      <w:tr>
        <w:tc>
          <w:tcPr>
            <w:tcW w:type="dxa" w:w="2500"/>
            <w:shd w:fill="F8FAFB"/>
            <w:vAlign w:val="center"/>
            <w:tcMar>
              <w:top w:w="80" w:type="dxa"/>
              <w:start w:w="120" w:type="dxa"/>
              <w:bottom w:w="80" w:type="dxa"/>
              <w:end w:w="120" w:type="dxa"/>
            </w:tcMar>
          </w:tcPr>
          <w:p>
            <w:pPr>
              <w:spacing w:after="0" w:line="245" w:lineRule="auto"/>
            </w:pPr>
            <w:r>
              <w:rPr>
                <w:rFonts w:ascii="Calibri" w:hAnsi="Calibri"/>
                <w:color w:val="20262C"/>
                <w:sz w:val="17"/>
              </w:rPr>
              <w:t>Birth Confirmation</w:t>
            </w:r>
          </w:p>
        </w:tc>
        <w:tc>
          <w:tcPr>
            <w:tcW w:type="dxa" w:w="6860"/>
            <w:shd w:fill="F8FAFB"/>
            <w:vAlign w:val="center"/>
            <w:tcMar>
              <w:top w:w="80" w:type="dxa"/>
              <w:start w:w="120" w:type="dxa"/>
              <w:bottom w:w="80" w:type="dxa"/>
              <w:end w:w="120" w:type="dxa"/>
            </w:tcMar>
          </w:tcPr>
          <w:p>
            <w:pPr>
              <w:spacing w:after="0" w:line="245" w:lineRule="auto"/>
            </w:pPr>
            <w:r>
              <w:rPr>
                <w:rFonts w:ascii="Calibri" w:hAnsi="Calibri"/>
                <w:color w:val="20262C"/>
                <w:sz w:val="17"/>
              </w:rPr>
              <w:t>raw_data.birth_confirmation</w:t>
            </w:r>
          </w:p>
        </w:tc>
      </w:tr>
    </w:tbl>
    <w:p>
      <w:pPr>
        <w:spacing w:after="20"/>
      </w:pPr>
    </w:p>
    <w:p>
      <w:pPr>
        <w:pStyle w:val="Heading2"/>
        <w:keepNext/>
      </w:pPr>
      <w:r>
        <w:t>C. Important intermediate objects</w:t>
      </w:r>
    </w:p>
    <w:tbl>
      <w:tblPr>
        <w:tblStyle w:val="TableGrid"/>
        <w:tblW w:type="dxa" w:w="9360"/>
        <w:jc w:val="left"/>
        <w:tblLayout w:type="fixed"/>
        <w:tblLook w:firstColumn="1" w:firstRow="1" w:lastColumn="0" w:lastRow="0" w:noHBand="0" w:noVBand="1" w:val="04A0"/>
        <w:tblInd w:w="120" w:type="dxa"/>
      </w:tblPr>
      <w:tblGrid>
        <w:gridCol w:w="1300"/>
        <w:gridCol w:w="3600"/>
        <w:gridCol w:w="4460"/>
      </w:tblGrid>
      <w:tr>
        <w:trPr>
          <w:tblHeader w:val="true"/>
        </w:trPr>
        <w:tc>
          <w:tcPr>
            <w:tcW w:type="dxa" w:w="1300"/>
            <w:shd w:fill="EAF2F8"/>
            <w:vAlign w:val="center"/>
            <w:tcMar>
              <w:top w:w="80" w:type="dxa"/>
              <w:start w:w="120" w:type="dxa"/>
              <w:bottom w:w="80" w:type="dxa"/>
              <w:end w:w="120" w:type="dxa"/>
            </w:tcMar>
          </w:tcPr>
          <w:p>
            <w:pPr>
              <w:spacing w:after="0"/>
            </w:pPr>
            <w:r>
              <w:rPr>
                <w:rFonts w:ascii="Calibri" w:hAnsi="Calibri"/>
                <w:b/>
                <w:color w:val="123B5D"/>
                <w:sz w:val="15"/>
              </w:rPr>
              <w:t>Stage</w:t>
            </w:r>
          </w:p>
        </w:tc>
        <w:tc>
          <w:tcPr>
            <w:tcW w:type="dxa" w:w="3600"/>
            <w:shd w:fill="EAF2F8"/>
            <w:vAlign w:val="center"/>
            <w:tcMar>
              <w:top w:w="80" w:type="dxa"/>
              <w:start w:w="120" w:type="dxa"/>
              <w:bottom w:w="80" w:type="dxa"/>
              <w:end w:w="120" w:type="dxa"/>
            </w:tcMar>
          </w:tcPr>
          <w:p>
            <w:pPr>
              <w:spacing w:after="0"/>
            </w:pPr>
            <w:r>
              <w:rPr>
                <w:rFonts w:ascii="Calibri" w:hAnsi="Calibri"/>
                <w:b/>
                <w:color w:val="123B5D"/>
                <w:sz w:val="15"/>
              </w:rPr>
              <w:t>Object family</w:t>
            </w:r>
          </w:p>
        </w:tc>
        <w:tc>
          <w:tcPr>
            <w:tcW w:type="dxa" w:w="4460"/>
            <w:shd w:fill="EAF2F8"/>
            <w:vAlign w:val="center"/>
            <w:tcMar>
              <w:top w:w="80" w:type="dxa"/>
              <w:start w:w="120" w:type="dxa"/>
              <w:bottom w:w="80" w:type="dxa"/>
              <w:end w:w="120" w:type="dxa"/>
            </w:tcMar>
          </w:tcPr>
          <w:p>
            <w:pPr>
              <w:spacing w:after="0"/>
            </w:pPr>
            <w:r>
              <w:rPr>
                <w:rFonts w:ascii="Calibri" w:hAnsi="Calibri"/>
                <w:b/>
                <w:color w:val="123B5D"/>
                <w:sz w:val="15"/>
              </w:rPr>
              <w:t>Why it exists</w:t>
            </w:r>
          </w:p>
        </w:tc>
      </w:tr>
      <w:tr>
        <w:tc>
          <w:tcPr>
            <w:tcW w:type="dxa" w:w="1300"/>
            <w:vAlign w:val="center"/>
            <w:tcMar>
              <w:top w:w="80" w:type="dxa"/>
              <w:start w:w="120" w:type="dxa"/>
              <w:bottom w:w="80" w:type="dxa"/>
              <w:end w:w="120" w:type="dxa"/>
            </w:tcMar>
          </w:tcPr>
          <w:p>
            <w:pPr>
              <w:spacing w:after="0" w:line="245" w:lineRule="auto"/>
            </w:pPr>
            <w:r>
              <w:rPr>
                <w:rFonts w:ascii="Calibri" w:hAnsi="Calibri"/>
                <w:color w:val="20262C"/>
                <w:sz w:val="15"/>
              </w:rPr>
              <w:t>PBG-05</w:t>
            </w:r>
          </w:p>
        </w:tc>
        <w:tc>
          <w:tcPr>
            <w:tcW w:type="dxa" w:w="3600"/>
            <w:vAlign w:val="center"/>
            <w:tcMar>
              <w:top w:w="80" w:type="dxa"/>
              <w:start w:w="120" w:type="dxa"/>
              <w:bottom w:w="80" w:type="dxa"/>
              <w:end w:w="120" w:type="dxa"/>
            </w:tcMar>
          </w:tcPr>
          <w:p>
            <w:pPr>
              <w:spacing w:after="0" w:line="245" w:lineRule="auto"/>
            </w:pPr>
            <w:r>
              <w:rPr>
                <w:rFonts w:ascii="Calibri" w:hAnsi="Calibri"/>
                <w:color w:val="20262C"/>
                <w:sz w:val="15"/>
              </w:rPr>
              <w:t>*_episode_quality / *_pair_features / *_candidates</w:t>
            </w:r>
          </w:p>
        </w:tc>
        <w:tc>
          <w:tcPr>
            <w:tcW w:type="dxa" w:w="4460"/>
            <w:vAlign w:val="center"/>
            <w:tcMar>
              <w:top w:w="80" w:type="dxa"/>
              <w:start w:w="120" w:type="dxa"/>
              <w:bottom w:w="80" w:type="dxa"/>
              <w:end w:w="120" w:type="dxa"/>
            </w:tcMar>
          </w:tcPr>
          <w:p>
            <w:pPr>
              <w:spacing w:after="0" w:line="245" w:lineRule="auto"/>
            </w:pPr>
            <w:r>
              <w:rPr>
                <w:rFonts w:ascii="Calibri" w:hAnsi="Calibri"/>
                <w:color w:val="20262C"/>
                <w:sz w:val="15"/>
              </w:rPr>
              <w:t>Comparison-ready pregnancy evidence and accepted candidate rules.</w:t>
            </w:r>
          </w:p>
        </w:tc>
      </w:tr>
      <w:tr>
        <w:tc>
          <w:tcPr>
            <w:tcW w:type="dxa" w:w="1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PBG-05</w:t>
            </w:r>
          </w:p>
        </w:tc>
        <w:tc>
          <w:tcPr>
            <w:tcW w:type="dxa" w:w="3600"/>
            <w:shd w:fill="F8FAFB"/>
            <w:vAlign w:val="center"/>
            <w:tcMar>
              <w:top w:w="80" w:type="dxa"/>
              <w:start w:w="120" w:type="dxa"/>
              <w:bottom w:w="80" w:type="dxa"/>
              <w:end w:w="120" w:type="dxa"/>
            </w:tcMar>
          </w:tcPr>
          <w:p>
            <w:pPr>
              <w:spacing w:after="0" w:line="245" w:lineRule="auto"/>
            </w:pPr>
            <w:r>
              <w:rPr>
                <w:rFonts w:ascii="Calibri" w:hAnsi="Calibri"/>
                <w:color w:val="20262C"/>
                <w:sz w:val="15"/>
              </w:rPr>
              <w:t>*_canonical_map</w:t>
            </w:r>
          </w:p>
        </w:tc>
        <w:tc>
          <w:tcPr>
            <w:tcW w:type="dxa" w:w="4460"/>
            <w:shd w:fill="F8FAFB"/>
            <w:vAlign w:val="center"/>
            <w:tcMar>
              <w:top w:w="80" w:type="dxa"/>
              <w:start w:w="120" w:type="dxa"/>
              <w:bottom w:w="80" w:type="dxa"/>
              <w:end w:w="120" w:type="dxa"/>
            </w:tcMar>
          </w:tcPr>
          <w:p>
            <w:pPr>
              <w:spacing w:after="0" w:line="245" w:lineRule="auto"/>
            </w:pPr>
            <w:r>
              <w:rPr>
                <w:rFonts w:ascii="Calibri" w:hAnsi="Calibri"/>
                <w:color w:val="20262C"/>
                <w:sz w:val="15"/>
              </w:rPr>
              <w:t>Lineage from preliminary episode to canonical pregnancy.</w:t>
            </w:r>
          </w:p>
        </w:tc>
      </w:tr>
      <w:tr>
        <w:tc>
          <w:tcPr>
            <w:tcW w:type="dxa" w:w="1300"/>
            <w:vAlign w:val="center"/>
            <w:tcMar>
              <w:top w:w="80" w:type="dxa"/>
              <w:start w:w="120" w:type="dxa"/>
              <w:bottom w:w="80" w:type="dxa"/>
              <w:end w:w="120" w:type="dxa"/>
            </w:tcMar>
          </w:tcPr>
          <w:p>
            <w:pPr>
              <w:spacing w:after="0" w:line="245" w:lineRule="auto"/>
            </w:pPr>
            <w:r>
              <w:rPr>
                <w:rFonts w:ascii="Calibri" w:hAnsi="Calibri"/>
                <w:color w:val="20262C"/>
                <w:sz w:val="15"/>
              </w:rPr>
              <w:t>PBG-05</w:t>
            </w:r>
          </w:p>
        </w:tc>
        <w:tc>
          <w:tcPr>
            <w:tcW w:type="dxa" w:w="3600"/>
            <w:vAlign w:val="center"/>
            <w:tcMar>
              <w:top w:w="80" w:type="dxa"/>
              <w:start w:w="120" w:type="dxa"/>
              <w:bottom w:w="80" w:type="dxa"/>
              <w:end w:w="120" w:type="dxa"/>
            </w:tcMar>
          </w:tcPr>
          <w:p>
            <w:pPr>
              <w:spacing w:after="0" w:line="245" w:lineRule="auto"/>
            </w:pPr>
            <w:r>
              <w:rPr>
                <w:rFonts w:ascii="Calibri" w:hAnsi="Calibri"/>
                <w:color w:val="20262C"/>
                <w:sz w:val="15"/>
              </w:rPr>
              <w:t>t_pregnancy_episode_spine_precanonical_v3_3</w:t>
            </w:r>
          </w:p>
        </w:tc>
        <w:tc>
          <w:tcPr>
            <w:tcW w:type="dxa" w:w="4460"/>
            <w:vAlign w:val="center"/>
            <w:tcMar>
              <w:top w:w="80" w:type="dxa"/>
              <w:start w:w="120" w:type="dxa"/>
              <w:bottom w:w="80" w:type="dxa"/>
              <w:end w:w="120" w:type="dxa"/>
            </w:tcMar>
          </w:tcPr>
          <w:p>
            <w:pPr>
              <w:spacing w:after="0" w:line="245" w:lineRule="auto"/>
            </w:pPr>
            <w:r>
              <w:rPr>
                <w:rFonts w:ascii="Calibri" w:hAnsi="Calibri"/>
                <w:color w:val="20262C"/>
                <w:sz w:val="15"/>
              </w:rPr>
              <w:t>Initial SIGIZI/ePUS integration before final guard.</w:t>
            </w:r>
          </w:p>
        </w:tc>
      </w:tr>
      <w:tr>
        <w:tc>
          <w:tcPr>
            <w:tcW w:type="dxa" w:w="1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PBG-05</w:t>
            </w:r>
          </w:p>
        </w:tc>
        <w:tc>
          <w:tcPr>
            <w:tcW w:type="dxa" w:w="3600"/>
            <w:shd w:fill="F8FAFB"/>
            <w:vAlign w:val="center"/>
            <w:tcMar>
              <w:top w:w="80" w:type="dxa"/>
              <w:start w:w="120" w:type="dxa"/>
              <w:bottom w:w="80" w:type="dxa"/>
              <w:end w:w="120" w:type="dxa"/>
            </w:tcMar>
          </w:tcPr>
          <w:p>
            <w:pPr>
              <w:spacing w:after="0" w:line="245" w:lineRule="auto"/>
            </w:pPr>
            <w:r>
              <w:rPr>
                <w:rFonts w:ascii="Calibri" w:hAnsi="Calibri"/>
                <w:color w:val="20262C"/>
                <w:sz w:val="15"/>
              </w:rPr>
              <w:t>t_pregnancy_final_*</w:t>
            </w:r>
          </w:p>
        </w:tc>
        <w:tc>
          <w:tcPr>
            <w:tcW w:type="dxa" w:w="4460"/>
            <w:shd w:fill="F8FAFB"/>
            <w:vAlign w:val="center"/>
            <w:tcMar>
              <w:top w:w="80" w:type="dxa"/>
              <w:start w:w="120" w:type="dxa"/>
              <w:bottom w:w="80" w:type="dxa"/>
              <w:end w:w="120" w:type="dxa"/>
            </w:tcMar>
          </w:tcPr>
          <w:p>
            <w:pPr>
              <w:spacing w:after="0" w:line="245" w:lineRule="auto"/>
            </w:pPr>
            <w:r>
              <w:rPr>
                <w:rFonts w:ascii="Calibri" w:hAnsi="Calibri"/>
                <w:color w:val="20262C"/>
                <w:sz w:val="15"/>
              </w:rPr>
              <w:t>Final residual matching, chain resolution, selection and QA.</w:t>
            </w:r>
          </w:p>
        </w:tc>
      </w:tr>
      <w:tr>
        <w:tc>
          <w:tcPr>
            <w:tcW w:type="dxa" w:w="1300"/>
            <w:vAlign w:val="center"/>
            <w:tcMar>
              <w:top w:w="80" w:type="dxa"/>
              <w:start w:w="120" w:type="dxa"/>
              <w:bottom w:w="80" w:type="dxa"/>
              <w:end w:w="120" w:type="dxa"/>
            </w:tcMar>
          </w:tcPr>
          <w:p>
            <w:pPr>
              <w:spacing w:after="0" w:line="245" w:lineRule="auto"/>
            </w:pPr>
            <w:r>
              <w:rPr>
                <w:rFonts w:ascii="Calibri" w:hAnsi="Calibri"/>
                <w:color w:val="20262C"/>
                <w:sz w:val="15"/>
              </w:rPr>
              <w:t>PBG-07</w:t>
            </w:r>
          </w:p>
        </w:tc>
        <w:tc>
          <w:tcPr>
            <w:tcW w:type="dxa" w:w="3600"/>
            <w:vAlign w:val="center"/>
            <w:tcMar>
              <w:top w:w="80" w:type="dxa"/>
              <w:start w:w="120" w:type="dxa"/>
              <w:bottom w:w="80" w:type="dxa"/>
              <w:end w:w="120" w:type="dxa"/>
            </w:tcMar>
          </w:tcPr>
          <w:p>
            <w:pPr>
              <w:spacing w:after="0" w:line="245" w:lineRule="auto"/>
            </w:pPr>
            <w:r>
              <w:rPr>
                <w:rFonts w:ascii="Calibri" w:hAnsi="Calibri"/>
                <w:color w:val="20262C"/>
                <w:sz w:val="15"/>
              </w:rPr>
              <w:t>t_delivery_trusted_nik_*</w:t>
            </w:r>
          </w:p>
        </w:tc>
        <w:tc>
          <w:tcPr>
            <w:tcW w:type="dxa" w:w="4460"/>
            <w:vAlign w:val="center"/>
            <w:tcMar>
              <w:top w:w="80" w:type="dxa"/>
              <w:start w:w="120" w:type="dxa"/>
              <w:bottom w:w="80" w:type="dxa"/>
              <w:end w:w="120" w:type="dxa"/>
            </w:tcMar>
          </w:tcPr>
          <w:p>
            <w:pPr>
              <w:spacing w:after="0" w:line="245" w:lineRule="auto"/>
            </w:pPr>
            <w:r>
              <w:rPr>
                <w:rFonts w:ascii="Calibri" w:hAnsi="Calibri"/>
                <w:color w:val="20262C"/>
                <w:sz w:val="15"/>
              </w:rPr>
              <w:t>Trusted-NIK date chains and cluster summaries.</w:t>
            </w:r>
          </w:p>
        </w:tc>
      </w:tr>
      <w:tr>
        <w:tc>
          <w:tcPr>
            <w:tcW w:type="dxa" w:w="1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PBG-07</w:t>
            </w:r>
          </w:p>
        </w:tc>
        <w:tc>
          <w:tcPr>
            <w:tcW w:type="dxa" w:w="3600"/>
            <w:shd w:fill="F8FAFB"/>
            <w:vAlign w:val="center"/>
            <w:tcMar>
              <w:top w:w="80" w:type="dxa"/>
              <w:start w:w="120" w:type="dxa"/>
              <w:bottom w:w="80" w:type="dxa"/>
              <w:end w:w="120" w:type="dxa"/>
            </w:tcMar>
          </w:tcPr>
          <w:p>
            <w:pPr>
              <w:spacing w:after="0" w:line="245" w:lineRule="auto"/>
            </w:pPr>
            <w:r>
              <w:rPr>
                <w:rFonts w:ascii="Calibri" w:hAnsi="Calibri"/>
                <w:color w:val="20262C"/>
                <w:sz w:val="15"/>
              </w:rPr>
              <w:t>t_delivery_nontrusted_to_nik_*</w:t>
            </w:r>
          </w:p>
        </w:tc>
        <w:tc>
          <w:tcPr>
            <w:tcW w:type="dxa" w:w="4460"/>
            <w:shd w:fill="F8FAFB"/>
            <w:vAlign w:val="center"/>
            <w:tcMar>
              <w:top w:w="80" w:type="dxa"/>
              <w:start w:w="120" w:type="dxa"/>
              <w:bottom w:w="80" w:type="dxa"/>
              <w:end w:w="120" w:type="dxa"/>
            </w:tcMar>
          </w:tcPr>
          <w:p>
            <w:pPr>
              <w:spacing w:after="0" w:line="245" w:lineRule="auto"/>
            </w:pPr>
            <w:r>
              <w:rPr>
                <w:rFonts w:ascii="Calibri" w:hAnsi="Calibri"/>
                <w:color w:val="20262C"/>
                <w:sz w:val="15"/>
              </w:rPr>
              <w:t>Conservative attachment of untrusted rows to trusted delivery events.</w:t>
            </w:r>
          </w:p>
        </w:tc>
      </w:tr>
      <w:tr>
        <w:tc>
          <w:tcPr>
            <w:tcW w:type="dxa" w:w="1300"/>
            <w:vAlign w:val="center"/>
            <w:tcMar>
              <w:top w:w="80" w:type="dxa"/>
              <w:start w:w="120" w:type="dxa"/>
              <w:bottom w:w="80" w:type="dxa"/>
              <w:end w:w="120" w:type="dxa"/>
            </w:tcMar>
          </w:tcPr>
          <w:p>
            <w:pPr>
              <w:spacing w:after="0" w:line="245" w:lineRule="auto"/>
            </w:pPr>
            <w:r>
              <w:rPr>
                <w:rFonts w:ascii="Calibri" w:hAnsi="Calibri"/>
                <w:color w:val="20262C"/>
                <w:sz w:val="15"/>
              </w:rPr>
              <w:t>PBG-07</w:t>
            </w:r>
          </w:p>
        </w:tc>
        <w:tc>
          <w:tcPr>
            <w:tcW w:type="dxa" w:w="3600"/>
            <w:vAlign w:val="center"/>
            <w:tcMar>
              <w:top w:w="80" w:type="dxa"/>
              <w:start w:w="120" w:type="dxa"/>
              <w:bottom w:w="80" w:type="dxa"/>
              <w:end w:w="120" w:type="dxa"/>
            </w:tcMar>
          </w:tcPr>
          <w:p>
            <w:pPr>
              <w:spacing w:after="0" w:line="245" w:lineRule="auto"/>
            </w:pPr>
            <w:r>
              <w:rPr>
                <w:rFonts w:ascii="Calibri" w:hAnsi="Calibri"/>
                <w:color w:val="20262C"/>
                <w:sz w:val="15"/>
              </w:rPr>
              <w:t>t_delivery_residual_*</w:t>
            </w:r>
          </w:p>
        </w:tc>
        <w:tc>
          <w:tcPr>
            <w:tcW w:type="dxa" w:w="4460"/>
            <w:vAlign w:val="center"/>
            <w:tcMar>
              <w:top w:w="80" w:type="dxa"/>
              <w:start w:w="120" w:type="dxa"/>
              <w:bottom w:w="80" w:type="dxa"/>
              <w:end w:w="120" w:type="dxa"/>
            </w:tcMar>
          </w:tcPr>
          <w:p>
            <w:pPr>
              <w:spacing w:after="0" w:line="245" w:lineRule="auto"/>
            </w:pPr>
            <w:r>
              <w:rPr>
                <w:rFonts w:ascii="Calibri" w:hAnsi="Calibri"/>
                <w:color w:val="20262C"/>
                <w:sz w:val="15"/>
              </w:rPr>
              <w:t>Composite grouping for records without a trusted anchor.</w:t>
            </w:r>
          </w:p>
        </w:tc>
      </w:tr>
      <w:tr>
        <w:tc>
          <w:tcPr>
            <w:tcW w:type="dxa" w:w="1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PBG-07</w:t>
            </w:r>
          </w:p>
        </w:tc>
        <w:tc>
          <w:tcPr>
            <w:tcW w:type="dxa" w:w="3600"/>
            <w:shd w:fill="F8FAFB"/>
            <w:vAlign w:val="center"/>
            <w:tcMar>
              <w:top w:w="80" w:type="dxa"/>
              <w:start w:w="120" w:type="dxa"/>
              <w:bottom w:w="80" w:type="dxa"/>
              <w:end w:w="120" w:type="dxa"/>
            </w:tcMar>
          </w:tcPr>
          <w:p>
            <w:pPr>
              <w:spacing w:after="0" w:line="245" w:lineRule="auto"/>
            </w:pPr>
            <w:r>
              <w:rPr>
                <w:rFonts w:ascii="Calibri" w:hAnsi="Calibri"/>
                <w:color w:val="20262C"/>
                <w:sz w:val="15"/>
              </w:rPr>
              <w:t>t_delivery_event_member_map_v3_3</w:t>
            </w:r>
          </w:p>
        </w:tc>
        <w:tc>
          <w:tcPr>
            <w:tcW w:type="dxa" w:w="4460"/>
            <w:shd w:fill="F8FAFB"/>
            <w:vAlign w:val="center"/>
            <w:tcMar>
              <w:top w:w="80" w:type="dxa"/>
              <w:start w:w="120" w:type="dxa"/>
              <w:bottom w:w="80" w:type="dxa"/>
              <w:end w:w="120" w:type="dxa"/>
            </w:tcMar>
          </w:tcPr>
          <w:p>
            <w:pPr>
              <w:spacing w:after="0" w:line="245" w:lineRule="auto"/>
            </w:pPr>
            <w:r>
              <w:rPr>
                <w:rFonts w:ascii="Calibri" w:hAnsi="Calibri"/>
                <w:color w:val="20262C"/>
                <w:sz w:val="15"/>
              </w:rPr>
              <w:t>Source-report lineage into the canonical delivery event.</w:t>
            </w:r>
          </w:p>
        </w:tc>
      </w:tr>
      <w:tr>
        <w:tc>
          <w:tcPr>
            <w:tcW w:type="dxa" w:w="1300"/>
            <w:vAlign w:val="center"/>
            <w:tcMar>
              <w:top w:w="80" w:type="dxa"/>
              <w:start w:w="120" w:type="dxa"/>
              <w:bottom w:w="80" w:type="dxa"/>
              <w:end w:w="120" w:type="dxa"/>
            </w:tcMar>
          </w:tcPr>
          <w:p>
            <w:pPr>
              <w:spacing w:after="0" w:line="245" w:lineRule="auto"/>
            </w:pPr>
            <w:r>
              <w:rPr>
                <w:rFonts w:ascii="Calibri" w:hAnsi="Calibri"/>
                <w:color w:val="20262C"/>
                <w:sz w:val="15"/>
              </w:rPr>
              <w:t>PBG-08</w:t>
            </w:r>
          </w:p>
        </w:tc>
        <w:tc>
          <w:tcPr>
            <w:tcW w:type="dxa" w:w="3600"/>
            <w:vAlign w:val="center"/>
            <w:tcMar>
              <w:top w:w="80" w:type="dxa"/>
              <w:start w:w="120" w:type="dxa"/>
              <w:bottom w:w="80" w:type="dxa"/>
              <w:end w:w="120" w:type="dxa"/>
            </w:tcMar>
          </w:tcPr>
          <w:p>
            <w:pPr>
              <w:spacing w:after="0" w:line="245" w:lineRule="auto"/>
            </w:pPr>
            <w:r>
              <w:rPr>
                <w:rFonts w:ascii="Calibri" w:hAnsi="Calibri"/>
                <w:color w:val="20262C"/>
                <w:sz w:val="15"/>
              </w:rPr>
              <w:t>t_delivery_pregnancy_link_candidates_v3_3</w:t>
            </w:r>
          </w:p>
        </w:tc>
        <w:tc>
          <w:tcPr>
            <w:tcW w:type="dxa" w:w="4460"/>
            <w:vAlign w:val="center"/>
            <w:tcMar>
              <w:top w:w="80" w:type="dxa"/>
              <w:start w:w="120" w:type="dxa"/>
              <w:bottom w:w="80" w:type="dxa"/>
              <w:end w:w="120" w:type="dxa"/>
            </w:tcMar>
          </w:tcPr>
          <w:p>
            <w:pPr>
              <w:spacing w:after="0" w:line="245" w:lineRule="auto"/>
            </w:pPr>
            <w:r>
              <w:rPr>
                <w:rFonts w:ascii="Calibri" w:hAnsi="Calibri"/>
                <w:color w:val="20262C"/>
                <w:sz w:val="15"/>
              </w:rPr>
              <w:t>All accepted candidate pairs and ranking evidence.</w:t>
            </w:r>
          </w:p>
        </w:tc>
      </w:tr>
      <w:tr>
        <w:tc>
          <w:tcPr>
            <w:tcW w:type="dxa" w:w="1300"/>
            <w:shd w:fill="F8FAFB"/>
            <w:vAlign w:val="center"/>
            <w:tcMar>
              <w:top w:w="80" w:type="dxa"/>
              <w:start w:w="120" w:type="dxa"/>
              <w:bottom w:w="80" w:type="dxa"/>
              <w:end w:w="120" w:type="dxa"/>
            </w:tcMar>
          </w:tcPr>
          <w:p>
            <w:pPr>
              <w:spacing w:after="0" w:line="245" w:lineRule="auto"/>
            </w:pPr>
            <w:r>
              <w:rPr>
                <w:rFonts w:ascii="Calibri" w:hAnsi="Calibri"/>
                <w:color w:val="20262C"/>
                <w:sz w:val="15"/>
              </w:rPr>
              <w:t>PBG-09</w:t>
            </w:r>
          </w:p>
        </w:tc>
        <w:tc>
          <w:tcPr>
            <w:tcW w:type="dxa" w:w="3600"/>
            <w:shd w:fill="F8FAFB"/>
            <w:vAlign w:val="center"/>
            <w:tcMar>
              <w:top w:w="80" w:type="dxa"/>
              <w:start w:w="120" w:type="dxa"/>
              <w:bottom w:w="80" w:type="dxa"/>
              <w:end w:w="120" w:type="dxa"/>
            </w:tcMar>
          </w:tcPr>
          <w:p>
            <w:pPr>
              <w:spacing w:after="0" w:line="245" w:lineRule="auto"/>
            </w:pPr>
            <w:r>
              <w:rPr>
                <w:rFonts w:ascii="Calibri" w:hAnsi="Calibri"/>
                <w:color w:val="20262C"/>
                <w:sz w:val="15"/>
              </w:rPr>
              <w:t>t_delivery_post_anc_map_v3_3</w:t>
            </w:r>
          </w:p>
        </w:tc>
        <w:tc>
          <w:tcPr>
            <w:tcW w:type="dxa" w:w="4460"/>
            <w:shd w:fill="F8FAFB"/>
            <w:vAlign w:val="center"/>
            <w:tcMar>
              <w:top w:w="80" w:type="dxa"/>
              <w:start w:w="120" w:type="dxa"/>
              <w:bottom w:w="80" w:type="dxa"/>
              <w:end w:w="120" w:type="dxa"/>
            </w:tcMar>
          </w:tcPr>
          <w:p>
            <w:pPr>
              <w:spacing w:after="0" w:line="245" w:lineRule="auto"/>
            </w:pPr>
            <w:r>
              <w:rPr>
                <w:rFonts w:ascii="Calibri" w:hAnsi="Calibri"/>
                <w:color w:val="20262C"/>
                <w:sz w:val="15"/>
              </w:rPr>
              <w:t>Winner, consolidated, rejected and retained delivery actions.</w:t>
            </w:r>
          </w:p>
        </w:tc>
      </w:tr>
      <w:tr>
        <w:tc>
          <w:tcPr>
            <w:tcW w:type="dxa" w:w="1300"/>
            <w:vAlign w:val="center"/>
            <w:tcMar>
              <w:top w:w="80" w:type="dxa"/>
              <w:start w:w="120" w:type="dxa"/>
              <w:bottom w:w="80" w:type="dxa"/>
              <w:end w:w="120" w:type="dxa"/>
            </w:tcMar>
          </w:tcPr>
          <w:p>
            <w:pPr>
              <w:spacing w:after="0" w:line="245" w:lineRule="auto"/>
            </w:pPr>
            <w:r>
              <w:rPr>
                <w:rFonts w:ascii="Calibri" w:hAnsi="Calibri"/>
                <w:color w:val="20262C"/>
                <w:sz w:val="15"/>
              </w:rPr>
              <w:t>PBG-10</w:t>
            </w:r>
          </w:p>
        </w:tc>
        <w:tc>
          <w:tcPr>
            <w:tcW w:type="dxa" w:w="3600"/>
            <w:vAlign w:val="center"/>
            <w:tcMar>
              <w:top w:w="80" w:type="dxa"/>
              <w:start w:w="120" w:type="dxa"/>
              <w:bottom w:w="80" w:type="dxa"/>
              <w:end w:w="120" w:type="dxa"/>
            </w:tcMar>
          </w:tcPr>
          <w:p>
            <w:pPr>
              <w:spacing w:after="0" w:line="245" w:lineRule="auto"/>
            </w:pPr>
            <w:r>
              <w:rPr>
                <w:rFonts w:ascii="Calibri" w:hAnsi="Calibri"/>
                <w:color w:val="20262C"/>
                <w:sz w:val="15"/>
              </w:rPr>
              <w:t>t_outcome_evidence_*</w:t>
            </w:r>
          </w:p>
        </w:tc>
        <w:tc>
          <w:tcPr>
            <w:tcW w:type="dxa" w:w="4460"/>
            <w:vAlign w:val="center"/>
            <w:tcMar>
              <w:top w:w="80" w:type="dxa"/>
              <w:start w:w="120" w:type="dxa"/>
              <w:bottom w:w="80" w:type="dxa"/>
              <w:end w:w="120" w:type="dxa"/>
            </w:tcMar>
          </w:tcPr>
          <w:p>
            <w:pPr>
              <w:spacing w:after="0" w:line="245" w:lineRule="auto"/>
            </w:pPr>
            <w:r>
              <w:rPr>
                <w:rFonts w:ascii="Calibri" w:hAnsi="Calibri"/>
                <w:color w:val="20262C"/>
                <w:sz w:val="15"/>
              </w:rPr>
              <w:t>Validated non-dated outcomes and their pregnancy linkage.</w:t>
            </w:r>
          </w:p>
        </w:tc>
      </w:tr>
    </w:tbl>
    <w:p>
      <w:pPr>
        <w:spacing w:after="20"/>
      </w:pPr>
    </w:p>
    <w:p>
      <w:pPr>
        <w:pStyle w:val="Heading2"/>
        <w:keepNext/>
      </w:pPr>
      <w:r>
        <w:t>D. Operational glossary</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AF2F8"/>
            <w:vAlign w:val="center"/>
            <w:tcMar>
              <w:top w:w="80" w:type="dxa"/>
              <w:start w:w="120" w:type="dxa"/>
              <w:bottom w:w="80" w:type="dxa"/>
              <w:end w:w="120" w:type="dxa"/>
            </w:tcMar>
          </w:tcPr>
          <w:p>
            <w:pPr>
              <w:spacing w:after="0"/>
            </w:pPr>
            <w:r>
              <w:rPr>
                <w:rFonts w:ascii="Calibri" w:hAnsi="Calibri"/>
                <w:b/>
                <w:color w:val="123B5D"/>
                <w:sz w:val="17"/>
              </w:rPr>
              <w:t>Term</w:t>
            </w:r>
          </w:p>
        </w:tc>
        <w:tc>
          <w:tcPr>
            <w:tcW w:type="dxa" w:w="6760"/>
            <w:shd w:fill="EAF2F8"/>
            <w:vAlign w:val="center"/>
            <w:tcMar>
              <w:top w:w="80" w:type="dxa"/>
              <w:start w:w="120" w:type="dxa"/>
              <w:bottom w:w="80" w:type="dxa"/>
              <w:end w:w="120" w:type="dxa"/>
            </w:tcMar>
          </w:tcPr>
          <w:p>
            <w:pPr>
              <w:spacing w:after="0"/>
            </w:pPr>
            <w:r>
              <w:rPr>
                <w:rFonts w:ascii="Calibri" w:hAnsi="Calibri"/>
                <w:b/>
                <w:color w:val="123B5D"/>
                <w:sz w:val="17"/>
              </w:rPr>
              <w:t>Meaning</w:t>
            </w:r>
          </w:p>
        </w:tc>
      </w:tr>
      <w:tr>
        <w:tc>
          <w:tcPr>
            <w:tcW w:type="dxa" w:w="2600"/>
            <w:vAlign w:val="center"/>
            <w:tcMar>
              <w:top w:w="80" w:type="dxa"/>
              <w:start w:w="120" w:type="dxa"/>
              <w:bottom w:w="80" w:type="dxa"/>
              <w:end w:w="120" w:type="dxa"/>
            </w:tcMar>
          </w:tcPr>
          <w:p>
            <w:pPr>
              <w:spacing w:after="0" w:line="245" w:lineRule="auto"/>
            </w:pPr>
            <w:r>
              <w:rPr>
                <w:rFonts w:ascii="Calibri" w:hAnsi="Calibri"/>
                <w:color w:val="20262C"/>
                <w:sz w:val="17"/>
              </w:rPr>
              <w:t>Canonical pregnancy</w:t>
            </w:r>
          </w:p>
        </w:tc>
        <w:tc>
          <w:tcPr>
            <w:tcW w:type="dxa" w:w="6760"/>
            <w:vAlign w:val="center"/>
            <w:tcMar>
              <w:top w:w="80" w:type="dxa"/>
              <w:start w:w="120" w:type="dxa"/>
              <w:bottom w:w="80" w:type="dxa"/>
              <w:end w:w="120" w:type="dxa"/>
            </w:tcMar>
          </w:tcPr>
          <w:p>
            <w:pPr>
              <w:spacing w:after="0" w:line="245" w:lineRule="auto"/>
            </w:pPr>
            <w:r>
              <w:rPr>
                <w:rFonts w:ascii="Calibri" w:hAnsi="Calibri"/>
                <w:color w:val="20262C"/>
                <w:sz w:val="17"/>
              </w:rPr>
              <w:t>The final integrated pregnancy identity used downstream; source-only pregnancies are retained.</w:t>
            </w:r>
          </w:p>
        </w:tc>
      </w:tr>
      <w:tr>
        <w:tc>
          <w:tcPr>
            <w:tcW w:type="dxa" w:w="2600"/>
            <w:shd w:fill="F8FAFB"/>
            <w:vAlign w:val="center"/>
            <w:tcMar>
              <w:top w:w="80" w:type="dxa"/>
              <w:start w:w="120" w:type="dxa"/>
              <w:bottom w:w="80" w:type="dxa"/>
              <w:end w:w="120" w:type="dxa"/>
            </w:tcMar>
          </w:tcPr>
          <w:p>
            <w:pPr>
              <w:spacing w:after="0" w:line="245" w:lineRule="auto"/>
            </w:pPr>
            <w:r>
              <w:rPr>
                <w:rFonts w:ascii="Calibri" w:hAnsi="Calibri"/>
                <w:color w:val="20262C"/>
                <w:sz w:val="17"/>
              </w:rPr>
              <w:t>Canonical delivery</w:t>
            </w:r>
          </w:p>
        </w:tc>
        <w:tc>
          <w:tcPr>
            <w:tcW w:type="dxa" w:w="6760"/>
            <w:shd w:fill="F8FAFB"/>
            <w:vAlign w:val="center"/>
            <w:tcMar>
              <w:top w:w="80" w:type="dxa"/>
              <w:start w:w="120" w:type="dxa"/>
              <w:bottom w:w="80" w:type="dxa"/>
              <w:end w:w="120" w:type="dxa"/>
            </w:tcMar>
          </w:tcPr>
          <w:p>
            <w:pPr>
              <w:spacing w:after="0" w:line="245" w:lineRule="auto"/>
            </w:pPr>
            <w:r>
              <w:rPr>
                <w:rFonts w:ascii="Calibri" w:hAnsi="Calibri"/>
                <w:color w:val="20262C"/>
                <w:sz w:val="17"/>
              </w:rPr>
              <w:t>A group of source delivery reports judged to describe one dated birth event.</w:t>
            </w:r>
          </w:p>
        </w:tc>
      </w:tr>
      <w:tr>
        <w:tc>
          <w:tcPr>
            <w:tcW w:type="dxa" w:w="2600"/>
            <w:vAlign w:val="center"/>
            <w:tcMar>
              <w:top w:w="80" w:type="dxa"/>
              <w:start w:w="120" w:type="dxa"/>
              <w:bottom w:w="80" w:type="dxa"/>
              <w:end w:w="120" w:type="dxa"/>
            </w:tcMar>
          </w:tcPr>
          <w:p>
            <w:pPr>
              <w:spacing w:after="0" w:line="245" w:lineRule="auto"/>
            </w:pPr>
            <w:r>
              <w:rPr>
                <w:rFonts w:ascii="Calibri" w:hAnsi="Calibri"/>
                <w:color w:val="20262C"/>
                <w:sz w:val="17"/>
              </w:rPr>
              <w:t>Pregnancy anchor</w:t>
            </w:r>
          </w:p>
        </w:tc>
        <w:tc>
          <w:tcPr>
            <w:tcW w:type="dxa" w:w="6760"/>
            <w:vAlign w:val="center"/>
            <w:tcMar>
              <w:top w:w="80" w:type="dxa"/>
              <w:start w:w="120" w:type="dxa"/>
              <w:bottom w:w="80" w:type="dxa"/>
              <w:end w:w="120" w:type="dxa"/>
            </w:tcMar>
          </w:tcPr>
          <w:p>
            <w:pPr>
              <w:spacing w:after="0" w:line="245" w:lineRule="auto"/>
            </w:pPr>
            <w:r>
              <w:rPr>
                <w:rFonts w:ascii="Calibri" w:hAnsi="Calibri"/>
                <w:color w:val="20262C"/>
                <w:sz w:val="17"/>
              </w:rPr>
              <w:t>HPHT where available, otherwise a supported HPL-derived start estimate.</w:t>
            </w:r>
          </w:p>
        </w:tc>
      </w:tr>
      <w:tr>
        <w:tc>
          <w:tcPr>
            <w:tcW w:type="dxa" w:w="2600"/>
            <w:shd w:fill="F8FAFB"/>
            <w:vAlign w:val="center"/>
            <w:tcMar>
              <w:top w:w="80" w:type="dxa"/>
              <w:start w:w="120" w:type="dxa"/>
              <w:bottom w:w="80" w:type="dxa"/>
              <w:end w:w="120" w:type="dxa"/>
            </w:tcMar>
          </w:tcPr>
          <w:p>
            <w:pPr>
              <w:spacing w:after="0" w:line="245" w:lineRule="auto"/>
            </w:pPr>
            <w:r>
              <w:rPr>
                <w:rFonts w:ascii="Calibri" w:hAnsi="Calibri"/>
                <w:color w:val="20262C"/>
                <w:sz w:val="17"/>
              </w:rPr>
              <w:t>Canonical map</w:t>
            </w:r>
          </w:p>
        </w:tc>
        <w:tc>
          <w:tcPr>
            <w:tcW w:type="dxa" w:w="6760"/>
            <w:shd w:fill="F8FAFB"/>
            <w:vAlign w:val="center"/>
            <w:tcMar>
              <w:top w:w="80" w:type="dxa"/>
              <w:start w:w="120" w:type="dxa"/>
              <w:bottom w:w="80" w:type="dxa"/>
              <w:end w:w="120" w:type="dxa"/>
            </w:tcMar>
          </w:tcPr>
          <w:p>
            <w:pPr>
              <w:spacing w:after="0" w:line="245" w:lineRule="auto"/>
            </w:pPr>
            <w:r>
              <w:rPr>
                <w:rFonts w:ascii="Calibri" w:hAnsi="Calibri"/>
                <w:color w:val="20262C"/>
                <w:sz w:val="17"/>
              </w:rPr>
              <w:t>Crosswalk from a preliminary identity to the selected canonical identity.</w:t>
            </w:r>
          </w:p>
        </w:tc>
      </w:tr>
      <w:tr>
        <w:tc>
          <w:tcPr>
            <w:tcW w:type="dxa" w:w="2600"/>
            <w:vAlign w:val="center"/>
            <w:tcMar>
              <w:top w:w="80" w:type="dxa"/>
              <w:start w:w="120" w:type="dxa"/>
              <w:bottom w:w="80" w:type="dxa"/>
              <w:end w:w="120" w:type="dxa"/>
            </w:tcMar>
          </w:tcPr>
          <w:p>
            <w:pPr>
              <w:spacing w:after="0" w:line="245" w:lineRule="auto"/>
            </w:pPr>
            <w:r>
              <w:rPr>
                <w:rFonts w:ascii="Calibri" w:hAnsi="Calibri"/>
                <w:color w:val="20262C"/>
                <w:sz w:val="17"/>
              </w:rPr>
              <w:t>Member map</w:t>
            </w:r>
          </w:p>
        </w:tc>
        <w:tc>
          <w:tcPr>
            <w:tcW w:type="dxa" w:w="6760"/>
            <w:vAlign w:val="center"/>
            <w:tcMar>
              <w:top w:w="80" w:type="dxa"/>
              <w:start w:w="120" w:type="dxa"/>
              <w:bottom w:w="80" w:type="dxa"/>
              <w:end w:w="120" w:type="dxa"/>
            </w:tcMar>
          </w:tcPr>
          <w:p>
            <w:pPr>
              <w:spacing w:after="0" w:line="245" w:lineRule="auto"/>
            </w:pPr>
            <w:r>
              <w:rPr>
                <w:rFonts w:ascii="Calibri" w:hAnsi="Calibri"/>
                <w:color w:val="20262C"/>
                <w:sz w:val="17"/>
              </w:rPr>
              <w:t>Lineage showing which source reports contribute to a delivery event.</w:t>
            </w:r>
          </w:p>
        </w:tc>
      </w:tr>
      <w:tr>
        <w:tc>
          <w:tcPr>
            <w:tcW w:type="dxa" w:w="2600"/>
            <w:shd w:fill="F8FAFB"/>
            <w:vAlign w:val="center"/>
            <w:tcMar>
              <w:top w:w="80" w:type="dxa"/>
              <w:start w:w="120" w:type="dxa"/>
              <w:bottom w:w="80" w:type="dxa"/>
              <w:end w:w="120" w:type="dxa"/>
            </w:tcMar>
          </w:tcPr>
          <w:p>
            <w:pPr>
              <w:spacing w:after="0" w:line="245" w:lineRule="auto"/>
            </w:pPr>
            <w:r>
              <w:rPr>
                <w:rFonts w:ascii="Calibri" w:hAnsi="Calibri"/>
                <w:color w:val="20262C"/>
                <w:sz w:val="17"/>
              </w:rPr>
              <w:t>Corroborator</w:t>
            </w:r>
          </w:p>
        </w:tc>
        <w:tc>
          <w:tcPr>
            <w:tcW w:type="dxa" w:w="6760"/>
            <w:shd w:fill="F8FAFB"/>
            <w:vAlign w:val="center"/>
            <w:tcMar>
              <w:top w:w="80" w:type="dxa"/>
              <w:start w:w="120" w:type="dxa"/>
              <w:bottom w:w="80" w:type="dxa"/>
              <w:end w:w="120" w:type="dxa"/>
            </w:tcMar>
          </w:tcPr>
          <w:p>
            <w:pPr>
              <w:spacing w:after="0" w:line="245" w:lineRule="auto"/>
            </w:pPr>
            <w:r>
              <w:rPr>
                <w:rFonts w:ascii="Calibri" w:hAnsi="Calibri"/>
                <w:color w:val="20262C"/>
                <w:sz w:val="17"/>
              </w:rPr>
              <w:t>An additional agreeing field such as geography, phone or close delivery date.</w:t>
            </w:r>
          </w:p>
        </w:tc>
      </w:tr>
      <w:tr>
        <w:tc>
          <w:tcPr>
            <w:tcW w:type="dxa" w:w="2600"/>
            <w:vAlign w:val="center"/>
            <w:tcMar>
              <w:top w:w="80" w:type="dxa"/>
              <w:start w:w="120" w:type="dxa"/>
              <w:bottom w:w="80" w:type="dxa"/>
              <w:end w:w="120" w:type="dxa"/>
            </w:tcMar>
          </w:tcPr>
          <w:p>
            <w:pPr>
              <w:spacing w:after="0" w:line="245" w:lineRule="auto"/>
            </w:pPr>
            <w:r>
              <w:rPr>
                <w:rFonts w:ascii="Calibri" w:hAnsi="Calibri"/>
                <w:color w:val="20262C"/>
                <w:sz w:val="17"/>
              </w:rPr>
              <w:t>Trusted NIK conflict</w:t>
            </w:r>
          </w:p>
        </w:tc>
        <w:tc>
          <w:tcPr>
            <w:tcW w:type="dxa" w:w="6760"/>
            <w:vAlign w:val="center"/>
            <w:tcMar>
              <w:top w:w="80" w:type="dxa"/>
              <w:start w:w="120" w:type="dxa"/>
              <w:bottom w:w="80" w:type="dxa"/>
              <w:end w:w="120" w:type="dxa"/>
            </w:tcMar>
          </w:tcPr>
          <w:p>
            <w:pPr>
              <w:spacing w:after="0" w:line="245" w:lineRule="auto"/>
            </w:pPr>
            <w:r>
              <w:rPr>
                <w:rFonts w:ascii="Calibri" w:hAnsi="Calibri"/>
                <w:color w:val="20262C"/>
                <w:sz w:val="17"/>
              </w:rPr>
              <w:t>Two non-null trusted NIK values disagree.</w:t>
            </w:r>
          </w:p>
        </w:tc>
      </w:tr>
      <w:tr>
        <w:tc>
          <w:tcPr>
            <w:tcW w:type="dxa" w:w="2600"/>
            <w:shd w:fill="F8FAFB"/>
            <w:vAlign w:val="center"/>
            <w:tcMar>
              <w:top w:w="80" w:type="dxa"/>
              <w:start w:w="120" w:type="dxa"/>
              <w:bottom w:w="80" w:type="dxa"/>
              <w:end w:w="120" w:type="dxa"/>
            </w:tcMar>
          </w:tcPr>
          <w:p>
            <w:pPr>
              <w:spacing w:after="0" w:line="245" w:lineRule="auto"/>
            </w:pPr>
            <w:r>
              <w:rPr>
                <w:rFonts w:ascii="Calibri" w:hAnsi="Calibri"/>
                <w:color w:val="20262C"/>
                <w:sz w:val="17"/>
              </w:rPr>
              <w:t>Source priority</w:t>
            </w:r>
          </w:p>
        </w:tc>
        <w:tc>
          <w:tcPr>
            <w:tcW w:type="dxa" w:w="6760"/>
            <w:shd w:fill="F8FAFB"/>
            <w:vAlign w:val="center"/>
            <w:tcMar>
              <w:top w:w="80" w:type="dxa"/>
              <w:start w:w="120" w:type="dxa"/>
              <w:bottom w:w="80" w:type="dxa"/>
              <w:end w:w="120" w:type="dxa"/>
            </w:tcMar>
          </w:tcPr>
          <w:p>
            <w:pPr>
              <w:spacing w:after="0" w:line="245" w:lineRule="auto"/>
            </w:pPr>
            <w:r>
              <w:rPr>
                <w:rFonts w:ascii="Calibri" w:hAnsi="Calibri"/>
                <w:color w:val="20262C"/>
                <w:sz w:val="17"/>
              </w:rPr>
              <w:t>Deterministic preference used after evidence strength; not a claim that one system is always correct.</w:t>
            </w:r>
          </w:p>
        </w:tc>
      </w:tr>
      <w:tr>
        <w:tc>
          <w:tcPr>
            <w:tcW w:type="dxa" w:w="2600"/>
            <w:vAlign w:val="center"/>
            <w:tcMar>
              <w:top w:w="80" w:type="dxa"/>
              <w:start w:w="120" w:type="dxa"/>
              <w:bottom w:w="80" w:type="dxa"/>
              <w:end w:w="120" w:type="dxa"/>
            </w:tcMar>
          </w:tcPr>
          <w:p>
            <w:pPr>
              <w:spacing w:after="0" w:line="245" w:lineRule="auto"/>
            </w:pPr>
            <w:r>
              <w:rPr>
                <w:rFonts w:ascii="Calibri" w:hAnsi="Calibri"/>
                <w:color w:val="20262C"/>
                <w:sz w:val="17"/>
              </w:rPr>
              <w:t>Timeliness denominator</w:t>
            </w:r>
          </w:p>
        </w:tc>
        <w:tc>
          <w:tcPr>
            <w:tcW w:type="dxa" w:w="6760"/>
            <w:vAlign w:val="center"/>
            <w:tcMar>
              <w:top w:w="80" w:type="dxa"/>
              <w:start w:w="120" w:type="dxa"/>
              <w:bottom w:w="80" w:type="dxa"/>
              <w:end w:w="120" w:type="dxa"/>
            </w:tcMar>
          </w:tcPr>
          <w:p>
            <w:pPr>
              <w:spacing w:after="0" w:line="245" w:lineRule="auto"/>
            </w:pPr>
            <w:r>
              <w:rPr>
                <w:rFonts w:ascii="Calibri" w:hAnsi="Calibri"/>
                <w:color w:val="20262C"/>
                <w:sz w:val="17"/>
              </w:rPr>
              <w:t>Captured source records with a trustworthy, non-negative reporting delay.</w:t>
            </w:r>
          </w:p>
        </w:tc>
      </w:tr>
    </w:tbl>
    <w:p>
      <w:pPr>
        <w:spacing w:after="20"/>
      </w:pPr>
    </w:p>
    <w:p>
      <w:pPr>
        <w:pStyle w:val="Heading2"/>
        <w:keepNext/>
      </w:pPr>
      <w:r>
        <w:t>E. Scope and maintenance notes</w:t>
      </w:r>
    </w:p>
    <w:p>
      <w:pPr>
        <w:pStyle w:val="ListBullet"/>
      </w:pPr>
      <w:r>
        <w:rPr>
          <w:rFonts w:ascii="Calibri" w:hAnsi="Calibri"/>
        </w:rPr>
        <w:t>Project: stellar-orb-451904-d9; dataset: kohort_bumil_v2; operational timezone: Asia/Jakarta.</w:t>
      </w:r>
    </w:p>
    <w:p>
      <w:pPr>
        <w:pStyle w:val="ListBullet"/>
      </w:pPr>
      <w:r>
        <w:t>The guide documents PBG-01 through PBG-10 and the six deploy-once reporting views in the Purbalingga repository package.</w:t>
      </w:r>
    </w:p>
    <w:p>
      <w:pPr>
        <w:pStyle w:val="ListBullet"/>
      </w:pPr>
      <w:r>
        <w:rPr>
          <w:rFonts w:ascii="Calibri" w:hAnsi="Calibri"/>
        </w:rPr>
        <w:t>Counts are snapshots; matching rules and object grains are the durable parts of the documentation.</w:t>
      </w:r>
    </w:p>
    <w:p>
      <w:pPr>
        <w:pStyle w:val="ListBullet"/>
      </w:pPr>
      <w:r>
        <w:rPr>
          <w:rFonts w:ascii="Calibri" w:hAnsi="Calibri"/>
        </w:rPr>
        <w:t>The corrected eKohort timeliness treatment is newer than the repository snapshot originally reviewed and should be synchronized back to GitHub.</w:t>
      </w:r>
    </w:p>
    <w:p>
      <w:pPr>
        <w:pStyle w:val="ListBullet"/>
      </w:pPr>
      <w:r>
        <w:rPr>
          <w:rFonts w:ascii="Calibri" w:hAnsi="Calibri"/>
        </w:rPr>
        <w:t>When source schemas or matching tolerances change, update the SQL, QA expectations and this guide together.</w:t>
      </w:r>
    </w:p>
    <w:p>
      <w:pPr>
        <w:pStyle w:val="Heading1"/>
        <w:keepNext/>
        <w:pageBreakBefore/>
      </w:pPr>
      <w:r>
        <w:t>Pregnancy First-Seen and New-Pregnancy Extension</w:t>
      </w:r>
    </w:p>
    <w:p>
      <w:r>
        <w:rPr>
          <w:b/>
          <w:color w:val="123B5D"/>
        </w:rPr>
        <w:t>New pregnancy, in plain language</w:t>
      </w:r>
    </w:p>
    <w:p>
      <w:r>
        <w:t>A pregnancy is new on the date when its final canonical pregnancy episode first becomes observable in any retained pregnancy-creating source file. It does not need to be K1. If the first retained appearance is K3, the pregnancy is counted as new on the upload date of that K3-containing file.</w:t>
      </w:r>
    </w:p>
    <w:p>
      <w:r>
        <w:t>Later visits, repeated exports, and later appearances in another system enrich the existing canonical pregnancy and do not count it again. A later pregnancy belonging to the same woman remains a separate episode and can have its own first-seen date.</w:t>
      </w:r>
    </w:p>
    <w:p>
      <w:pPr>
        <w:pStyle w:val="Heading2"/>
        <w:keepNext/>
      </w:pPr>
      <w:r>
        <w:t>Simple raw-source-to-first-seen flow</w:t>
      </w:r>
    </w:p>
    <w:tbl>
      <w:tblPr>
        <w:tblStyle w:val="TableGrid"/>
        <w:tblW w:type="auto" w:w="0"/>
        <w:jc w:val="center"/>
        <w:tblLook w:firstColumn="1" w:firstRow="1" w:lastColumn="0" w:lastRow="0" w:noHBand="0" w:noVBand="1" w:val="04A0"/>
      </w:tblPr>
      <w:tblGrid>
        <w:gridCol w:w="3216"/>
        <w:gridCol w:w="3216"/>
        <w:gridCol w:w="3216"/>
      </w:tblGrid>
      <w:tr>
        <w:tc>
          <w:tcPr>
            <w:tcW w:type="dxa" w:w="1800"/>
            <w:vAlign w:val="center"/>
            <w:shd w:fill="123B5D"/>
          </w:tcPr>
          <w:p>
            <w:r/>
            <w:r>
              <w:rPr>
                <w:rFonts w:ascii="Calibri" w:hAnsi="Calibri"/>
                <w:b/>
                <w:color w:val="FFFFFF"/>
                <w:sz w:val="16"/>
              </w:rPr>
              <w:t>Layer</w:t>
            </w:r>
          </w:p>
        </w:tc>
        <w:tc>
          <w:tcPr>
            <w:tcW w:type="dxa" w:w="3312"/>
            <w:vAlign w:val="center"/>
            <w:shd w:fill="123B5D"/>
          </w:tcPr>
          <w:p>
            <w:r/>
            <w:r>
              <w:rPr>
                <w:rFonts w:ascii="Calibri" w:hAnsi="Calibri"/>
                <w:b/>
                <w:color w:val="FFFFFF"/>
                <w:sz w:val="16"/>
              </w:rPr>
              <w:t>Purbalingga objects</w:t>
            </w:r>
          </w:p>
        </w:tc>
        <w:tc>
          <w:tcPr>
            <w:tcW w:type="dxa" w:w="4752"/>
            <w:vAlign w:val="center"/>
            <w:shd w:fill="123B5D"/>
          </w:tcPr>
          <w:p>
            <w:r/>
            <w:r>
              <w:rPr>
                <w:rFonts w:ascii="Calibri" w:hAnsi="Calibri"/>
                <w:b/>
                <w:color w:val="FFFFFF"/>
                <w:sz w:val="16"/>
              </w:rPr>
              <w:t>Function</w:t>
            </w:r>
          </w:p>
        </w:tc>
      </w:tr>
      <w:tr>
        <w:tc>
          <w:tcPr>
            <w:tcW w:type="dxa" w:w="1800"/>
            <w:vAlign w:val="center"/>
          </w:tcPr>
          <w:p>
            <w:r/>
            <w:r>
              <w:rPr>
                <w:rFonts w:ascii="Calibri" w:hAnsi="Calibri"/>
                <w:b w:val="0"/>
                <w:sz w:val="16"/>
              </w:rPr>
              <w:t>1. Retained raw history</w:t>
            </w:r>
          </w:p>
        </w:tc>
        <w:tc>
          <w:tcPr>
            <w:tcW w:type="dxa" w:w="3312"/>
            <w:vAlign w:val="center"/>
          </w:tcPr>
          <w:p>
            <w:r/>
            <w:r>
              <w:rPr>
                <w:rFonts w:ascii="Calibri" w:hAnsi="Calibri"/>
                <w:b w:val="0"/>
                <w:sz w:val="16"/>
              </w:rPr>
              <w:t>SIGIZI and ePUS pregnancy-creating files</w:t>
            </w:r>
          </w:p>
        </w:tc>
        <w:tc>
          <w:tcPr>
            <w:tcW w:type="dxa" w:w="4752"/>
            <w:vAlign w:val="center"/>
          </w:tcPr>
          <w:p>
            <w:r/>
            <w:r>
              <w:rPr>
                <w:rFonts w:ascii="Calibri" w:hAnsi="Calibri"/>
                <w:b w:val="0"/>
                <w:sz w:val="16"/>
              </w:rPr>
              <w:t>Preserve file name and ingestion history.</w:t>
            </w:r>
          </w:p>
        </w:tc>
      </w:tr>
      <w:tr>
        <w:tc>
          <w:tcPr>
            <w:tcW w:type="dxa" w:w="1800"/>
            <w:vAlign w:val="center"/>
            <w:shd w:fill="F2F4F7"/>
          </w:tcPr>
          <w:p>
            <w:r/>
            <w:r>
              <w:rPr>
                <w:rFonts w:ascii="Calibri" w:hAnsi="Calibri"/>
                <w:b w:val="0"/>
                <w:sz w:val="16"/>
              </w:rPr>
              <w:t>2. Standardized records</w:t>
            </w:r>
          </w:p>
        </w:tc>
        <w:tc>
          <w:tcPr>
            <w:tcW w:type="dxa" w:w="3312"/>
            <w:vAlign w:val="center"/>
            <w:shd w:fill="F2F4F7"/>
          </w:tcPr>
          <w:p>
            <w:r/>
            <w:r>
              <w:rPr>
                <w:rFonts w:ascii="Calibri" w:hAnsi="Calibri"/>
                <w:b w:val="0"/>
                <w:sz w:val="16"/>
              </w:rPr>
              <w:t>PBG-01 and PBG-03</w:t>
            </w:r>
          </w:p>
        </w:tc>
        <w:tc>
          <w:tcPr>
            <w:tcW w:type="dxa" w:w="4752"/>
            <w:vAlign w:val="center"/>
            <w:shd w:fill="F2F4F7"/>
          </w:tcPr>
          <w:p>
            <w:r/>
            <w:r>
              <w:rPr>
                <w:rFonts w:ascii="Calibri" w:hAnsi="Calibri"/>
                <w:b w:val="0"/>
                <w:sz w:val="16"/>
              </w:rPr>
              <w:t>Clean identifiers, source table, file date, and timestamps.</w:t>
            </w:r>
          </w:p>
        </w:tc>
      </w:tr>
      <w:tr>
        <w:tc>
          <w:tcPr>
            <w:tcW w:type="dxa" w:w="1800"/>
            <w:vAlign w:val="center"/>
          </w:tcPr>
          <w:p>
            <w:r/>
            <w:r>
              <w:rPr>
                <w:rFonts w:ascii="Calibri" w:hAnsi="Calibri"/>
                <w:b w:val="0"/>
                <w:sz w:val="16"/>
              </w:rPr>
              <w:t>3. Source episodes</w:t>
            </w:r>
          </w:p>
        </w:tc>
        <w:tc>
          <w:tcPr>
            <w:tcW w:type="dxa" w:w="3312"/>
            <w:vAlign w:val="center"/>
          </w:tcPr>
          <w:p>
            <w:r/>
            <w:r>
              <w:rPr>
                <w:rFonts w:ascii="Calibri" w:hAnsi="Calibri"/>
                <w:b w:val="0"/>
                <w:sz w:val="16"/>
              </w:rPr>
              <w:t>PBG-02 and PBG-04</w:t>
            </w:r>
          </w:p>
        </w:tc>
        <w:tc>
          <w:tcPr>
            <w:tcW w:type="dxa" w:w="4752"/>
            <w:vAlign w:val="center"/>
          </w:tcPr>
          <w:p>
            <w:r/>
            <w:r>
              <w:rPr>
                <w:rFonts w:ascii="Calibri" w:hAnsi="Calibri"/>
                <w:b w:val="0"/>
                <w:sz w:val="16"/>
              </w:rPr>
              <w:t>Group contributing records into preliminary pregnancy episodes.</w:t>
            </w:r>
          </w:p>
        </w:tc>
      </w:tr>
      <w:tr>
        <w:tc>
          <w:tcPr>
            <w:tcW w:type="dxa" w:w="1800"/>
            <w:vAlign w:val="center"/>
            <w:shd w:fill="F2F4F7"/>
          </w:tcPr>
          <w:p>
            <w:r/>
            <w:r>
              <w:rPr>
                <w:rFonts w:ascii="Calibri" w:hAnsi="Calibri"/>
                <w:b w:val="0"/>
                <w:sz w:val="16"/>
              </w:rPr>
              <w:t>4. Canonical pregnancy</w:t>
            </w:r>
          </w:p>
        </w:tc>
        <w:tc>
          <w:tcPr>
            <w:tcW w:type="dxa" w:w="3312"/>
            <w:vAlign w:val="center"/>
            <w:shd w:fill="F2F4F7"/>
          </w:tcPr>
          <w:p>
            <w:r/>
            <w:r>
              <w:rPr>
                <w:rFonts w:ascii="Calibri" w:hAnsi="Calibri"/>
                <w:b w:val="0"/>
                <w:sz w:val="16"/>
              </w:rPr>
              <w:t>PBG-05</w:t>
            </w:r>
          </w:p>
        </w:tc>
        <w:tc>
          <w:tcPr>
            <w:tcW w:type="dxa" w:w="4752"/>
            <w:vAlign w:val="center"/>
            <w:shd w:fill="F2F4F7"/>
          </w:tcPr>
          <w:p>
            <w:r/>
            <w:r>
              <w:rPr>
                <w:rFonts w:ascii="Calibri" w:hAnsi="Calibri"/>
                <w:b w:val="0"/>
                <w:sz w:val="16"/>
              </w:rPr>
              <w:t>Resolve within-source and cross-source pregnancy identity.</w:t>
            </w:r>
          </w:p>
        </w:tc>
      </w:tr>
      <w:tr>
        <w:tc>
          <w:tcPr>
            <w:tcW w:type="dxa" w:w="1800"/>
            <w:vAlign w:val="center"/>
          </w:tcPr>
          <w:p>
            <w:r/>
            <w:r>
              <w:rPr>
                <w:rFonts w:ascii="Calibri" w:hAnsi="Calibri"/>
                <w:b w:val="0"/>
                <w:sz w:val="16"/>
              </w:rPr>
              <w:t>5. First-seen lineage</w:t>
            </w:r>
          </w:p>
        </w:tc>
        <w:tc>
          <w:tcPr>
            <w:tcW w:type="dxa" w:w="3312"/>
            <w:vAlign w:val="center"/>
          </w:tcPr>
          <w:p>
            <w:r/>
            <w:r>
              <w:rPr>
                <w:rFonts w:ascii="Calibri" w:hAnsi="Calibri"/>
                <w:b w:val="0"/>
                <w:sz w:val="16"/>
              </w:rPr>
              <w:t>PBG-05C lineage table</w:t>
            </w:r>
          </w:p>
        </w:tc>
        <w:tc>
          <w:tcPr>
            <w:tcW w:type="dxa" w:w="4752"/>
            <w:vAlign w:val="center"/>
          </w:tcPr>
          <w:p>
            <w:r/>
            <w:r>
              <w:rPr>
                <w:rFonts w:ascii="Calibri" w:hAnsi="Calibri"/>
                <w:b w:val="0"/>
                <w:sz w:val="16"/>
              </w:rPr>
              <w:t>Trace each final pregnancy back to every creating source record.</w:t>
            </w:r>
          </w:p>
        </w:tc>
      </w:tr>
      <w:tr>
        <w:tc>
          <w:tcPr>
            <w:tcW w:type="dxa" w:w="1800"/>
            <w:vAlign w:val="center"/>
            <w:shd w:fill="F2F4F7"/>
          </w:tcPr>
          <w:p>
            <w:r/>
            <w:r>
              <w:rPr>
                <w:rFonts w:ascii="Calibri" w:hAnsi="Calibri"/>
                <w:b w:val="0"/>
                <w:sz w:val="16"/>
              </w:rPr>
              <w:t>6. Summary and reporting</w:t>
            </w:r>
          </w:p>
        </w:tc>
        <w:tc>
          <w:tcPr>
            <w:tcW w:type="dxa" w:w="3312"/>
            <w:vAlign w:val="center"/>
            <w:shd w:fill="F2F4F7"/>
          </w:tcPr>
          <w:p>
            <w:r/>
            <w:r>
              <w:rPr>
                <w:rFonts w:ascii="Calibri" w:hAnsi="Calibri"/>
                <w:b w:val="0"/>
                <w:sz w:val="16"/>
              </w:rPr>
              <w:t>PBG-05C summary + registry/metrics views</w:t>
            </w:r>
          </w:p>
        </w:tc>
        <w:tc>
          <w:tcPr>
            <w:tcW w:type="dxa" w:w="4752"/>
            <w:vAlign w:val="center"/>
            <w:shd w:fill="F2F4F7"/>
          </w:tcPr>
          <w:p>
            <w:r/>
            <w:r>
              <w:rPr>
                <w:rFonts w:ascii="Calibri" w:hAnsi="Calibri"/>
                <w:b w:val="0"/>
                <w:sz w:val="16"/>
              </w:rPr>
              <w:t>Select first appearance and publish daily/rolling counts.</w:t>
            </w:r>
          </w:p>
        </w:tc>
      </w:tr>
    </w:tbl>
    <w:p/>
    <w:p>
      <w:pPr>
        <w:pStyle w:val="Heading2"/>
        <w:keepNext/>
      </w:pPr>
      <w:r>
        <w:t>Source scope</w:t>
      </w:r>
    </w:p>
    <w:p>
      <w:r>
        <w:t>Pregnancy membership in this architecture is created by SIGIZI and ePUS. The included creator tables are SIGIZI DAFTAR_BUMIL, KESGA_BUMIL_ANC, KOHORT_IBU and KESGA_BUMIL, plus ePUS EPUS_ANC and EPUS_KUNJUNGAN_IBU_HAMIL.</w:t>
      </w:r>
    </w:p>
    <w:p>
      <w:r>
        <w:t>SIGIZI IBU_NIFAS, ePUS INC/PNC, eKohort, SIMRS and Birth Confirmation are delivery/outcome evidence. They are deliberately excluded from establishing or backdating a pregnancy first appearance.</w:t>
      </w:r>
    </w:p>
    <w:p>
      <w:pPr>
        <w:pStyle w:val="Heading2"/>
        <w:keepNext/>
      </w:pPr>
      <w:r>
        <w:t>Lineage and timestamp selection</w:t>
      </w:r>
    </w:p>
    <w:p>
      <w:pPr>
        <w:pStyle w:val="ListBullet"/>
      </w:pPr>
      <w:r>
        <w:t>Start at t_pregnancy_episode_spine_v3_3 and expand canonical SIGIZI/ePUS episode IDs.</w:t>
      </w:r>
    </w:p>
    <w:p>
      <w:pPr>
        <w:pStyle w:val="ListBullet"/>
      </w:pPr>
      <w:r>
        <w:t>Expand the pregnancy-creating member-record arrays and join them to cleaned source records.</w:t>
      </w:r>
    </w:p>
    <w:p>
      <w:pPr>
        <w:pStyle w:val="ListBullet"/>
      </w:pPr>
      <w:r>
        <w:t>Match source system + source table + stable record ID to the earliest retained raw history.</w:t>
      </w:r>
    </w:p>
    <w:p>
      <w:pPr>
        <w:pStyle w:val="ListBullet"/>
      </w:pPr>
      <w:r>
        <w:t>Collapse repeated raw versions into one pregnancy × contributing-source-record lineage row while retaining first/last upload and ingestion evidence.</w:t>
      </w:r>
    </w:p>
    <w:p>
      <w:pPr>
        <w:pStyle w:val="ListBullet"/>
      </w:pPr>
      <w:r>
        <w:t>At pregnancy level, choose the earliest upload timestamp anywhere in the lineage. Use ingestion only when no upload exists anywhere; use cleaned file date only as a final auditable fallback.</w:t>
      </w:r>
    </w:p>
    <w:p>
      <w:pPr>
        <w:pStyle w:val="ListBullet"/>
      </w:pPr>
      <w:r>
        <w:t>Derive first-seen date in Asia/Jakarta and preserve resolution, fallback, collision and unresolved flags.</w:t>
      </w:r>
    </w:p>
    <w:p>
      <w:pPr>
        <w:pStyle w:val="Heading2"/>
        <w:keepNext/>
      </w:pPr>
      <w:r>
        <w:t>Worked example: first observed at K3</w:t>
      </w:r>
    </w:p>
    <w:tbl>
      <w:tblPr>
        <w:tblStyle w:val="TableGrid"/>
        <w:tblW w:type="auto" w:w="0"/>
        <w:jc w:val="center"/>
        <w:tblLook w:firstColumn="1" w:firstRow="1" w:lastColumn="0" w:lastRow="0" w:noHBand="0" w:noVBand="1" w:val="04A0"/>
      </w:tblPr>
      <w:tblGrid>
        <w:gridCol w:w="3216"/>
        <w:gridCol w:w="3216"/>
        <w:gridCol w:w="3216"/>
      </w:tblGrid>
      <w:tr>
        <w:tc>
          <w:tcPr>
            <w:tcW w:type="dxa" w:w="2016"/>
            <w:vAlign w:val="center"/>
            <w:shd w:fill="123B5D"/>
          </w:tcPr>
          <w:p>
            <w:r/>
            <w:r>
              <w:rPr>
                <w:rFonts w:ascii="Calibri" w:hAnsi="Calibri"/>
                <w:b/>
                <w:color w:val="FFFFFF"/>
                <w:sz w:val="16"/>
              </w:rPr>
              <w:t>Date/time (WIB)</w:t>
            </w:r>
          </w:p>
        </w:tc>
        <w:tc>
          <w:tcPr>
            <w:tcW w:type="dxa" w:w="3888"/>
            <w:vAlign w:val="center"/>
            <w:shd w:fill="123B5D"/>
          </w:tcPr>
          <w:p>
            <w:r/>
            <w:r>
              <w:rPr>
                <w:rFonts w:ascii="Calibri" w:hAnsi="Calibri"/>
                <w:b/>
                <w:color w:val="FFFFFF"/>
                <w:sz w:val="16"/>
              </w:rPr>
              <w:t>Observation</w:t>
            </w:r>
          </w:p>
        </w:tc>
        <w:tc>
          <w:tcPr>
            <w:tcW w:type="dxa" w:w="3960"/>
            <w:vAlign w:val="center"/>
            <w:shd w:fill="123B5D"/>
          </w:tcPr>
          <w:p>
            <w:r/>
            <w:r>
              <w:rPr>
                <w:rFonts w:ascii="Calibri" w:hAnsi="Calibri"/>
                <w:b/>
                <w:color w:val="FFFFFF"/>
                <w:sz w:val="16"/>
              </w:rPr>
              <w:t>Counting consequence</w:t>
            </w:r>
          </w:p>
        </w:tc>
      </w:tr>
      <w:tr>
        <w:tc>
          <w:tcPr>
            <w:tcW w:type="dxa" w:w="2016"/>
            <w:vAlign w:val="center"/>
          </w:tcPr>
          <w:p>
            <w:r/>
            <w:r>
              <w:rPr>
                <w:rFonts w:ascii="Calibri" w:hAnsi="Calibri"/>
                <w:b w:val="0"/>
                <w:sz w:val="16"/>
              </w:rPr>
              <w:t>10 Mar 2026 08:15</w:t>
            </w:r>
          </w:p>
        </w:tc>
        <w:tc>
          <w:tcPr>
            <w:tcW w:type="dxa" w:w="3888"/>
            <w:vAlign w:val="center"/>
          </w:tcPr>
          <w:p>
            <w:r/>
            <w:r>
              <w:rPr>
                <w:rFonts w:ascii="Calibri" w:hAnsi="Calibri"/>
                <w:b w:val="0"/>
                <w:sz w:val="16"/>
              </w:rPr>
              <w:t>SIGIZI K3-containing file first shows pregnancy P-A.</w:t>
            </w:r>
          </w:p>
        </w:tc>
        <w:tc>
          <w:tcPr>
            <w:tcW w:type="dxa" w:w="3960"/>
            <w:vAlign w:val="center"/>
          </w:tcPr>
          <w:p>
            <w:r/>
            <w:r>
              <w:rPr>
                <w:rFonts w:ascii="Calibri" w:hAnsi="Calibri"/>
                <w:b w:val="0"/>
                <w:sz w:val="16"/>
              </w:rPr>
              <w:t>P-A is new once on 10 March; first-seen source is SIGIZI.</w:t>
            </w:r>
          </w:p>
        </w:tc>
      </w:tr>
      <w:tr>
        <w:tc>
          <w:tcPr>
            <w:tcW w:type="dxa" w:w="2016"/>
            <w:vAlign w:val="center"/>
            <w:shd w:fill="F2F4F7"/>
          </w:tcPr>
          <w:p>
            <w:r/>
            <w:r>
              <w:rPr>
                <w:rFonts w:ascii="Calibri" w:hAnsi="Calibri"/>
                <w:b w:val="0"/>
                <w:sz w:val="16"/>
              </w:rPr>
              <w:t>14 Mar 2026 09:00</w:t>
            </w:r>
          </w:p>
        </w:tc>
        <w:tc>
          <w:tcPr>
            <w:tcW w:type="dxa" w:w="3888"/>
            <w:vAlign w:val="center"/>
            <w:shd w:fill="F2F4F7"/>
          </w:tcPr>
          <w:p>
            <w:r/>
            <w:r>
              <w:rPr>
                <w:rFonts w:ascii="Calibri" w:hAnsi="Calibri"/>
                <w:b w:val="0"/>
                <w:sz w:val="16"/>
              </w:rPr>
              <w:t>The same record is present in a repeated export.</w:t>
            </w:r>
          </w:p>
        </w:tc>
        <w:tc>
          <w:tcPr>
            <w:tcW w:type="dxa" w:w="3960"/>
            <w:vAlign w:val="center"/>
            <w:shd w:fill="F2F4F7"/>
          </w:tcPr>
          <w:p>
            <w:r/>
            <w:r>
              <w:rPr>
                <w:rFonts w:ascii="Calibri" w:hAnsi="Calibri"/>
                <w:b w:val="0"/>
                <w:sz w:val="16"/>
              </w:rPr>
              <w:t>No new count; retained as later lineage evidence.</w:t>
            </w:r>
          </w:p>
        </w:tc>
      </w:tr>
      <w:tr>
        <w:tc>
          <w:tcPr>
            <w:tcW w:type="dxa" w:w="2016"/>
            <w:vAlign w:val="center"/>
          </w:tcPr>
          <w:p>
            <w:r/>
            <w:r>
              <w:rPr>
                <w:rFonts w:ascii="Calibri" w:hAnsi="Calibri"/>
                <w:b w:val="0"/>
                <w:sz w:val="16"/>
              </w:rPr>
              <w:t>20 Mar 2026 13:10</w:t>
            </w:r>
          </w:p>
        </w:tc>
        <w:tc>
          <w:tcPr>
            <w:tcW w:type="dxa" w:w="3888"/>
            <w:vAlign w:val="center"/>
          </w:tcPr>
          <w:p>
            <w:r/>
            <w:r>
              <w:rPr>
                <w:rFonts w:ascii="Calibri" w:hAnsi="Calibri"/>
                <w:b w:val="0"/>
                <w:sz w:val="16"/>
              </w:rPr>
              <w:t>An ePUS record matches P-A.</w:t>
            </w:r>
          </w:p>
        </w:tc>
        <w:tc>
          <w:tcPr>
            <w:tcW w:type="dxa" w:w="3960"/>
            <w:vAlign w:val="center"/>
          </w:tcPr>
          <w:p>
            <w:r/>
            <w:r>
              <w:rPr>
                <w:rFonts w:ascii="Calibri" w:hAnsi="Calibri"/>
                <w:b w:val="0"/>
                <w:sz w:val="16"/>
              </w:rPr>
              <w:t>No new count; final source combination may become SIGIZI + EPUS.</w:t>
            </w:r>
          </w:p>
        </w:tc>
      </w:tr>
    </w:tbl>
    <w:p/>
    <w:p>
      <w:pPr>
        <w:pStyle w:val="Heading2"/>
        <w:keepNext/>
      </w:pPr>
      <w:r>
        <w:t>Objects and grains</w:t>
      </w:r>
    </w:p>
    <w:tbl>
      <w:tblPr>
        <w:tblStyle w:val="TableGrid"/>
        <w:tblW w:type="auto" w:w="0"/>
        <w:jc w:val="center"/>
        <w:tblLook w:firstColumn="1" w:firstRow="1" w:lastColumn="0" w:lastRow="0" w:noHBand="0" w:noVBand="1" w:val="04A0"/>
      </w:tblPr>
      <w:tblGrid>
        <w:gridCol w:w="3216"/>
        <w:gridCol w:w="3216"/>
        <w:gridCol w:w="3216"/>
      </w:tblGrid>
      <w:tr>
        <w:tc>
          <w:tcPr>
            <w:tcW w:type="dxa" w:w="3744"/>
            <w:vAlign w:val="center"/>
            <w:shd w:fill="123B5D"/>
          </w:tcPr>
          <w:p>
            <w:r/>
            <w:r>
              <w:rPr>
                <w:rFonts w:ascii="Calibri" w:hAnsi="Calibri"/>
                <w:b/>
                <w:color w:val="FFFFFF"/>
                <w:sz w:val="16"/>
              </w:rPr>
              <w:t>Object</w:t>
            </w:r>
          </w:p>
        </w:tc>
        <w:tc>
          <w:tcPr>
            <w:tcW w:type="dxa" w:w="2592"/>
            <w:vAlign w:val="center"/>
            <w:shd w:fill="123B5D"/>
          </w:tcPr>
          <w:p>
            <w:r/>
            <w:r>
              <w:rPr>
                <w:rFonts w:ascii="Calibri" w:hAnsi="Calibri"/>
                <w:b/>
                <w:color w:val="FFFFFF"/>
                <w:sz w:val="16"/>
              </w:rPr>
              <w:t>Grain</w:t>
            </w:r>
          </w:p>
        </w:tc>
        <w:tc>
          <w:tcPr>
            <w:tcW w:type="dxa" w:w="3528"/>
            <w:vAlign w:val="center"/>
            <w:shd w:fill="123B5D"/>
          </w:tcPr>
          <w:p>
            <w:r/>
            <w:r>
              <w:rPr>
                <w:rFonts w:ascii="Calibri" w:hAnsi="Calibri"/>
                <w:b/>
                <w:color w:val="FFFFFF"/>
                <w:sz w:val="16"/>
              </w:rPr>
              <w:t>Primary function</w:t>
            </w:r>
          </w:p>
        </w:tc>
      </w:tr>
      <w:tr>
        <w:tc>
          <w:tcPr>
            <w:tcW w:type="dxa" w:w="3744"/>
            <w:vAlign w:val="center"/>
          </w:tcPr>
          <w:p>
            <w:r/>
            <w:r>
              <w:rPr>
                <w:rFonts w:ascii="Calibri" w:hAnsi="Calibri"/>
                <w:b w:val="0"/>
                <w:sz w:val="16"/>
              </w:rPr>
              <w:t>t_pregnancy_source_upload_lineage_v3_3</w:t>
            </w:r>
          </w:p>
        </w:tc>
        <w:tc>
          <w:tcPr>
            <w:tcW w:type="dxa" w:w="2592"/>
            <w:vAlign w:val="center"/>
          </w:tcPr>
          <w:p>
            <w:r/>
            <w:r>
              <w:rPr>
                <w:rFonts w:ascii="Calibri" w:hAnsi="Calibri"/>
                <w:b w:val="0"/>
                <w:sz w:val="16"/>
              </w:rPr>
              <w:t>One pregnancy × one contributing source record</w:t>
            </w:r>
          </w:p>
        </w:tc>
        <w:tc>
          <w:tcPr>
            <w:tcW w:type="dxa" w:w="3528"/>
            <w:vAlign w:val="center"/>
          </w:tcPr>
          <w:p>
            <w:r/>
            <w:r>
              <w:rPr>
                <w:rFonts w:ascii="Calibri" w:hAnsi="Calibri"/>
                <w:b w:val="0"/>
                <w:sz w:val="16"/>
              </w:rPr>
              <w:t>Raw/cleaned lineage, first/last timestamps and audit resolution.</w:t>
            </w:r>
          </w:p>
        </w:tc>
      </w:tr>
      <w:tr>
        <w:tc>
          <w:tcPr>
            <w:tcW w:type="dxa" w:w="3744"/>
            <w:vAlign w:val="center"/>
            <w:shd w:fill="F2F4F7"/>
          </w:tcPr>
          <w:p>
            <w:r/>
            <w:r>
              <w:rPr>
                <w:rFonts w:ascii="Calibri" w:hAnsi="Calibri"/>
                <w:b w:val="0"/>
                <w:sz w:val="16"/>
              </w:rPr>
              <w:t>t_pregnancy_upload_summary_v3_3</w:t>
            </w:r>
          </w:p>
        </w:tc>
        <w:tc>
          <w:tcPr>
            <w:tcW w:type="dxa" w:w="2592"/>
            <w:vAlign w:val="center"/>
            <w:shd w:fill="F2F4F7"/>
          </w:tcPr>
          <w:p>
            <w:r/>
            <w:r>
              <w:rPr>
                <w:rFonts w:ascii="Calibri" w:hAnsi="Calibri"/>
                <w:b w:val="0"/>
                <w:sz w:val="16"/>
              </w:rPr>
              <w:t>One final canonical pregnancy</w:t>
            </w:r>
          </w:p>
        </w:tc>
        <w:tc>
          <w:tcPr>
            <w:tcW w:type="dxa" w:w="3528"/>
            <w:vAlign w:val="center"/>
            <w:shd w:fill="F2F4F7"/>
          </w:tcPr>
          <w:p>
            <w:r/>
            <w:r>
              <w:rPr>
                <w:rFonts w:ascii="Calibri" w:hAnsi="Calibri"/>
                <w:b w:val="0"/>
                <w:sz w:val="16"/>
              </w:rPr>
              <w:t>Pregnancy-level first/last seen and source-specific counts.</w:t>
            </w:r>
          </w:p>
        </w:tc>
      </w:tr>
      <w:tr>
        <w:tc>
          <w:tcPr>
            <w:tcW w:type="dxa" w:w="3744"/>
            <w:vAlign w:val="center"/>
          </w:tcPr>
          <w:p>
            <w:r/>
            <w:r>
              <w:rPr>
                <w:rFonts w:ascii="Calibri" w:hAnsi="Calibri"/>
                <w:b w:val="0"/>
                <w:sz w:val="16"/>
              </w:rPr>
              <w:t>v_pregnancy_registry_v3_3</w:t>
            </w:r>
          </w:p>
        </w:tc>
        <w:tc>
          <w:tcPr>
            <w:tcW w:type="dxa" w:w="2592"/>
            <w:vAlign w:val="center"/>
          </w:tcPr>
          <w:p>
            <w:r/>
            <w:r>
              <w:rPr>
                <w:rFonts w:ascii="Calibri" w:hAnsi="Calibri"/>
                <w:b w:val="0"/>
                <w:sz w:val="16"/>
              </w:rPr>
              <w:t>One final canonical pregnancy</w:t>
            </w:r>
          </w:p>
        </w:tc>
        <w:tc>
          <w:tcPr>
            <w:tcW w:type="dxa" w:w="3528"/>
            <w:vAlign w:val="center"/>
          </w:tcPr>
          <w:p>
            <w:r/>
            <w:r>
              <w:rPr>
                <w:rFonts w:ascii="Calibri" w:hAnsi="Calibri"/>
                <w:b w:val="0"/>
                <w:sz w:val="16"/>
              </w:rPr>
              <w:t>Identity, status, dating, outcome, geography and first-seen flags.</w:t>
            </w:r>
          </w:p>
        </w:tc>
      </w:tr>
      <w:tr>
        <w:tc>
          <w:tcPr>
            <w:tcW w:type="dxa" w:w="3744"/>
            <w:vAlign w:val="center"/>
            <w:shd w:fill="F2F4F7"/>
          </w:tcPr>
          <w:p>
            <w:r/>
            <w:r>
              <w:rPr>
                <w:rFonts w:ascii="Calibri" w:hAnsi="Calibri"/>
                <w:b w:val="0"/>
                <w:sz w:val="16"/>
              </w:rPr>
              <w:t>v_new_pregnancy_metrics_daily_v3_3</w:t>
            </w:r>
          </w:p>
        </w:tc>
        <w:tc>
          <w:tcPr>
            <w:tcW w:type="dxa" w:w="2592"/>
            <w:vAlign w:val="center"/>
            <w:shd w:fill="F2F4F7"/>
          </w:tcPr>
          <w:p>
            <w:r/>
            <w:r>
              <w:rPr>
                <w:rFonts w:ascii="Calibri" w:hAnsi="Calibri"/>
                <w:b w:val="0"/>
                <w:sz w:val="16"/>
              </w:rPr>
              <w:t>One date × first-seen source scope</w:t>
            </w:r>
          </w:p>
        </w:tc>
        <w:tc>
          <w:tcPr>
            <w:tcW w:type="dxa" w:w="3528"/>
            <w:vAlign w:val="center"/>
            <w:shd w:fill="F2F4F7"/>
          </w:tcPr>
          <w:p>
            <w:r/>
            <w:r>
              <w:rPr>
                <w:rFonts w:ascii="Calibri" w:hAnsi="Calibri"/>
                <w:b w:val="0"/>
                <w:sz w:val="16"/>
              </w:rPr>
              <w:t>Daily and rolling 7-/30-day distinct pregnancy metrics.</w:t>
            </w:r>
          </w:p>
        </w:tc>
      </w:tr>
    </w:tbl>
    <w:p/>
    <w:p>
      <w:pPr>
        <w:pStyle w:val="Heading2"/>
        <w:keepNext/>
      </w:pPr>
      <w:r>
        <w:t>Selected field dictionary</w:t>
      </w:r>
    </w:p>
    <w:tbl>
      <w:tblPr>
        <w:tblStyle w:val="TableGrid"/>
        <w:tblW w:type="auto" w:w="0"/>
        <w:jc w:val="center"/>
        <w:tblLook w:firstColumn="1" w:firstRow="1" w:lastColumn="0" w:lastRow="0" w:noHBand="0" w:noVBand="1" w:val="04A0"/>
      </w:tblPr>
      <w:tblGrid>
        <w:gridCol w:w="4824"/>
        <w:gridCol w:w="4824"/>
      </w:tblGrid>
      <w:tr>
        <w:tc>
          <w:tcPr>
            <w:tcW w:type="dxa" w:w="3672"/>
            <w:vAlign w:val="center"/>
            <w:shd w:fill="123B5D"/>
          </w:tcPr>
          <w:p>
            <w:r/>
            <w:r>
              <w:rPr>
                <w:rFonts w:ascii="Calibri" w:hAnsi="Calibri"/>
                <w:b/>
                <w:color w:val="FFFFFF"/>
                <w:sz w:val="16"/>
              </w:rPr>
              <w:t>Field</w:t>
            </w:r>
          </w:p>
        </w:tc>
        <w:tc>
          <w:tcPr>
            <w:tcW w:type="dxa" w:w="6192"/>
            <w:vAlign w:val="center"/>
            <w:shd w:fill="123B5D"/>
          </w:tcPr>
          <w:p>
            <w:r/>
            <w:r>
              <w:rPr>
                <w:rFonts w:ascii="Calibri" w:hAnsi="Calibri"/>
                <w:b/>
                <w:color w:val="FFFFFF"/>
                <w:sz w:val="16"/>
              </w:rPr>
              <w:t>Meaning</w:t>
            </w:r>
          </w:p>
        </w:tc>
      </w:tr>
      <w:tr>
        <w:tc>
          <w:tcPr>
            <w:tcW w:type="dxa" w:w="3672"/>
            <w:vAlign w:val="center"/>
          </w:tcPr>
          <w:p>
            <w:r/>
            <w:r>
              <w:rPr>
                <w:rFonts w:ascii="Calibri" w:hAnsi="Calibri"/>
                <w:b w:val="0"/>
                <w:sz w:val="16"/>
              </w:rPr>
              <w:t>pregnancy_first_upload_timestamp</w:t>
            </w:r>
          </w:p>
        </w:tc>
        <w:tc>
          <w:tcPr>
            <w:tcW w:type="dxa" w:w="6192"/>
            <w:vAlign w:val="center"/>
          </w:tcPr>
          <w:p>
            <w:r/>
            <w:r>
              <w:rPr>
                <w:rFonts w:ascii="Calibri" w:hAnsi="Calibri"/>
                <w:b w:val="0"/>
                <w:sz w:val="16"/>
              </w:rPr>
              <w:t>Earliest retained upload timestamp in the pregnancy lineage.</w:t>
            </w:r>
          </w:p>
        </w:tc>
      </w:tr>
      <w:tr>
        <w:tc>
          <w:tcPr>
            <w:tcW w:type="dxa" w:w="3672"/>
            <w:vAlign w:val="center"/>
            <w:shd w:fill="F2F4F7"/>
          </w:tcPr>
          <w:p>
            <w:r/>
            <w:r>
              <w:rPr>
                <w:rFonts w:ascii="Calibri" w:hAnsi="Calibri"/>
                <w:b w:val="0"/>
                <w:sz w:val="16"/>
              </w:rPr>
              <w:t>pregnancy_first_ingestion_timestamp</w:t>
            </w:r>
          </w:p>
        </w:tc>
        <w:tc>
          <w:tcPr>
            <w:tcW w:type="dxa" w:w="6192"/>
            <w:vAlign w:val="center"/>
            <w:shd w:fill="F2F4F7"/>
          </w:tcPr>
          <w:p>
            <w:r/>
            <w:r>
              <w:rPr>
                <w:rFonts w:ascii="Calibri" w:hAnsi="Calibri"/>
                <w:b w:val="0"/>
                <w:sz w:val="16"/>
              </w:rPr>
              <w:t>Earliest warehouse ingestion timestamp in the lineage.</w:t>
            </w:r>
          </w:p>
        </w:tc>
      </w:tr>
      <w:tr>
        <w:tc>
          <w:tcPr>
            <w:tcW w:type="dxa" w:w="3672"/>
            <w:vAlign w:val="center"/>
          </w:tcPr>
          <w:p>
            <w:r/>
            <w:r>
              <w:rPr>
                <w:rFonts w:ascii="Calibri" w:hAnsi="Calibri"/>
                <w:b w:val="0"/>
                <w:sz w:val="16"/>
              </w:rPr>
              <w:t>pregnancy_first_seen_timestamp/date</w:t>
            </w:r>
          </w:p>
        </w:tc>
        <w:tc>
          <w:tcPr>
            <w:tcW w:type="dxa" w:w="6192"/>
            <w:vAlign w:val="center"/>
          </w:tcPr>
          <w:p>
            <w:r/>
            <w:r>
              <w:rPr>
                <w:rFonts w:ascii="Calibri" w:hAnsi="Calibri"/>
                <w:b w:val="0"/>
                <w:sz w:val="16"/>
              </w:rPr>
              <w:t>Upload-first selected timestamp and its Asia/Jakarta calendar date.</w:t>
            </w:r>
          </w:p>
        </w:tc>
      </w:tr>
      <w:tr>
        <w:tc>
          <w:tcPr>
            <w:tcW w:type="dxa" w:w="3672"/>
            <w:vAlign w:val="center"/>
            <w:shd w:fill="F2F4F7"/>
          </w:tcPr>
          <w:p>
            <w:r/>
            <w:r>
              <w:rPr>
                <w:rFonts w:ascii="Calibri" w:hAnsi="Calibri"/>
                <w:b w:val="0"/>
                <w:sz w:val="16"/>
              </w:rPr>
              <w:t>pregnancy_first_seen_source_system/table</w:t>
            </w:r>
          </w:p>
        </w:tc>
        <w:tc>
          <w:tcPr>
            <w:tcW w:type="dxa" w:w="6192"/>
            <w:vAlign w:val="center"/>
            <w:shd w:fill="F2F4F7"/>
          </w:tcPr>
          <w:p>
            <w:r/>
            <w:r>
              <w:rPr>
                <w:rFonts w:ascii="Calibri" w:hAnsi="Calibri"/>
                <w:b w:val="0"/>
                <w:sz w:val="16"/>
              </w:rPr>
              <w:t>System and table of the selected first observable source record.</w:t>
            </w:r>
          </w:p>
        </w:tc>
      </w:tr>
      <w:tr>
        <w:tc>
          <w:tcPr>
            <w:tcW w:type="dxa" w:w="3672"/>
            <w:vAlign w:val="center"/>
          </w:tcPr>
          <w:p>
            <w:r/>
            <w:r>
              <w:rPr>
                <w:rFonts w:ascii="Calibri" w:hAnsi="Calibri"/>
                <w:b w:val="0"/>
                <w:sz w:val="16"/>
              </w:rPr>
              <w:t>pregnancy_first_seen_resolution_method</w:t>
            </w:r>
          </w:p>
        </w:tc>
        <w:tc>
          <w:tcPr>
            <w:tcW w:type="dxa" w:w="6192"/>
            <w:vAlign w:val="center"/>
          </w:tcPr>
          <w:p>
            <w:r/>
            <w:r>
              <w:rPr>
                <w:rFonts w:ascii="Calibri" w:hAnsi="Calibri"/>
                <w:b w:val="0"/>
                <w:sz w:val="16"/>
              </w:rPr>
              <w:t>Exact raw-history or fallback timestamp path.</w:t>
            </w:r>
          </w:p>
        </w:tc>
      </w:tr>
      <w:tr>
        <w:tc>
          <w:tcPr>
            <w:tcW w:type="dxa" w:w="3672"/>
            <w:vAlign w:val="center"/>
            <w:shd w:fill="F2F4F7"/>
          </w:tcPr>
          <w:p>
            <w:r/>
            <w:r>
              <w:rPr>
                <w:rFonts w:ascii="Calibri" w:hAnsi="Calibri"/>
                <w:b w:val="0"/>
                <w:sz w:val="16"/>
              </w:rPr>
              <w:t>pregnancy_first_seen_fallback_flag</w:t>
            </w:r>
          </w:p>
        </w:tc>
        <w:tc>
          <w:tcPr>
            <w:tcW w:type="dxa" w:w="6192"/>
            <w:vAlign w:val="center"/>
            <w:shd w:fill="F2F4F7"/>
          </w:tcPr>
          <w:p>
            <w:r/>
            <w:r>
              <w:rPr>
                <w:rFonts w:ascii="Calibri" w:hAnsi="Calibri"/>
                <w:b w:val="0"/>
                <w:sz w:val="16"/>
              </w:rPr>
              <w:t>True when the selected record has no upload timestamp.</w:t>
            </w:r>
          </w:p>
        </w:tc>
      </w:tr>
      <w:tr>
        <w:tc>
          <w:tcPr>
            <w:tcW w:type="dxa" w:w="3672"/>
            <w:vAlign w:val="center"/>
          </w:tcPr>
          <w:p>
            <w:r/>
            <w:r>
              <w:rPr>
                <w:rFonts w:ascii="Calibri" w:hAnsi="Calibri"/>
                <w:b w:val="0"/>
                <w:sz w:val="16"/>
              </w:rPr>
              <w:t>pregnancy_last_seen_timestamp/date</w:t>
            </w:r>
          </w:p>
        </w:tc>
        <w:tc>
          <w:tcPr>
            <w:tcW w:type="dxa" w:w="6192"/>
            <w:vAlign w:val="center"/>
          </w:tcPr>
          <w:p>
            <w:r/>
            <w:r>
              <w:rPr>
                <w:rFonts w:ascii="Calibri" w:hAnsi="Calibri"/>
                <w:b w:val="0"/>
                <w:sz w:val="16"/>
              </w:rPr>
              <w:t>Latest retained observation in the pregnancy lineage.</w:t>
            </w:r>
          </w:p>
        </w:tc>
      </w:tr>
      <w:tr>
        <w:tc>
          <w:tcPr>
            <w:tcW w:type="dxa" w:w="3672"/>
            <w:vAlign w:val="center"/>
            <w:shd w:fill="F2F4F7"/>
          </w:tcPr>
          <w:p>
            <w:r/>
            <w:r>
              <w:rPr>
                <w:rFonts w:ascii="Calibri" w:hAnsi="Calibri"/>
                <w:b w:val="0"/>
                <w:sz w:val="16"/>
              </w:rPr>
              <w:t>contributing_source_record_count</w:t>
            </w:r>
          </w:p>
        </w:tc>
        <w:tc>
          <w:tcPr>
            <w:tcW w:type="dxa" w:w="6192"/>
            <w:vAlign w:val="center"/>
            <w:shd w:fill="F2F4F7"/>
          </w:tcPr>
          <w:p>
            <w:r/>
            <w:r>
              <w:rPr>
                <w:rFonts w:ascii="Calibri" w:hAnsi="Calibri"/>
                <w:b w:val="0"/>
                <w:sz w:val="16"/>
              </w:rPr>
              <w:t>Distinct pregnancy-creating source records connected to the episode.</w:t>
            </w:r>
          </w:p>
        </w:tc>
      </w:tr>
      <w:tr>
        <w:tc>
          <w:tcPr>
            <w:tcW w:type="dxa" w:w="3672"/>
            <w:vAlign w:val="center"/>
          </w:tcPr>
          <w:p>
            <w:r/>
            <w:r>
              <w:rPr>
                <w:rFonts w:ascii="Calibri" w:hAnsi="Calibri"/>
                <w:b w:val="0"/>
                <w:sz w:val="16"/>
              </w:rPr>
              <w:t>first_seen_today / rolling flags</w:t>
            </w:r>
          </w:p>
        </w:tc>
        <w:tc>
          <w:tcPr>
            <w:tcW w:type="dxa" w:w="6192"/>
            <w:vAlign w:val="center"/>
          </w:tcPr>
          <w:p>
            <w:r/>
            <w:r>
              <w:rPr>
                <w:rFonts w:ascii="Calibri" w:hAnsi="Calibri"/>
                <w:b w:val="0"/>
                <w:sz w:val="16"/>
              </w:rPr>
              <w:t>Whether first-seen date is today, within 7 dates, or within 30 dates.</w:t>
            </w:r>
          </w:p>
        </w:tc>
      </w:tr>
      <w:tr>
        <w:tc>
          <w:tcPr>
            <w:tcW w:type="dxa" w:w="3672"/>
            <w:vAlign w:val="center"/>
            <w:shd w:fill="F2F4F7"/>
          </w:tcPr>
          <w:p>
            <w:r/>
            <w:r>
              <w:rPr>
                <w:rFonts w:ascii="Calibri" w:hAnsi="Calibri"/>
                <w:b w:val="0"/>
                <w:sz w:val="16"/>
              </w:rPr>
              <w:t>first_seen_source_scope</w:t>
            </w:r>
          </w:p>
        </w:tc>
        <w:tc>
          <w:tcPr>
            <w:tcW w:type="dxa" w:w="6192"/>
            <w:vAlign w:val="center"/>
            <w:shd w:fill="F2F4F7"/>
          </w:tcPr>
          <w:p>
            <w:r/>
            <w:r>
              <w:rPr>
                <w:rFonts w:ascii="Calibri" w:hAnsi="Calibri"/>
                <w:b w:val="0"/>
                <w:sz w:val="16"/>
              </w:rPr>
              <w:t>Source of first appearance; not the final source combination.</w:t>
            </w:r>
          </w:p>
        </w:tc>
      </w:tr>
    </w:tbl>
    <w:p/>
    <w:p>
      <w:pPr>
        <w:pStyle w:val="Heading2"/>
        <w:keepNext/>
      </w:pPr>
      <w:r>
        <w:t>Metrics</w:t>
      </w:r>
    </w:p>
    <w:p>
      <w:pPr>
        <w:pStyle w:val="ListBullet"/>
      </w:pPr>
      <w:r>
        <w:t>Daily: distinct pregnancy episodes first seen on the metric date.</w:t>
      </w:r>
    </w:p>
    <w:p>
      <w:pPr>
        <w:pStyle w:val="ListBullet"/>
      </w:pPr>
      <w:r>
        <w:t>Rolling seven days: metric date and the preceding six dates, inclusive.</w:t>
      </w:r>
    </w:p>
    <w:p>
      <w:pPr>
        <w:pStyle w:val="ListBullet"/>
      </w:pPr>
      <w:r>
        <w:t>Rolling thirty days: metric date and the preceding twenty-nine dates, inclusive.</w:t>
      </w:r>
    </w:p>
    <w:p>
      <w:pPr>
        <w:pStyle w:val="ListBullet"/>
      </w:pPr>
      <w:r>
        <w:t>ALL: unduplicated distinct pregnancy_episode_id across sources.</w:t>
      </w:r>
    </w:p>
    <w:p>
      <w:pPr>
        <w:pStyle w:val="ListBullet"/>
      </w:pPr>
      <w:r>
        <w:t>Source-specific: system where the pregnancy first appeared, not its final source combination.</w:t>
      </w:r>
    </w:p>
    <w:p>
      <w:pPr>
        <w:pStyle w:val="Heading2"/>
        <w:keepNext/>
      </w:pPr>
      <w:r>
        <w:t>Scheduling and deployment</w:t>
      </w:r>
    </w:p>
    <w:p>
      <w:pPr>
        <w:pStyle w:val="ListBullet"/>
      </w:pPr>
      <w:r>
        <w:t>Schedule 05C_PBG-05C_pregnancy_first_seen.sql after PBG-05 succeeds. It can run in parallel with the delivery branch.</w:t>
      </w:r>
    </w:p>
    <w:p>
      <w:pPr>
        <w:pStyle w:val="ListBullet"/>
      </w:pPr>
      <w:r>
        <w:t>The PBG-05C script creates the two materialized tables together and contains temporary parsing UDFs.</w:t>
      </w:r>
    </w:p>
    <w:p>
      <w:pPr>
        <w:pStyle w:val="ListBullet"/>
      </w:pPr>
      <w:r>
        <w:t>Deploy views_deploy_once/15_v_pregnancy_first_seen.sql in a separate BigQuery job.</w:t>
      </w:r>
    </w:p>
    <w:p>
      <w:pPr>
        <w:pStyle w:val="ListBullet"/>
      </w:pPr>
      <w:r>
        <w:t>Do not schedule the view script daily. Re-run it only when its definitions change.</w:t>
      </w:r>
    </w:p>
    <w:p>
      <w:pPr>
        <w:pStyle w:val="ListBullet"/>
      </w:pPr>
      <w:r>
        <w:t>Run utilities/12_validate_pregnancy_first_seen.sql after initial deployment and material logic changes.</w:t>
      </w:r>
    </w:p>
    <w:p>
      <w:pPr>
        <w:pStyle w:val="Heading2"/>
        <w:keepNext/>
      </w:pPr>
      <w:r>
        <w:t>Validation and operational review</w:t>
      </w:r>
    </w:p>
    <w:p>
      <w:pPr>
        <w:pStyle w:val="ListBullet"/>
      </w:pPr>
      <w:r>
        <w:t>Confirm one row per pregnancy in both upload summary and registry.</w:t>
      </w:r>
    </w:p>
    <w:p>
      <w:pPr>
        <w:pStyle w:val="ListBullet"/>
      </w:pPr>
      <w:r>
        <w:t>Confirm each final pregnancy has resolved lineage or an explicit unresolved classification.</w:t>
      </w:r>
    </w:p>
    <w:p>
      <w:pPr>
        <w:pStyle w:val="ListBullet"/>
      </w:pPr>
      <w:r>
        <w:t>Review upload/ingestion coverage by source system and table, plus all fallback and collision rows.</w:t>
      </w:r>
    </w:p>
    <w:p>
      <w:pPr>
        <w:pStyle w:val="ListBullet"/>
      </w:pPr>
      <w:r>
        <w:t>Confirm repeated exports and later appearances in another source do not recount a pregnancy.</w:t>
      </w:r>
    </w:p>
    <w:p>
      <w:pPr>
        <w:pStyle w:val="ListBullet"/>
      </w:pPr>
      <w:r>
        <w:t>Confirm later pregnancies for the same woman remain separate episode IDs.</w:t>
      </w:r>
    </w:p>
    <w:p>
      <w:pPr>
        <w:pStyle w:val="ListBullet"/>
      </w:pPr>
      <w:r>
        <w:t>Confirm ALL, daily and rolling values use distinct pregnancy_episode_id and pregnancy_first_seen_date.</w:t>
      </w:r>
    </w:p>
    <w:p>
      <w:pPr>
        <w:pStyle w:val="Heading2"/>
        <w:keepNext/>
      </w:pPr>
      <w:r>
        <w:t>Limitations</w:t>
      </w:r>
    </w:p>
    <w:p>
      <w:r>
        <w:t>First seen means first observable in retained data history, not necessarily the original clinical registration or first ANC date. Deleted or pre-retention files cannot be reconstructed. File-name time is operational upload/export evidence rather than a clinical-event time. Whole-row fingerprint identifiers may change when export content changes; these records remain auditable through cleaned-row fallback flags.</w:t>
      </w:r>
    </w:p>
    <w:p>
      <w:pPr>
        <w:pStyle w:val="Heading2"/>
        <w:keepNext/>
      </w:pPr>
      <w:r>
        <w:t>Version 1.1 update</w:t>
      </w:r>
    </w:p>
    <w:p>
      <w:r>
        <w:t>Added PBG-05C pregnancy first-seen lineage, upload summary, registry, daily new-pregnancy metrics, deployment rules, QA checks, field definitions and retained-history limitations.</w:t>
      </w:r>
    </w:p>
    <w:p>
      <w:r>
        <w:br w:type="page"/>
      </w:r>
    </w:p>
    <w:p>
      <w:pPr>
        <w:pStyle w:val="Heading1"/>
        <w:keepNext/>
      </w:pPr>
      <w:r>
        <w:t>Maternal Identity and Phone Enrichment Update</w:t>
      </w:r>
    </w:p>
    <w:p>
      <w:pPr>
        <w:spacing w:after="120"/>
      </w:pPr>
      <w:r>
        <w:t>This update prevents non-maternal patient identifiers from creating pregnancy episodes and allows a missing pregnancy phone number to be enriched safely from the ePUS patient-service history. Raw source rows remain available for audit; the safeguards change analytical eligibility and enrichment, not source retention.</w:t>
      </w:r>
    </w:p>
    <w:p>
      <w:pPr>
        <w:pStyle w:val="Heading2"/>
        <w:keepNext/>
      </w:pPr>
      <w:r>
        <w:t>Maternal identity eligibility</w:t>
      </w:r>
    </w:p>
    <w:p>
      <w:pPr>
        <w:spacing w:after="120"/>
      </w:pPr>
      <w:r>
        <w:t>A SIGIZI pregnancy-creating row must have either a usable normalized maternal name or a plausible maternal NIK at the pregnancy reference date. A plausible maternal NIK is a trusted 16-digit NIK whose encoded day is in the female range 41 through 71 and whose encoded birth date implies age 10 through 60 at the pregnancy anchor, HPHT, or HPL-derived reference date.</w:t>
      </w:r>
    </w:p>
    <w:p>
      <w:pPr>
        <w:spacing w:after="120"/>
      </w:pPr>
      <w:r>
        <w:t>PBG-02 applies the rule before preliminary episode creation. PBG-05 repeats it at both final-spine construction points, including the later v4.1.1 rebuild that overwrites the first spine. This second boundary is intentional: malformed or legacy upstream rows cannot survive into the canonical pregnancy denominator merely because they carry an anchor date.</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tblHeader/>
          <w:cantSplit/>
        </w:trPr>
        <w:tc>
          <w:tcPr>
            <w:tcW w:type="dxa" w:w="3216"/>
            <w:shd w:fill="1F4E78"/>
            <w:vAlign w:val="center"/>
            <w:tcMar>
              <w:top w:w="110" w:type="dxa"/>
              <w:start w:w="110" w:type="dxa"/>
              <w:bottom w:w="110" w:type="dxa"/>
              <w:end w:w="110" w:type="dxa"/>
            </w:tcMar>
          </w:tcPr>
          <w:p>
            <w:pPr>
              <w:jc w:val="left"/>
            </w:pPr>
            <w:r>
              <w:rPr>
                <w:b/>
                <w:color w:val="FFFFFF"/>
                <w:sz w:val="18"/>
              </w:rPr>
              <w:t>Stage</w:t>
            </w:r>
          </w:p>
        </w:tc>
        <w:tc>
          <w:tcPr>
            <w:tcW w:type="dxa" w:w="3216"/>
            <w:shd w:fill="1F4E78"/>
            <w:vAlign w:val="center"/>
            <w:tcMar>
              <w:top w:w="110" w:type="dxa"/>
              <w:start w:w="110" w:type="dxa"/>
              <w:bottom w:w="110" w:type="dxa"/>
              <w:end w:w="110" w:type="dxa"/>
            </w:tcMar>
          </w:tcPr>
          <w:p>
            <w:pPr>
              <w:jc w:val="left"/>
            </w:pPr>
            <w:r>
              <w:rPr>
                <w:b/>
                <w:color w:val="FFFFFF"/>
                <w:sz w:val="18"/>
              </w:rPr>
              <w:t>Control</w:t>
            </w:r>
          </w:p>
        </w:tc>
        <w:tc>
          <w:tcPr>
            <w:tcW w:type="dxa" w:w="3216"/>
            <w:shd w:fill="1F4E78"/>
            <w:vAlign w:val="center"/>
            <w:tcMar>
              <w:top w:w="110" w:type="dxa"/>
              <w:start w:w="110" w:type="dxa"/>
              <w:bottom w:w="110" w:type="dxa"/>
              <w:end w:w="110" w:type="dxa"/>
            </w:tcMar>
          </w:tcPr>
          <w:p>
            <w:pPr>
              <w:jc w:val="left"/>
            </w:pPr>
            <w:r>
              <w:rPr>
                <w:b/>
                <w:color w:val="FFFFFF"/>
                <w:sz w:val="18"/>
              </w:rPr>
              <w:t>Result</w:t>
            </w:r>
          </w:p>
        </w:tc>
      </w:tr>
      <w:tr>
        <w:trPr>
          <w:cantSplit/>
        </w:trPr>
        <w:tc>
          <w:tcPr>
            <w:tcW w:type="dxa" w:w="3216"/>
            <w:vAlign w:val="center"/>
            <w:tcMar>
              <w:top w:w="110" w:type="dxa"/>
              <w:start w:w="110" w:type="dxa"/>
              <w:bottom w:w="110" w:type="dxa"/>
              <w:end w:w="110" w:type="dxa"/>
            </w:tcMar>
          </w:tcPr>
          <w:p>
            <w:pPr>
              <w:spacing w:after="0"/>
            </w:pPr>
            <w:r>
              <w:rPr>
                <w:sz w:val="17"/>
              </w:rPr>
              <w:t>PBG-02</w:t>
            </w:r>
          </w:p>
        </w:tc>
        <w:tc>
          <w:tcPr>
            <w:tcW w:type="dxa" w:w="3216"/>
            <w:vAlign w:val="center"/>
            <w:tcMar>
              <w:top w:w="110" w:type="dxa"/>
              <w:start w:w="110" w:type="dxa"/>
              <w:bottom w:w="110" w:type="dxa"/>
              <w:end w:w="110" w:type="dxa"/>
            </w:tcMar>
          </w:tcPr>
          <w:p>
            <w:pPr>
              <w:spacing w:after="0"/>
            </w:pPr>
            <w:r>
              <w:rPr>
                <w:sz w:val="17"/>
              </w:rPr>
              <w:t>Require usable maternal name or plausible maternal NIK</w:t>
            </w:r>
          </w:p>
        </w:tc>
        <w:tc>
          <w:tcPr>
            <w:tcW w:type="dxa" w:w="3216"/>
            <w:vAlign w:val="center"/>
            <w:tcMar>
              <w:top w:w="110" w:type="dxa"/>
              <w:start w:w="110" w:type="dxa"/>
              <w:bottom w:w="110" w:type="dxa"/>
              <w:end w:w="110" w:type="dxa"/>
            </w:tcMar>
          </w:tcPr>
          <w:p>
            <w:pPr>
              <w:spacing w:after="0"/>
            </w:pPr>
            <w:r>
              <w:rPr>
                <w:sz w:val="17"/>
              </w:rPr>
              <w:t>Stops malformed SIGIZI source rows before episode creation</w:t>
            </w:r>
          </w:p>
        </w:tc>
      </w:tr>
      <w:tr>
        <w:trPr>
          <w:cantSplit/>
        </w:trPr>
        <w:tc>
          <w:tcPr>
            <w:tcW w:type="dxa" w:w="3216"/>
            <w:vAlign w:val="center"/>
            <w:shd w:fill="F3F6F9"/>
            <w:tcMar>
              <w:top w:w="110" w:type="dxa"/>
              <w:start w:w="110" w:type="dxa"/>
              <w:bottom w:w="110" w:type="dxa"/>
              <w:end w:w="110" w:type="dxa"/>
            </w:tcMar>
          </w:tcPr>
          <w:p>
            <w:pPr>
              <w:spacing w:after="0"/>
            </w:pPr>
            <w:r>
              <w:rPr>
                <w:sz w:val="17"/>
              </w:rPr>
              <w:t>PBG-05</w:t>
            </w:r>
          </w:p>
        </w:tc>
        <w:tc>
          <w:tcPr>
            <w:tcW w:type="dxa" w:w="3216"/>
            <w:vAlign w:val="center"/>
            <w:shd w:fill="F3F6F9"/>
            <w:tcMar>
              <w:top w:w="110" w:type="dxa"/>
              <w:start w:w="110" w:type="dxa"/>
              <w:bottom w:w="110" w:type="dxa"/>
              <w:end w:w="110" w:type="dxa"/>
            </w:tcMar>
          </w:tcPr>
          <w:p>
            <w:pPr>
              <w:spacing w:after="0"/>
            </w:pPr>
            <w:r>
              <w:rPr>
                <w:sz w:val="17"/>
              </w:rPr>
              <w:t>Apply the same eligibility rule to both final-spine builds</w:t>
            </w:r>
          </w:p>
        </w:tc>
        <w:tc>
          <w:tcPr>
            <w:tcW w:type="dxa" w:w="3216"/>
            <w:vAlign w:val="center"/>
            <w:shd w:fill="F3F6F9"/>
            <w:tcMar>
              <w:top w:w="110" w:type="dxa"/>
              <w:start w:w="110" w:type="dxa"/>
              <w:bottom w:w="110" w:type="dxa"/>
              <w:end w:w="110" w:type="dxa"/>
            </w:tcMar>
          </w:tcPr>
          <w:p>
            <w:pPr>
              <w:spacing w:after="0"/>
            </w:pPr>
            <w:r>
              <w:rPr>
                <w:sz w:val="17"/>
              </w:rPr>
              <w:t>Protects the final canonical pregnancy denominator</w:t>
            </w:r>
          </w:p>
        </w:tc>
      </w:tr>
      <w:tr>
        <w:trPr>
          <w:cantSplit/>
        </w:trPr>
        <w:tc>
          <w:tcPr>
            <w:tcW w:type="dxa" w:w="3216"/>
            <w:vAlign w:val="center"/>
            <w:tcMar>
              <w:top w:w="110" w:type="dxa"/>
              <w:start w:w="110" w:type="dxa"/>
              <w:bottom w:w="110" w:type="dxa"/>
              <w:end w:w="110" w:type="dxa"/>
            </w:tcMar>
          </w:tcPr>
          <w:p>
            <w:pPr>
              <w:spacing w:after="0"/>
            </w:pPr>
            <w:r>
              <w:rPr>
                <w:sz w:val="17"/>
              </w:rPr>
              <w:t>PBG-10</w:t>
            </w:r>
          </w:p>
        </w:tc>
        <w:tc>
          <w:tcPr>
            <w:tcW w:type="dxa" w:w="3216"/>
            <w:vAlign w:val="center"/>
            <w:tcMar>
              <w:top w:w="110" w:type="dxa"/>
              <w:start w:w="110" w:type="dxa"/>
              <w:bottom w:w="110" w:type="dxa"/>
              <w:end w:w="110" w:type="dxa"/>
            </w:tcMar>
          </w:tcPr>
          <w:p>
            <w:pPr>
              <w:spacing w:after="0"/>
            </w:pPr>
            <w:r>
              <w:rPr>
                <w:sz w:val="17"/>
              </w:rPr>
              <w:t>Require a plausible maternal NIK before ePUS phone lookup</w:t>
            </w:r>
          </w:p>
        </w:tc>
        <w:tc>
          <w:tcPr>
            <w:tcW w:type="dxa" w:w="3216"/>
            <w:vAlign w:val="center"/>
            <w:tcMar>
              <w:top w:w="110" w:type="dxa"/>
              <w:start w:w="110" w:type="dxa"/>
              <w:bottom w:w="110" w:type="dxa"/>
              <w:end w:w="110" w:type="dxa"/>
            </w:tcMar>
          </w:tcPr>
          <w:p>
            <w:pPr>
              <w:spacing w:after="0"/>
            </w:pPr>
            <w:r>
              <w:rPr>
                <w:sz w:val="17"/>
              </w:rPr>
              <w:t>Prevents a child or male patient phone from enriching a maternal record</w:t>
            </w:r>
          </w:p>
        </w:tc>
      </w:tr>
    </w:tbl>
    <w:p>
      <w:pPr>
        <w:spacing w:after="40"/>
      </w:pPr>
    </w:p>
    <w:p>
      <w:pPr>
        <w:pStyle w:val="Heading2"/>
        <w:keepNext/>
      </w:pPr>
      <w:r>
        <w:t>Observed malformed source pattern</w:t>
      </w:r>
    </w:p>
    <w:p>
      <w:pPr>
        <w:spacing w:after="120"/>
      </w:pPr>
      <w:r>
        <w:t>The September 2026 review found a small group of repeated SIGIZI DAFTAR_BUMIL exports with HPHT present but maternal name and date of birth absent. Their identifiers encoded male day values and child birth years. The source-standardization mapping correctly found no separate nik_ibu value; the records were malformed at source. The corrected pipeline retains the raw versions for lineage review while excluding them from pregnancy episode creation and the final monitoring denominator.</w:t>
      </w:r>
    </w:p>
    <w:p>
      <w:pPr>
        <w:pStyle w:val="Heading2"/>
        <w:keepNext/>
      </w:pPr>
      <w:r>
        <w:t>ePUS phone enrichment</w:t>
      </w:r>
    </w:p>
    <w:p>
      <w:pPr>
        <w:spacing w:after="120"/>
      </w:pPr>
      <w:r>
        <w:t>PBG-10 may fill a missing no_hp_clean value from stellar-orb-451904-d9.raw_data.epus_laporan_pelayanan_pasien_update. It normalizes no_telp, selects one deterministic phone per trusted NIK, and preserves the pregnancy phone already chosen upstream whenever one exists. The lookup runs only for a plausible maternal NIK evaluated at the pregnancy reference date.</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24"/>
        <w:gridCol w:w="4824"/>
      </w:tblGrid>
      <w:tr>
        <w:trPr>
          <w:tblHeader/>
          <w:cantSplit/>
        </w:trPr>
        <w:tc>
          <w:tcPr>
            <w:tcW w:type="dxa" w:w="4824"/>
            <w:shd w:fill="1F4E78"/>
            <w:vAlign w:val="center"/>
            <w:tcMar>
              <w:top w:w="110" w:type="dxa"/>
              <w:start w:w="110" w:type="dxa"/>
              <w:bottom w:w="110" w:type="dxa"/>
              <w:end w:w="110" w:type="dxa"/>
            </w:tcMar>
          </w:tcPr>
          <w:p>
            <w:pPr>
              <w:jc w:val="left"/>
            </w:pPr>
            <w:r>
              <w:rPr>
                <w:b/>
                <w:color w:val="FFFFFF"/>
                <w:sz w:val="18"/>
              </w:rPr>
              <w:t>Field</w:t>
            </w:r>
          </w:p>
        </w:tc>
        <w:tc>
          <w:tcPr>
            <w:tcW w:type="dxa" w:w="4824"/>
            <w:shd w:fill="1F4E78"/>
            <w:vAlign w:val="center"/>
            <w:tcMar>
              <w:top w:w="110" w:type="dxa"/>
              <w:start w:w="110" w:type="dxa"/>
              <w:bottom w:w="110" w:type="dxa"/>
              <w:end w:w="110" w:type="dxa"/>
            </w:tcMar>
          </w:tcPr>
          <w:p>
            <w:pPr>
              <w:jc w:val="left"/>
            </w:pPr>
            <w:r>
              <w:rPr>
                <w:b/>
                <w:color w:val="FFFFFF"/>
                <w:sz w:val="18"/>
              </w:rPr>
              <w:t>Meaning</w:t>
            </w:r>
          </w:p>
        </w:tc>
      </w:tr>
      <w:tr>
        <w:trPr>
          <w:cantSplit/>
        </w:trPr>
        <w:tc>
          <w:tcPr>
            <w:tcW w:type="dxa" w:w="4824"/>
            <w:vAlign w:val="center"/>
            <w:tcMar>
              <w:top w:w="110" w:type="dxa"/>
              <w:start w:w="110" w:type="dxa"/>
              <w:bottom w:w="110" w:type="dxa"/>
              <w:end w:w="110" w:type="dxa"/>
            </w:tcMar>
          </w:tcPr>
          <w:p>
            <w:pPr>
              <w:spacing w:after="0"/>
            </w:pPr>
            <w:r>
              <w:rPr>
                <w:sz w:val="17"/>
              </w:rPr>
              <w:t>no_hp_clean</w:t>
            </w:r>
          </w:p>
        </w:tc>
        <w:tc>
          <w:tcPr>
            <w:tcW w:type="dxa" w:w="4824"/>
            <w:vAlign w:val="center"/>
            <w:tcMar>
              <w:top w:w="110" w:type="dxa"/>
              <w:start w:w="110" w:type="dxa"/>
              <w:bottom w:w="110" w:type="dxa"/>
              <w:end w:w="110" w:type="dxa"/>
            </w:tcMar>
          </w:tcPr>
          <w:p>
            <w:pPr>
              <w:spacing w:after="0"/>
            </w:pPr>
            <w:r>
              <w:rPr>
                <w:sz w:val="17"/>
              </w:rPr>
              <w:t>Final normalized phone. Existing pregnancy evidence has priority; ePUS patient history is fallback only.</w:t>
            </w:r>
          </w:p>
        </w:tc>
      </w:tr>
      <w:tr>
        <w:trPr>
          <w:cantSplit/>
        </w:trPr>
        <w:tc>
          <w:tcPr>
            <w:tcW w:type="dxa" w:w="4824"/>
            <w:vAlign w:val="center"/>
            <w:shd w:fill="F3F6F9"/>
            <w:tcMar>
              <w:top w:w="110" w:type="dxa"/>
              <w:start w:w="110" w:type="dxa"/>
              <w:bottom w:w="110" w:type="dxa"/>
              <w:end w:w="110" w:type="dxa"/>
            </w:tcMar>
          </w:tcPr>
          <w:p>
            <w:pPr>
              <w:spacing w:after="0"/>
            </w:pPr>
            <w:r>
              <w:rPr>
                <w:sz w:val="17"/>
              </w:rPr>
              <w:t>pregnancy_source_no_hp_clean</w:t>
            </w:r>
          </w:p>
        </w:tc>
        <w:tc>
          <w:tcPr>
            <w:tcW w:type="dxa" w:w="4824"/>
            <w:vAlign w:val="center"/>
            <w:shd w:fill="F3F6F9"/>
            <w:tcMar>
              <w:top w:w="110" w:type="dxa"/>
              <w:start w:w="110" w:type="dxa"/>
              <w:bottom w:w="110" w:type="dxa"/>
              <w:end w:w="110" w:type="dxa"/>
            </w:tcMar>
          </w:tcPr>
          <w:p>
            <w:pPr>
              <w:spacing w:after="0"/>
            </w:pPr>
            <w:r>
              <w:rPr>
                <w:sz w:val="17"/>
              </w:rPr>
              <w:t>Phone already selected from pregnancy-source evidence before the ePUS fallback.</w:t>
            </w:r>
          </w:p>
        </w:tc>
      </w:tr>
      <w:tr>
        <w:trPr>
          <w:cantSplit/>
        </w:trPr>
        <w:tc>
          <w:tcPr>
            <w:tcW w:type="dxa" w:w="4824"/>
            <w:vAlign w:val="center"/>
            <w:tcMar>
              <w:top w:w="110" w:type="dxa"/>
              <w:start w:w="110" w:type="dxa"/>
              <w:bottom w:w="110" w:type="dxa"/>
              <w:end w:w="110" w:type="dxa"/>
            </w:tcMar>
          </w:tcPr>
          <w:p>
            <w:pPr>
              <w:spacing w:after="0"/>
            </w:pPr>
            <w:r>
              <w:rPr>
                <w:sz w:val="17"/>
              </w:rPr>
              <w:t>epus_patient_report_no_hp_clean</w:t>
            </w:r>
          </w:p>
        </w:tc>
        <w:tc>
          <w:tcPr>
            <w:tcW w:type="dxa" w:w="4824"/>
            <w:vAlign w:val="center"/>
            <w:tcMar>
              <w:top w:w="110" w:type="dxa"/>
              <w:start w:w="110" w:type="dxa"/>
              <w:bottom w:w="110" w:type="dxa"/>
              <w:end w:w="110" w:type="dxa"/>
            </w:tcMar>
          </w:tcPr>
          <w:p>
            <w:pPr>
              <w:spacing w:after="0"/>
            </w:pPr>
            <w:r>
              <w:rPr>
                <w:sz w:val="17"/>
              </w:rPr>
              <w:t>Eligible fallback phone selected from the ePUS patient-service history.</w:t>
            </w:r>
          </w:p>
        </w:tc>
      </w:tr>
      <w:tr>
        <w:trPr>
          <w:cantSplit/>
        </w:trPr>
        <w:tc>
          <w:tcPr>
            <w:tcW w:type="dxa" w:w="4824"/>
            <w:vAlign w:val="center"/>
            <w:shd w:fill="F3F6F9"/>
            <w:tcMar>
              <w:top w:w="110" w:type="dxa"/>
              <w:start w:w="110" w:type="dxa"/>
              <w:bottom w:w="110" w:type="dxa"/>
              <w:end w:w="110" w:type="dxa"/>
            </w:tcMar>
          </w:tcPr>
          <w:p>
            <w:pPr>
              <w:spacing w:after="0"/>
            </w:pPr>
            <w:r>
              <w:rPr>
                <w:sz w:val="17"/>
              </w:rPr>
              <w:t>no_hp_selected_source</w:t>
            </w:r>
          </w:p>
        </w:tc>
        <w:tc>
          <w:tcPr>
            <w:tcW w:type="dxa" w:w="4824"/>
            <w:vAlign w:val="center"/>
            <w:shd w:fill="F3F6F9"/>
            <w:tcMar>
              <w:top w:w="110" w:type="dxa"/>
              <w:start w:w="110" w:type="dxa"/>
              <w:bottom w:w="110" w:type="dxa"/>
              <w:end w:w="110" w:type="dxa"/>
            </w:tcMar>
          </w:tcPr>
          <w:p>
            <w:pPr>
              <w:spacing w:after="0"/>
            </w:pPr>
            <w:r>
              <w:rPr>
                <w:sz w:val="17"/>
              </w:rPr>
              <w:t>PREGNANCY_SOURCE, EPUS_LAPORAN_PELAYANAN_PASIEN_UPDATE, or MISSING.</w:t>
            </w:r>
          </w:p>
        </w:tc>
      </w:tr>
      <w:tr>
        <w:trPr>
          <w:cantSplit/>
        </w:trPr>
        <w:tc>
          <w:tcPr>
            <w:tcW w:type="dxa" w:w="4824"/>
            <w:vAlign w:val="center"/>
            <w:tcMar>
              <w:top w:w="110" w:type="dxa"/>
              <w:start w:w="110" w:type="dxa"/>
              <w:bottom w:w="110" w:type="dxa"/>
              <w:end w:w="110" w:type="dxa"/>
            </w:tcMar>
          </w:tcPr>
          <w:p>
            <w:pPr>
              <w:spacing w:after="0"/>
            </w:pPr>
            <w:r>
              <w:rPr>
                <w:sz w:val="17"/>
              </w:rPr>
              <w:t>no_hp_source_file_name and timestamps</w:t>
            </w:r>
          </w:p>
        </w:tc>
        <w:tc>
          <w:tcPr>
            <w:tcW w:type="dxa" w:w="4824"/>
            <w:vAlign w:val="center"/>
            <w:tcMar>
              <w:top w:w="110" w:type="dxa"/>
              <w:start w:w="110" w:type="dxa"/>
              <w:bottom w:w="110" w:type="dxa"/>
              <w:end w:w="110" w:type="dxa"/>
            </w:tcMar>
          </w:tcPr>
          <w:p>
            <w:pPr>
              <w:spacing w:after="0"/>
            </w:pPr>
            <w:r>
              <w:rPr>
                <w:sz w:val="17"/>
              </w:rPr>
              <w:t>File, ingestion, and service-date provenance supporting the selected ePUS fallback.</w:t>
            </w:r>
          </w:p>
        </w:tc>
      </w:tr>
      <w:tr>
        <w:trPr>
          <w:cantSplit/>
        </w:trPr>
        <w:tc>
          <w:tcPr>
            <w:tcW w:type="dxa" w:w="4824"/>
            <w:vAlign w:val="center"/>
            <w:shd w:fill="F3F6F9"/>
            <w:tcMar>
              <w:top w:w="110" w:type="dxa"/>
              <w:start w:w="110" w:type="dxa"/>
              <w:bottom w:w="110" w:type="dxa"/>
              <w:end w:w="110" w:type="dxa"/>
            </w:tcMar>
          </w:tcPr>
          <w:p>
            <w:pPr>
              <w:spacing w:after="0"/>
            </w:pPr>
            <w:r>
              <w:rPr>
                <w:sz w:val="17"/>
              </w:rPr>
              <w:t>no_hp_source_uuid and hash_code</w:t>
            </w:r>
          </w:p>
        </w:tc>
        <w:tc>
          <w:tcPr>
            <w:tcW w:type="dxa" w:w="4824"/>
            <w:vAlign w:val="center"/>
            <w:shd w:fill="F3F6F9"/>
            <w:tcMar>
              <w:top w:w="110" w:type="dxa"/>
              <w:start w:w="110" w:type="dxa"/>
              <w:bottom w:w="110" w:type="dxa"/>
              <w:end w:w="110" w:type="dxa"/>
            </w:tcMar>
          </w:tcPr>
          <w:p>
            <w:pPr>
              <w:spacing w:after="0"/>
            </w:pPr>
            <w:r>
              <w:rPr>
                <w:sz w:val="17"/>
              </w:rPr>
              <w:t>Raw ePUS source identifiers retained for audit.</w:t>
            </w:r>
          </w:p>
        </w:tc>
      </w:tr>
    </w:tbl>
    <w:p>
      <w:pPr>
        <w:spacing w:after="40"/>
      </w:pPr>
    </w:p>
    <w:p>
      <w:pPr>
        <w:pStyle w:val="Heading2"/>
        <w:keepNext/>
      </w:pPr>
      <w:r>
        <w:t>Deployment sequence</w:t>
      </w:r>
    </w:p>
    <w:p>
      <w:pPr>
        <w:spacing w:after="120"/>
      </w:pPr>
      <w:r>
        <w:t>Run the updated chain in dependency order. PBG-03 and PBG-04 remain necessary because PBG-05 canonicalizes SIGIZI and ePUS pregnancy episodes together. PBG-05C must follow the refreshed PBG-05 spine, and PBG-10 must follow the delivery linkage and consolidation stages.</w:t>
      </w:r>
    </w:p>
    <w:p>
      <w:pPr>
        <w:spacing w:after="120"/>
      </w:pPr>
      <w:r>
        <w:t>PBG-01 -&gt; PBG-02 -&gt; PBG-03 -&gt; PBG-04 -&gt; PBG-05 -&gt; PBG-05C -&gt; PBG-06 -&gt; PBG-07 -&gt; PBG-08 -&gt; PBG-09 -&gt; PBG-10</w:t>
      </w:r>
    </w:p>
    <w:p>
      <w:pPr>
        <w:spacing w:after="120"/>
      </w:pPr>
      <w:r>
        <w:t>In a dependency-aware scheduler, the SIGIZI and ePUS branches may run in parallel where their inputs permit, and PBG-05C may run in parallel with the delivery branch after PBG-05 succeeds. Deploy permanent views once; do not schedule view-definition scripts daily.</w:t>
      </w:r>
    </w:p>
    <w:p>
      <w:pPr>
        <w:pStyle w:val="Heading2"/>
        <w:keepNext/>
      </w:pPr>
      <w:r>
        <w:t>Validation checks</w:t>
      </w:r>
    </w:p>
    <w:p>
      <w:pPr>
        <w:pStyle w:val="ListBullet"/>
        <w:spacing w:after="60"/>
      </w:pPr>
      <w:r>
        <w:t>The known malformed maternal identifiers return zero rows from v_pregnancy_monitoring_integrated after the complete downstream refresh.</w:t>
      </w:r>
    </w:p>
    <w:p>
      <w:pPr>
        <w:pStyle w:val="ListBullet"/>
        <w:spacing w:after="60"/>
      </w:pPr>
      <w:r>
        <w:t>PBG-02 and PBG-05 report excluded rows by reason so source-quality problems remain auditable.</w:t>
      </w:r>
    </w:p>
    <w:p>
      <w:pPr>
        <w:pStyle w:val="ListBullet"/>
        <w:spacing w:after="60"/>
      </w:pPr>
      <w:r>
        <w:t>No existing non-null pregnancy phone is overwritten by the ePUS fallback.</w:t>
      </w:r>
    </w:p>
    <w:p>
      <w:pPr>
        <w:pStyle w:val="ListBullet"/>
        <w:spacing w:after="60"/>
      </w:pPr>
      <w:r>
        <w:t>Every ePUS-enriched phone is supported by a trusted and plausible maternal NIK and exposes source-file and source-record provenance.</w:t>
      </w:r>
    </w:p>
    <w:p>
      <w:pPr>
        <w:pStyle w:val="ListBullet"/>
        <w:spacing w:after="60"/>
      </w:pPr>
      <w:r>
        <w:t>The pregnancy upload summary and registry retain one row per pregnancy after the canonical spine refresh.</w:t>
      </w:r>
    </w:p>
    <w:p>
      <w:pPr>
        <w:pStyle w:val="Heading2"/>
        <w:keepNext/>
      </w:pPr>
      <w:r>
        <w:t>Version 1.2 update</w:t>
      </w:r>
    </w:p>
    <w:p>
      <w:pPr>
        <w:spacing w:after="120"/>
      </w:pPr>
      <w:r>
        <w:t>Added maternal NIK plausibility controls in PBG-02 and both PBG-05 final-spine builds, corrected the combined PBG-05 script so declarations occur only at the start of the BigQuery script, and documented guarded ePUS phone enrichment in PBG-10. The first-seen extension from version 1.1 remains unchanged.</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87581"/>
        <w:sz w:val="15"/>
      </w:rPr>
      <w:t xml:space="preserve">Technical documentation • 8 September 2026  |  </w:t>
    </w:r>
    <w:r>
      <w:rPr>
        <w:rFonts w:ascii="Calibri" w:hAnsi="Calibri"/>
        <w:color w:val="687581"/>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87581"/>
        <w:sz w:val="15"/>
      </w:rPr>
      <w:t>PURBALINGGA | BIRTH OUTCOME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20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2E74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Text"/>
    <w:pPr>
      <w:spacing w:after="120" w:line="252" w:lineRule="auto"/>
    </w:pPr>
    <w:rPr>
      <w:rFonts w:ascii="Calibri" w:hAnsi="Calibri"/>
      <w:i/>
      <w:color w:val="687581"/>
      <w:sz w:val="17"/>
    </w:rPr>
  </w:style>
  <w:style w:type="paragraph" w:customStyle="1" w:styleId="Lead">
    <w:name w:val="Lead"/>
    <w:pPr>
      <w:spacing w:after="160" w:line="283" w:lineRule="auto"/>
    </w:pPr>
    <w:rPr>
      <w:rFonts w:ascii="Calibri" w:hAnsi="Calibri"/>
      <w:color w:val="123B5D"/>
      <w:sz w:val="23"/>
    </w:rPr>
  </w:style>
  <w:style w:type="paragraph" w:customStyle="1" w:styleId="CodeText">
    <w:name w:val="CodeText"/>
    <w:pPr>
      <w:spacing w:before="40" w:after="80"/>
    </w:pPr>
    <w:rPr>
      <w:rFonts w:ascii="Consolas" w:hAnsi="Consolas"/>
      <w:color w:val="123B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Purbalingga birth outcomes — Data flow and matching guide</dc:title>
  <dc:subject>BigQuery PBG-01 to PBG-10 pipeline documentation</dc:subject>
  <dc:creator>OUCRU Indonesia / SPHERES</dc:creator>
  <cp:keywords>Purbalingga, birth outcome, pregnancy, delivery, BigQuery, matching, canonicalization</cp:keywords>
  <dc:description>generated by python-docx</dc:description>
  <cp:lastModifiedBy/>
  <cp:revision>1</cp:revision>
  <dcterms:created xsi:type="dcterms:W3CDTF">2013-12-23T23:15:00Z</dcterms:created>
  <dcterms:modified xsi:type="dcterms:W3CDTF">2013-12-23T23:15:00Z</dcterms:modified>
  <cp:category/>
</cp:coreProperties>
</file>