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2AE" w:rsidRDefault="00DC6178" w:rsidP="00DC6178">
      <w:pPr>
        <w:pStyle w:val="Titolo"/>
      </w:pPr>
      <w:r>
        <w:t>Martello Strumentato – Procedura di calibrazione</w:t>
      </w:r>
    </w:p>
    <w:p w:rsidR="00B04FC0" w:rsidRPr="00B04FC0" w:rsidRDefault="00B04FC0" w:rsidP="00B04FC0"/>
    <w:p w:rsidR="00E2724A" w:rsidRDefault="00E2724A" w:rsidP="00E2724A">
      <w:pPr>
        <w:pStyle w:val="Titolo1"/>
      </w:pPr>
      <w:r>
        <w:t>Specifiche tecniche</w:t>
      </w:r>
    </w:p>
    <w:p w:rsidR="00DC6178" w:rsidRDefault="00DC6178" w:rsidP="00DC6178">
      <w:r>
        <w:t xml:space="preserve">La procedura di calibrazione effettuata si basa </w:t>
      </w:r>
      <w:r w:rsidR="00F27220">
        <w:t xml:space="preserve">sulle indicazioni </w:t>
      </w:r>
      <w:r>
        <w:t xml:space="preserve">della norma tecnica </w:t>
      </w:r>
      <w:r w:rsidRPr="005D7114">
        <w:rPr>
          <w:b/>
          <w:bCs/>
        </w:rPr>
        <w:t>ISO 7626-5</w:t>
      </w:r>
      <w:r w:rsidR="005D7114">
        <w:t xml:space="preserve"> paragrafo 7.2</w:t>
      </w:r>
      <w:r>
        <w:t>.</w:t>
      </w:r>
    </w:p>
    <w:p w:rsidR="00DC6178" w:rsidRDefault="00DC6178" w:rsidP="00DC6178">
      <w:r>
        <w:t xml:space="preserve">La norma prevede la misura di accelerazione o mobilità di un blocco rigido di calibrazione </w:t>
      </w:r>
      <w:r w:rsidRPr="00B04FC0">
        <w:rPr>
          <w:i/>
          <w:iCs/>
        </w:rPr>
        <w:t>“</w:t>
      </w:r>
      <w:proofErr w:type="spellStart"/>
      <w:r w:rsidRPr="00B04FC0">
        <w:rPr>
          <w:rFonts w:asciiTheme="minorHAnsi" w:hAnsiTheme="minorHAnsi" w:cstheme="minorBidi"/>
          <w:i/>
          <w:iCs/>
        </w:rPr>
        <w:t>freely</w:t>
      </w:r>
      <w:proofErr w:type="spellEnd"/>
      <w:r w:rsidRPr="00B04FC0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B04FC0">
        <w:rPr>
          <w:rFonts w:asciiTheme="minorHAnsi" w:hAnsiTheme="minorHAnsi" w:cstheme="minorBidi"/>
          <w:i/>
          <w:iCs/>
        </w:rPr>
        <w:t>suspended</w:t>
      </w:r>
      <w:proofErr w:type="spellEnd"/>
      <w:r w:rsidRPr="00B04FC0">
        <w:rPr>
          <w:i/>
          <w:iCs/>
        </w:rPr>
        <w:t>”</w:t>
      </w:r>
      <w:r w:rsidRPr="00DC6178">
        <w:rPr>
          <w:rFonts w:asciiTheme="minorHAnsi" w:hAnsiTheme="minorHAnsi" w:cstheme="minorBidi"/>
        </w:rPr>
        <w:t xml:space="preserve"> </w:t>
      </w:r>
      <w:r>
        <w:t>di massa nota. I parametri da rispettare sono i seguenti:</w:t>
      </w:r>
    </w:p>
    <w:p w:rsidR="00DC6178" w:rsidRDefault="00DC6178" w:rsidP="00DC6178">
      <w:pPr>
        <w:pStyle w:val="Paragrafoelenco"/>
        <w:numPr>
          <w:ilvl w:val="0"/>
          <w:numId w:val="2"/>
        </w:numPr>
        <w:ind w:left="709"/>
      </w:pPr>
      <w:r>
        <w:t xml:space="preserve">La risposta in frequenza del blocco di calibrazione deve essere compatibile con il suo valore atteso </w:t>
      </w:r>
      <w:r w:rsidR="005D7114">
        <w:t>con un 5% di tolleranza nell’intervallo di frequenza di interesse</w:t>
      </w:r>
      <w:r>
        <w:t>:</w:t>
      </w:r>
    </w:p>
    <w:p w:rsidR="00DC6178" w:rsidRDefault="00DC6178" w:rsidP="00DC6178">
      <w:pPr>
        <w:pStyle w:val="Paragrafoelenco"/>
        <w:numPr>
          <w:ilvl w:val="1"/>
          <w:numId w:val="2"/>
        </w:numPr>
        <w:ind w:left="1276"/>
      </w:pPr>
      <w:r>
        <w:t xml:space="preserve">Ad esempio, la magnitudine dell’accelerazione deve essere pari a </w:t>
      </w:r>
      <w:r w:rsidRPr="00DC6178">
        <w:rPr>
          <w:i/>
          <w:iCs/>
        </w:rPr>
        <w:t>1/m</w:t>
      </w:r>
      <w:r>
        <w:t xml:space="preserve"> dove </w:t>
      </w:r>
      <w:proofErr w:type="gramStart"/>
      <w:r w:rsidRPr="00DC6178">
        <w:rPr>
          <w:i/>
          <w:iCs/>
        </w:rPr>
        <w:t>m</w:t>
      </w:r>
      <w:r>
        <w:t xml:space="preserve"> è</w:t>
      </w:r>
      <w:proofErr w:type="gramEnd"/>
      <w:r>
        <w:t xml:space="preserve"> la massa del blocco;</w:t>
      </w:r>
    </w:p>
    <w:p w:rsidR="00DC6178" w:rsidRDefault="005D7114" w:rsidP="00DC6178">
      <w:pPr>
        <w:pStyle w:val="Paragrafoelenco"/>
        <w:numPr>
          <w:ilvl w:val="0"/>
          <w:numId w:val="2"/>
        </w:numPr>
        <w:ind w:left="709"/>
      </w:pPr>
      <w:r>
        <w:t xml:space="preserve">La massa del blocco deve essere scelta in modo da </w:t>
      </w:r>
      <w:r w:rsidR="00B47BFC">
        <w:t>riprodurre</w:t>
      </w:r>
      <w:r>
        <w:t xml:space="preserve"> il l’intervallo di accelerazione misurato durante le prove;</w:t>
      </w:r>
    </w:p>
    <w:p w:rsidR="00443101" w:rsidRDefault="00443101" w:rsidP="00DC6178">
      <w:pPr>
        <w:pStyle w:val="Paragrafoelenco"/>
        <w:numPr>
          <w:ilvl w:val="0"/>
          <w:numId w:val="2"/>
        </w:numPr>
        <w:ind w:left="709"/>
      </w:pPr>
      <w:r>
        <w:t xml:space="preserve">La procedura di calibrazione deve essere ripetuta </w:t>
      </w:r>
      <w:r w:rsidR="00F27220">
        <w:t>a</w:t>
      </w:r>
      <w:r>
        <w:t xml:space="preserve"> inizio e termine di ogni sessione di misura e per ogni cambio di punta o massa del martello.</w:t>
      </w:r>
    </w:p>
    <w:p w:rsidR="005D7114" w:rsidRDefault="005D7114" w:rsidP="005D7114"/>
    <w:p w:rsidR="00443101" w:rsidRDefault="00443101" w:rsidP="005D7114">
      <w:r>
        <w:t>Il rispetto del 5% di tolleranza deve essere ottenuto assegnando un coefficiente di calibrazione noto all’accelerometro e modificando opportunamente la costante di calibrazione per il martello strumentato. Ulteriori accelerometri impiegati nel processo di misura dovranno essere calibrati a partire dalla calibrazione del martello strumentato.</w:t>
      </w:r>
      <w:r w:rsidR="00F27220">
        <w:t xml:space="preserve"> </w:t>
      </w:r>
    </w:p>
    <w:p w:rsidR="00443101" w:rsidRDefault="00443101" w:rsidP="005D7114"/>
    <w:p w:rsidR="00443101" w:rsidRDefault="00443101" w:rsidP="005D7114">
      <w:r>
        <w:t>Se Il valore di accelerazione misurato nel corso della calibrazione non dovesse essere circa costante nell’intervallo di frequenze di interesse la procedura andrà considerata nulla e si dovranno investigare le cause di tale comportamento.</w:t>
      </w:r>
    </w:p>
    <w:p w:rsidR="00443101" w:rsidRDefault="00443101" w:rsidP="005D7114"/>
    <w:p w:rsidR="00443101" w:rsidRDefault="00443101" w:rsidP="005D7114">
      <w:r>
        <w:t>La norma definisce anche cosa significhi</w:t>
      </w:r>
      <w:r w:rsidR="00E2724A">
        <w:t xml:space="preserve"> </w:t>
      </w:r>
      <w:r w:rsidR="00B04FC0" w:rsidRPr="00B04FC0">
        <w:rPr>
          <w:i/>
          <w:iCs/>
        </w:rPr>
        <w:t>“</w:t>
      </w:r>
      <w:proofErr w:type="spellStart"/>
      <w:r w:rsidR="00B04FC0" w:rsidRPr="00B04FC0">
        <w:rPr>
          <w:rFonts w:asciiTheme="minorHAnsi" w:hAnsiTheme="minorHAnsi" w:cstheme="minorBidi"/>
          <w:i/>
          <w:iCs/>
        </w:rPr>
        <w:t>freely</w:t>
      </w:r>
      <w:proofErr w:type="spellEnd"/>
      <w:r w:rsidR="00B04FC0" w:rsidRPr="00B04FC0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="00B04FC0" w:rsidRPr="00B04FC0">
        <w:rPr>
          <w:rFonts w:asciiTheme="minorHAnsi" w:hAnsiTheme="minorHAnsi" w:cstheme="minorBidi"/>
          <w:i/>
          <w:iCs/>
        </w:rPr>
        <w:t>suspended</w:t>
      </w:r>
      <w:proofErr w:type="spellEnd"/>
      <w:r w:rsidR="00B04FC0" w:rsidRPr="00B04FC0">
        <w:rPr>
          <w:i/>
          <w:iCs/>
        </w:rPr>
        <w:t>”</w:t>
      </w:r>
      <w:r w:rsidR="00B04FC0" w:rsidRPr="00DC6178">
        <w:rPr>
          <w:rFonts w:asciiTheme="minorHAnsi" w:hAnsiTheme="minorHAnsi" w:cstheme="minorBidi"/>
        </w:rPr>
        <w:t xml:space="preserve"> </w:t>
      </w:r>
      <w:r w:rsidR="00B04FC0">
        <w:t xml:space="preserve">associandolo alle misurazioni di tipo </w:t>
      </w:r>
      <w:r w:rsidR="00B04FC0" w:rsidRPr="00B04FC0">
        <w:rPr>
          <w:i/>
          <w:iCs/>
        </w:rPr>
        <w:t>“</w:t>
      </w:r>
      <w:proofErr w:type="spellStart"/>
      <w:r w:rsidR="00B04FC0" w:rsidRPr="00B04FC0">
        <w:rPr>
          <w:i/>
          <w:iCs/>
        </w:rPr>
        <w:t>ungrounded</w:t>
      </w:r>
      <w:proofErr w:type="spellEnd"/>
      <w:r w:rsidR="00B04FC0" w:rsidRPr="00B04FC0">
        <w:rPr>
          <w:i/>
          <w:iCs/>
        </w:rPr>
        <w:t>”</w:t>
      </w:r>
      <w:r w:rsidR="00B04FC0">
        <w:t>:</w:t>
      </w:r>
    </w:p>
    <w:p w:rsidR="00443101" w:rsidRDefault="00443101" w:rsidP="005D7114">
      <w:r>
        <w:t xml:space="preserve"> </w:t>
      </w:r>
    </w:p>
    <w:p w:rsidR="00443101" w:rsidRPr="00443101" w:rsidRDefault="00443101" w:rsidP="00443101">
      <w:pPr>
        <w:rPr>
          <w:rStyle w:val="Riferimentodelicato"/>
        </w:rPr>
      </w:pPr>
      <w:proofErr w:type="spellStart"/>
      <w:r w:rsidRPr="00443101">
        <w:rPr>
          <w:rStyle w:val="Riferimentodelicato"/>
        </w:rPr>
        <w:t>Ungrounded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measurements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employ</w:t>
      </w:r>
      <w:proofErr w:type="spellEnd"/>
      <w:r w:rsidRPr="00443101">
        <w:rPr>
          <w:rStyle w:val="Riferimentodelicato"/>
        </w:rPr>
        <w:t xml:space="preserve"> a </w:t>
      </w:r>
      <w:proofErr w:type="spellStart"/>
      <w:r w:rsidRPr="00443101">
        <w:rPr>
          <w:rStyle w:val="Riferimentodelicato"/>
        </w:rPr>
        <w:t>compliant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suspension</w:t>
      </w:r>
      <w:proofErr w:type="spellEnd"/>
      <w:r w:rsidRPr="00443101">
        <w:rPr>
          <w:rStyle w:val="Riferimentodelicato"/>
        </w:rPr>
        <w:t xml:space="preserve"> of the test </w:t>
      </w:r>
      <w:proofErr w:type="spellStart"/>
      <w:r w:rsidRPr="00443101">
        <w:rPr>
          <w:rStyle w:val="Riferimentodelicato"/>
        </w:rPr>
        <w:t>structure</w:t>
      </w:r>
      <w:proofErr w:type="spellEnd"/>
      <w:r w:rsidRPr="00443101">
        <w:rPr>
          <w:rStyle w:val="Riferimentodelicato"/>
        </w:rPr>
        <w:t xml:space="preserve">. The </w:t>
      </w:r>
      <w:proofErr w:type="spellStart"/>
      <w:r w:rsidRPr="00443101">
        <w:rPr>
          <w:rStyle w:val="Riferimentodelicato"/>
        </w:rPr>
        <w:t>magnitudes</w:t>
      </w:r>
      <w:proofErr w:type="spellEnd"/>
      <w:r w:rsidRPr="00443101">
        <w:rPr>
          <w:rStyle w:val="Riferimentodelicato"/>
        </w:rPr>
        <w:t xml:space="preserve"> of the </w:t>
      </w:r>
      <w:proofErr w:type="spellStart"/>
      <w:r w:rsidRPr="00443101">
        <w:rPr>
          <w:rStyle w:val="Riferimentodelicato"/>
        </w:rPr>
        <w:t>driving-point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mobility</w:t>
      </w:r>
      <w:proofErr w:type="spellEnd"/>
      <w:r w:rsidRPr="00443101">
        <w:rPr>
          <w:rStyle w:val="Riferimentodelicato"/>
        </w:rPr>
        <w:t xml:space="preserve"> of the </w:t>
      </w:r>
      <w:proofErr w:type="spellStart"/>
      <w:r w:rsidRPr="00443101">
        <w:rPr>
          <w:rStyle w:val="Riferimentodelicato"/>
        </w:rPr>
        <w:t>suspension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at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points</w:t>
      </w:r>
      <w:proofErr w:type="spellEnd"/>
      <w:r w:rsidRPr="00443101">
        <w:rPr>
          <w:rStyle w:val="Riferimentodelicato"/>
        </w:rPr>
        <w:t xml:space="preserve"> of </w:t>
      </w:r>
      <w:proofErr w:type="spellStart"/>
      <w:r w:rsidRPr="00443101">
        <w:rPr>
          <w:rStyle w:val="Riferimentodelicato"/>
        </w:rPr>
        <w:t>attachments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should</w:t>
      </w:r>
      <w:proofErr w:type="spellEnd"/>
      <w:r w:rsidRPr="00443101">
        <w:rPr>
          <w:rStyle w:val="Riferimentodelicato"/>
        </w:rPr>
        <w:t xml:space="preserve"> be </w:t>
      </w:r>
      <w:proofErr w:type="spellStart"/>
      <w:r w:rsidRPr="00443101">
        <w:rPr>
          <w:rStyle w:val="Riferimentodelicato"/>
        </w:rPr>
        <w:t>at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least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ten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times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greater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than</w:t>
      </w:r>
      <w:proofErr w:type="spellEnd"/>
      <w:r w:rsidRPr="00443101">
        <w:rPr>
          <w:rStyle w:val="Riferimentodelicato"/>
        </w:rPr>
        <w:t xml:space="preserve"> the </w:t>
      </w:r>
      <w:proofErr w:type="spellStart"/>
      <w:r w:rsidRPr="00443101">
        <w:rPr>
          <w:rStyle w:val="Riferimentodelicato"/>
        </w:rPr>
        <w:t>magnitudes</w:t>
      </w:r>
      <w:proofErr w:type="spellEnd"/>
      <w:r w:rsidRPr="00443101">
        <w:rPr>
          <w:rStyle w:val="Riferimentodelicato"/>
        </w:rPr>
        <w:t xml:space="preserve"> of the </w:t>
      </w:r>
      <w:proofErr w:type="spellStart"/>
      <w:r w:rsidRPr="00443101">
        <w:rPr>
          <w:rStyle w:val="Riferimentodelicato"/>
        </w:rPr>
        <w:t>mobility</w:t>
      </w:r>
      <w:proofErr w:type="spellEnd"/>
      <w:r w:rsidRPr="00443101">
        <w:rPr>
          <w:rStyle w:val="Riferimentodelicato"/>
        </w:rPr>
        <w:t xml:space="preserve"> of the </w:t>
      </w:r>
      <w:proofErr w:type="spellStart"/>
      <w:r w:rsidRPr="00443101">
        <w:rPr>
          <w:rStyle w:val="Riferimentodelicato"/>
        </w:rPr>
        <w:t>structure</w:t>
      </w:r>
      <w:proofErr w:type="spellEnd"/>
      <w:r w:rsidRPr="00443101">
        <w:rPr>
          <w:rStyle w:val="Riferimentodelicato"/>
        </w:rPr>
        <w:t xml:space="preserve"> </w:t>
      </w:r>
      <w:proofErr w:type="spellStart"/>
      <w:r w:rsidRPr="00443101">
        <w:rPr>
          <w:rStyle w:val="Riferimentodelicato"/>
        </w:rPr>
        <w:t>at</w:t>
      </w:r>
      <w:proofErr w:type="spellEnd"/>
      <w:r w:rsidRPr="00443101">
        <w:rPr>
          <w:rStyle w:val="Riferimentodelicato"/>
        </w:rPr>
        <w:t xml:space="preserve"> the </w:t>
      </w:r>
      <w:proofErr w:type="spellStart"/>
      <w:r w:rsidRPr="00443101">
        <w:rPr>
          <w:rStyle w:val="Riferimentodelicato"/>
        </w:rPr>
        <w:t>same</w:t>
      </w:r>
      <w:proofErr w:type="spellEnd"/>
      <w:r w:rsidRPr="00443101">
        <w:rPr>
          <w:rStyle w:val="Riferimentodelicato"/>
        </w:rPr>
        <w:t xml:space="preserve"> attachment </w:t>
      </w:r>
      <w:proofErr w:type="spellStart"/>
      <w:r w:rsidRPr="00443101">
        <w:rPr>
          <w:rStyle w:val="Riferimentodelicato"/>
        </w:rPr>
        <w:t>points</w:t>
      </w:r>
      <w:proofErr w:type="spellEnd"/>
      <w:r w:rsidRPr="00443101">
        <w:rPr>
          <w:rStyle w:val="Riferimentodelicato"/>
        </w:rPr>
        <w:t xml:space="preserve">. </w:t>
      </w:r>
    </w:p>
    <w:p w:rsidR="00443101" w:rsidRDefault="00443101" w:rsidP="005D7114"/>
    <w:p w:rsidR="00E2724A" w:rsidRDefault="00F27220" w:rsidP="005D7114">
      <w:r>
        <w:t>Ovvero che la rigidità del punto di ancoraggio lato struttura deve essere almeno 10 volte maggiore del punto di ancoraggio lato campione.</w:t>
      </w:r>
    </w:p>
    <w:p w:rsidR="00E2724A" w:rsidRDefault="00E2724A" w:rsidP="00E2724A">
      <w:pPr>
        <w:pStyle w:val="Titolo1"/>
      </w:pPr>
      <w:r w:rsidRPr="00E2724A">
        <w:t>Descrizione della procedura di calibrazione</w:t>
      </w:r>
    </w:p>
    <w:p w:rsidR="00F27220" w:rsidRDefault="00F27220" w:rsidP="005D7114">
      <w:r>
        <w:t xml:space="preserve">La prima struttura realizzata è illustrata in </w:t>
      </w:r>
      <w:r w:rsidRPr="00A77F35">
        <w:rPr>
          <w:b/>
          <w:bCs/>
        </w:rPr>
        <w:t>Figura 1</w:t>
      </w:r>
      <w:r w:rsidR="00A77F35">
        <w:rPr>
          <w:b/>
          <w:bCs/>
        </w:rPr>
        <w:t xml:space="preserve"> </w:t>
      </w:r>
      <w:r>
        <w:t xml:space="preserve">e presenta </w:t>
      </w:r>
      <w:r w:rsidR="00002354">
        <w:t xml:space="preserve">alcune criticità. La più </w:t>
      </w:r>
      <w:r w:rsidR="00A77F35">
        <w:t>preoccupante</w:t>
      </w:r>
      <w:r w:rsidR="00002354">
        <w:t xml:space="preserve"> è il punto di ancoraggio </w:t>
      </w:r>
      <w:r w:rsidR="00A77F35">
        <w:t xml:space="preserve">in </w:t>
      </w:r>
      <w:proofErr w:type="spellStart"/>
      <w:r w:rsidR="00A77F35" w:rsidRPr="00A77F35">
        <w:rPr>
          <w:b/>
          <w:bCs/>
        </w:rPr>
        <w:t>Figira</w:t>
      </w:r>
      <w:proofErr w:type="spellEnd"/>
      <w:r w:rsidR="00A77F35" w:rsidRPr="00A77F35">
        <w:rPr>
          <w:b/>
          <w:bCs/>
        </w:rPr>
        <w:t xml:space="preserve"> 1 a) </w:t>
      </w:r>
      <w:r w:rsidR="00A77F35">
        <w:t>che risulta non molto stabile.</w:t>
      </w:r>
    </w:p>
    <w:p w:rsidR="00E2724A" w:rsidRDefault="00A77F35" w:rsidP="005D7114">
      <w:r>
        <w:t xml:space="preserve">Le misure di calibrazione hanno fornito risultati </w:t>
      </w:r>
      <w:r w:rsidR="00E9504F">
        <w:t>non ottimali</w:t>
      </w:r>
      <w:r>
        <w:t xml:space="preserve"> (</w:t>
      </w:r>
      <w:r w:rsidRPr="00A77F35">
        <w:rPr>
          <w:b/>
          <w:bCs/>
        </w:rPr>
        <w:t>Figura 2</w:t>
      </w:r>
      <w:r>
        <w:t xml:space="preserve">). </w:t>
      </w:r>
    </w:p>
    <w:p w:rsidR="00002354" w:rsidRDefault="00E9504F" w:rsidP="005D7114">
      <w:r>
        <w:t xml:space="preserve">Innanzitutto, è stata eseguita la prova con una massa sospesa </w:t>
      </w:r>
      <w:r>
        <w:rPr>
          <w:i/>
          <w:iCs/>
        </w:rPr>
        <w:t>m</w:t>
      </w:r>
      <w:r>
        <w:t xml:space="preserve"> pari a 1,5 kg. Sono stati acquisiti i segnali di forza e accelerazione relativi a diversi colpi e per ciascuno di essi si è calcolato il rapporto tra la Massa Dinamica </w:t>
      </w:r>
      <w:r w:rsidRPr="00E9504F">
        <w:rPr>
          <w:i/>
          <w:iCs/>
        </w:rPr>
        <w:t>M</w:t>
      </w:r>
      <w:r>
        <w:rPr>
          <w:i/>
          <w:iCs/>
        </w:rPr>
        <w:t>(f)</w:t>
      </w:r>
      <w:r>
        <w:t xml:space="preserve"> ed </w:t>
      </w:r>
      <w:r>
        <w:rPr>
          <w:i/>
          <w:iCs/>
        </w:rPr>
        <w:t>m</w:t>
      </w:r>
      <w:r>
        <w:t xml:space="preserve">. La </w:t>
      </w:r>
      <w:r w:rsidR="00FA2CF3" w:rsidRPr="00FA2CF3">
        <w:rPr>
          <w:i/>
          <w:iCs/>
        </w:rPr>
        <w:t>M(f)</w:t>
      </w:r>
      <w:r>
        <w:t xml:space="preserve"> è stata calcolata a partire dalle </w:t>
      </w:r>
      <w:r w:rsidR="00FA2CF3">
        <w:t>trasformate</w:t>
      </w:r>
      <w:r>
        <w:t xml:space="preserve"> dei segnali di forza e Accelerazione:</w:t>
      </w:r>
    </w:p>
    <w:p w:rsidR="00E9504F" w:rsidRPr="00E9504F" w:rsidRDefault="00E9504F" w:rsidP="005D7114"/>
    <w:p w:rsidR="00E9504F" w:rsidRPr="00E9504F" w:rsidRDefault="00E9504F" w:rsidP="00E9504F">
      <w:pPr>
        <w:jc w:val="center"/>
        <w:rPr>
          <w:i/>
          <w:iCs/>
        </w:rPr>
      </w:pPr>
      <w:r w:rsidRPr="00E9504F">
        <w:rPr>
          <w:i/>
          <w:iCs/>
        </w:rPr>
        <w:lastRenderedPageBreak/>
        <w:t>M(f) = F(f)/A(f)</w:t>
      </w:r>
    </w:p>
    <w:p w:rsidR="00443101" w:rsidRDefault="00443101" w:rsidP="00B04FC0"/>
    <w:p w:rsidR="00B82F61" w:rsidRDefault="00FA2CF3" w:rsidP="00B04FC0">
      <w:r>
        <w:t xml:space="preserve">I segnali originali sono rappresentati in </w:t>
      </w:r>
      <w:r w:rsidRPr="00FA2CF3">
        <w:rPr>
          <w:b/>
          <w:bCs/>
        </w:rPr>
        <w:t>Figura 2</w:t>
      </w:r>
      <w:r>
        <w:t xml:space="preserve"> con colori tenui. </w:t>
      </w:r>
      <w:r w:rsidR="00E2724A">
        <w:t xml:space="preserve">Nonostante </w:t>
      </w:r>
      <w:r w:rsidR="00E2724A" w:rsidRPr="00E2724A">
        <w:rPr>
          <w:i/>
          <w:iCs/>
        </w:rPr>
        <w:t>M(f)</w:t>
      </w:r>
      <w:r w:rsidR="00E2724A">
        <w:t xml:space="preserve"> non fosse costantesi è proceduto alla calibrazione ma definendo una funzione di </w:t>
      </w:r>
      <w:proofErr w:type="spellStart"/>
      <w:r w:rsidR="00E2724A">
        <w:t>calibrazionedipendente</w:t>
      </w:r>
      <w:proofErr w:type="spellEnd"/>
      <w:r w:rsidR="00E2724A">
        <w:t xml:space="preserve"> dalla frequenza. </w:t>
      </w:r>
      <w:r>
        <w:t>Per la calibrazione si è utilizzato il segnale mediato (raffigurato in nero)</w:t>
      </w:r>
      <w:r w:rsidR="00E2724A">
        <w:t xml:space="preserve"> e o</w:t>
      </w:r>
      <w:r>
        <w:t xml:space="preserve">ttenuta la funzione di calibrazione </w:t>
      </w:r>
      <w:r w:rsidRPr="00FA2CF3">
        <w:rPr>
          <w:i/>
          <w:iCs/>
        </w:rPr>
        <w:t>C</w:t>
      </w:r>
      <w:r w:rsidRPr="00FA2CF3">
        <w:rPr>
          <w:i/>
          <w:iCs/>
          <w:vertAlign w:val="subscript"/>
        </w:rPr>
        <w:t>m</w:t>
      </w:r>
      <w:r w:rsidRPr="00FA2CF3">
        <w:rPr>
          <w:i/>
          <w:iCs/>
        </w:rPr>
        <w:t>(f)</w:t>
      </w:r>
      <w:r>
        <w:t>, i segnali calibrati sono</w:t>
      </w:r>
      <w:r w:rsidR="00E2724A">
        <w:t xml:space="preserve"> stati</w:t>
      </w:r>
      <w:r>
        <w:t xml:space="preserve"> rappresentati in rosso</w:t>
      </w:r>
      <w:r w:rsidR="00B82F61">
        <w:t>.</w:t>
      </w:r>
      <w:r w:rsidR="00E2724A">
        <w:t xml:space="preserve"> </w:t>
      </w:r>
    </w:p>
    <w:p w:rsidR="00E9504F" w:rsidRDefault="00B82F61" w:rsidP="00B04FC0">
      <w:r>
        <w:t xml:space="preserve">Una corretta calibrazione richiede che i valori di </w:t>
      </w:r>
      <w:r w:rsidRPr="00B82F61">
        <w:rPr>
          <w:i/>
          <w:iCs/>
        </w:rPr>
        <w:t>M(f)/m</w:t>
      </w:r>
      <w:r>
        <w:t xml:space="preserve"> rientrano nel </w:t>
      </w:r>
      <w:proofErr w:type="spellStart"/>
      <w:r>
        <w:t>range</w:t>
      </w:r>
      <w:proofErr w:type="spellEnd"/>
      <w:r>
        <w:t xml:space="preserve"> 0,95 </w:t>
      </w:r>
      <w:r w:rsidR="00A43DAC">
        <w:t xml:space="preserve">- </w:t>
      </w:r>
      <w:r>
        <w:t xml:space="preserve">1,05, e ciò è verificato </w:t>
      </w:r>
      <w:r w:rsidR="00FA2CF3">
        <w:t>per frequenze superiori a 60 Hz.</w:t>
      </w:r>
    </w:p>
    <w:p w:rsidR="00FA2CF3" w:rsidRPr="00B82F61" w:rsidRDefault="00FA2CF3" w:rsidP="00B04FC0">
      <w:r>
        <w:t>La prova è stata quindi ripetuta con una massa sospesa pari a 2</w:t>
      </w:r>
      <w:r w:rsidRPr="00FA2CF3">
        <w:rPr>
          <w:i/>
          <w:iCs/>
        </w:rPr>
        <w:t>m</w:t>
      </w:r>
      <w:r w:rsidRPr="00FA2CF3">
        <w:t xml:space="preserve"> e</w:t>
      </w:r>
      <w:r>
        <w:t>d i segnali calibrati con l</w:t>
      </w:r>
      <w:r w:rsidR="00B82F61">
        <w:t>a</w:t>
      </w:r>
      <w:r>
        <w:t xml:space="preserve"> </w:t>
      </w:r>
      <w:r w:rsidR="00B82F61">
        <w:t>funzione di</w:t>
      </w:r>
      <w:r>
        <w:t xml:space="preserve"> calibrazione </w:t>
      </w:r>
      <w:r w:rsidR="00B82F61" w:rsidRPr="00FA2CF3">
        <w:rPr>
          <w:i/>
          <w:iCs/>
        </w:rPr>
        <w:t>C</w:t>
      </w:r>
      <w:r w:rsidR="00B82F61" w:rsidRPr="00FA2CF3">
        <w:rPr>
          <w:i/>
          <w:iCs/>
          <w:vertAlign w:val="subscript"/>
        </w:rPr>
        <w:t>m</w:t>
      </w:r>
      <w:r w:rsidR="00B82F61" w:rsidRPr="00FA2CF3">
        <w:rPr>
          <w:i/>
          <w:iCs/>
        </w:rPr>
        <w:t>(f)</w:t>
      </w:r>
      <w:r w:rsidR="00B82F61">
        <w:rPr>
          <w:i/>
          <w:iCs/>
        </w:rPr>
        <w:t xml:space="preserve"> </w:t>
      </w:r>
      <w:r>
        <w:t>sono riportati in blu.</w:t>
      </w:r>
      <w:r w:rsidR="00B82F61">
        <w:t xml:space="preserve"> Il blocco </w:t>
      </w:r>
      <w:r w:rsidR="00B82F61" w:rsidRPr="004C70A1">
        <w:t>2</w:t>
      </w:r>
      <w:r w:rsidR="00B82F61" w:rsidRPr="00B82F61">
        <w:rPr>
          <w:i/>
          <w:iCs/>
        </w:rPr>
        <w:t>m</w:t>
      </w:r>
      <w:r w:rsidR="00B82F61">
        <w:rPr>
          <w:i/>
          <w:iCs/>
        </w:rPr>
        <w:t xml:space="preserve"> </w:t>
      </w:r>
      <w:r w:rsidR="00B82F61">
        <w:t xml:space="preserve">è stato realizzato incollando due elementi di massa </w:t>
      </w:r>
      <w:r w:rsidR="00B82F61" w:rsidRPr="00B82F61">
        <w:rPr>
          <w:i/>
          <w:iCs/>
        </w:rPr>
        <w:t>m</w:t>
      </w:r>
      <w:r w:rsidR="00B82F61">
        <w:t xml:space="preserve"> </w:t>
      </w:r>
      <w:r w:rsidR="00E2724A">
        <w:t>con</w:t>
      </w:r>
      <w:r w:rsidR="00B82F61">
        <w:t xml:space="preserve"> del nastro adesivo.</w:t>
      </w:r>
    </w:p>
    <w:p w:rsidR="00FA2CF3" w:rsidRDefault="00FA2CF3" w:rsidP="00B04F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A77F35" w:rsidTr="00A77F35">
        <w:tc>
          <w:tcPr>
            <w:tcW w:w="4811" w:type="dxa"/>
          </w:tcPr>
          <w:p w:rsidR="00A77F35" w:rsidRDefault="00A77F35" w:rsidP="00A77F35">
            <w:pPr>
              <w:tabs>
                <w:tab w:val="left" w:pos="386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5C5873B" wp14:editId="15E1D8C0">
                  <wp:extent cx="3010234" cy="2257617"/>
                  <wp:effectExtent l="0" t="4763" r="0" b="0"/>
                  <wp:docPr id="1" name="Immagine 1" descr="Immagine che contiene interni, aeroplano, piccolo,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0064 (2020-06-15T12_39_25.000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34253" cy="227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F35" w:rsidRDefault="00A77F35" w:rsidP="00A77F35">
            <w:pPr>
              <w:tabs>
                <w:tab w:val="left" w:pos="3862"/>
              </w:tabs>
              <w:jc w:val="center"/>
            </w:pPr>
            <w:r>
              <w:t>a)</w:t>
            </w:r>
          </w:p>
        </w:tc>
        <w:tc>
          <w:tcPr>
            <w:tcW w:w="4811" w:type="dxa"/>
          </w:tcPr>
          <w:p w:rsidR="00A77F35" w:rsidRDefault="00A77F35" w:rsidP="00A77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70B549" wp14:editId="12E77495">
                  <wp:extent cx="3034318" cy="2275680"/>
                  <wp:effectExtent l="0" t="1588" r="0" b="0"/>
                  <wp:docPr id="2" name="Immagine 2" descr="Immagine che contiene interni, piccolo, sedendo,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SC_0063 (2020-06-15T12_39_17.000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056011" cy="229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F35" w:rsidRDefault="00A77F35" w:rsidP="00A77F35">
            <w:pPr>
              <w:jc w:val="center"/>
            </w:pPr>
            <w:r>
              <w:t>b)</w:t>
            </w:r>
          </w:p>
        </w:tc>
      </w:tr>
    </w:tbl>
    <w:p w:rsidR="005D7114" w:rsidRDefault="00A77F35" w:rsidP="00A77F35">
      <w:pPr>
        <w:jc w:val="center"/>
      </w:pPr>
      <w:r w:rsidRPr="00A77F35">
        <w:rPr>
          <w:b/>
          <w:bCs/>
        </w:rPr>
        <w:t>Figura 1</w:t>
      </w:r>
      <w:r>
        <w:t xml:space="preserve"> – Primo sistema di calibrazione.</w:t>
      </w:r>
    </w:p>
    <w:p w:rsidR="00A77F35" w:rsidRDefault="00A77F35" w:rsidP="00A77F35">
      <w:pPr>
        <w:jc w:val="center"/>
      </w:pPr>
    </w:p>
    <w:p w:rsidR="00A77F35" w:rsidRDefault="00A77F35" w:rsidP="00B82F61">
      <w:pPr>
        <w:jc w:val="center"/>
      </w:pPr>
      <w:r>
        <w:fldChar w:fldCharType="begin"/>
      </w:r>
      <w:r>
        <w:instrText xml:space="preserve"> INCLUDEPICTURE "/var/folders/6d/8bw4y9556_z3z8yfgrhx4k480000gn/T/com.microsoft.Word/WebArchiveCopyPasteTempFiles/unknown.png?width=1410&amp;height=823"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033108" cy="2938244"/>
            <wp:effectExtent l="0" t="0" r="0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61" cy="29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77F35" w:rsidRDefault="00A77F35" w:rsidP="00A77F35">
      <w:pPr>
        <w:jc w:val="center"/>
      </w:pPr>
      <w:r w:rsidRPr="00A77F35">
        <w:rPr>
          <w:b/>
          <w:bCs/>
        </w:rPr>
        <w:lastRenderedPageBreak/>
        <w:t xml:space="preserve">Figura </w:t>
      </w:r>
      <w:r>
        <w:rPr>
          <w:b/>
          <w:bCs/>
        </w:rPr>
        <w:t>2</w:t>
      </w:r>
      <w:r>
        <w:t xml:space="preserve"> – </w:t>
      </w:r>
      <w:r>
        <w:t xml:space="preserve">Risultati </w:t>
      </w:r>
      <w:r w:rsidR="004C70A1">
        <w:t xml:space="preserve">della </w:t>
      </w:r>
      <w:r>
        <w:t xml:space="preserve">prima calibrazione. In </w:t>
      </w:r>
      <w:r w:rsidR="00E9504F">
        <w:t xml:space="preserve">nero la curva utilizzata per la calibrazione. In </w:t>
      </w:r>
      <w:r w:rsidR="00FA2CF3">
        <w:t>rosso</w:t>
      </w:r>
      <w:r w:rsidR="00E9504F">
        <w:t xml:space="preserve"> le curve ottenute applicando la calibrazione alle registrazioni </w:t>
      </w:r>
      <w:r w:rsidR="004C70A1">
        <w:t xml:space="preserve">relative alla massa </w:t>
      </w:r>
      <w:r w:rsidR="004C70A1" w:rsidRPr="004C70A1">
        <w:rPr>
          <w:i/>
          <w:iCs/>
        </w:rPr>
        <w:t>m</w:t>
      </w:r>
      <w:r w:rsidR="00E9504F">
        <w:t xml:space="preserve">. In </w:t>
      </w:r>
      <w:r w:rsidR="00FA2CF3">
        <w:t>blu</w:t>
      </w:r>
      <w:r w:rsidR="00E9504F">
        <w:t xml:space="preserve"> le curve ottenute applicando la calibrazione a una misura con massa sospesa </w:t>
      </w:r>
      <w:r w:rsidR="004C70A1">
        <w:t>2</w:t>
      </w:r>
      <w:r w:rsidR="004C70A1" w:rsidRPr="004C70A1">
        <w:rPr>
          <w:i/>
          <w:iCs/>
        </w:rPr>
        <w:t>m</w:t>
      </w:r>
      <w:r w:rsidR="00E9504F">
        <w:t>.</w:t>
      </w:r>
    </w:p>
    <w:p w:rsidR="00B82F61" w:rsidRDefault="00B82F61" w:rsidP="00A77F35">
      <w:pPr>
        <w:jc w:val="center"/>
      </w:pPr>
    </w:p>
    <w:p w:rsidR="00B82F61" w:rsidRDefault="00B82F61" w:rsidP="00A77F35">
      <w:pPr>
        <w:jc w:val="center"/>
      </w:pPr>
    </w:p>
    <w:p w:rsidR="00B82F61" w:rsidRDefault="00B82F61" w:rsidP="00A77F35">
      <w:pPr>
        <w:jc w:val="center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82F61" w:rsidTr="001572D2">
        <w:tc>
          <w:tcPr>
            <w:tcW w:w="4811" w:type="dxa"/>
          </w:tcPr>
          <w:p w:rsidR="00B82F61" w:rsidRDefault="00B82F61" w:rsidP="00B82F61">
            <w:pPr>
              <w:tabs>
                <w:tab w:val="left" w:pos="3862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0551" cy="2085359"/>
                  <wp:effectExtent l="4445" t="0" r="5715" b="5715"/>
                  <wp:docPr id="7" name="Immagine 7" descr="Immagine che contiene interni, tavolo, pensile, sedend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C_0069 (2020-06-15T15_03_50.000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14202" cy="211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F61" w:rsidRDefault="00B82F61" w:rsidP="001572D2">
            <w:pPr>
              <w:tabs>
                <w:tab w:val="left" w:pos="3862"/>
              </w:tabs>
              <w:jc w:val="center"/>
            </w:pPr>
            <w:r>
              <w:t>a)</w:t>
            </w:r>
          </w:p>
        </w:tc>
        <w:tc>
          <w:tcPr>
            <w:tcW w:w="4811" w:type="dxa"/>
          </w:tcPr>
          <w:p w:rsidR="00B82F61" w:rsidRDefault="00B82F61" w:rsidP="00B82F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1A85B" wp14:editId="75E49993">
                  <wp:extent cx="2759616" cy="2069657"/>
                  <wp:effectExtent l="1905" t="0" r="0" b="0"/>
                  <wp:docPr id="6" name="Immagine 6" descr="Immagine che contiene interni, tavolo, sedendo, picc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SC_0068 (2020-06-15T15_03_26.000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12863" cy="210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F61" w:rsidRDefault="00B82F61" w:rsidP="001572D2">
            <w:pPr>
              <w:jc w:val="center"/>
            </w:pPr>
            <w:r>
              <w:t>b)</w:t>
            </w:r>
          </w:p>
        </w:tc>
      </w:tr>
    </w:tbl>
    <w:p w:rsidR="00B82F61" w:rsidRDefault="00B82F61" w:rsidP="00B82F61">
      <w:pPr>
        <w:jc w:val="center"/>
      </w:pPr>
      <w:r w:rsidRPr="00A77F35">
        <w:rPr>
          <w:b/>
          <w:bCs/>
        </w:rPr>
        <w:t xml:space="preserve">Figura </w:t>
      </w:r>
      <w:r>
        <w:rPr>
          <w:b/>
          <w:bCs/>
        </w:rPr>
        <w:t>3</w:t>
      </w:r>
      <w:r>
        <w:t xml:space="preserve"> – </w:t>
      </w:r>
      <w:r>
        <w:t>Secondo sistema di calibrazione</w:t>
      </w:r>
      <w:r>
        <w:t>.</w:t>
      </w:r>
    </w:p>
    <w:p w:rsidR="00B82F61" w:rsidRDefault="00B82F61" w:rsidP="00A77F35">
      <w:pPr>
        <w:jc w:val="center"/>
      </w:pPr>
    </w:p>
    <w:p w:rsidR="00B82F61" w:rsidRDefault="00B82F61" w:rsidP="00B82F61">
      <w:r>
        <w:t xml:space="preserve">Un secondo set-up di calibrazione è stato realizzato utilizzando un treppiede fotografico </w:t>
      </w:r>
      <w:r w:rsidR="00B6302D">
        <w:t>con colonna centrale collassabile che fornisce entrambi i punti di ancoraggio. Questi risultano decisamente solidi. L’utilizzo di un unico treppiede apre anche alla possibilità di eseguire la calibrazione in situ.</w:t>
      </w:r>
    </w:p>
    <w:p w:rsidR="005D39A1" w:rsidRDefault="005D39A1" w:rsidP="00B82F61"/>
    <w:p w:rsidR="00B6302D" w:rsidRDefault="00357601" w:rsidP="005D39A1">
      <w:pPr>
        <w:jc w:val="center"/>
      </w:pPr>
      <w:r w:rsidRPr="00357601">
        <w:drawing>
          <wp:inline distT="0" distB="0" distL="0" distR="0" wp14:anchorId="798701EF" wp14:editId="4B6229D5">
            <wp:extent cx="4922578" cy="3157870"/>
            <wp:effectExtent l="0" t="0" r="5080" b="4445"/>
            <wp:docPr id="9" name="Immagine 9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494" cy="31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AC" w:rsidRDefault="00A43DAC" w:rsidP="00A43DAC">
      <w:pPr>
        <w:jc w:val="center"/>
      </w:pPr>
      <w:r w:rsidRPr="00A77F35">
        <w:rPr>
          <w:b/>
          <w:bCs/>
        </w:rPr>
        <w:t xml:space="preserve">Figura </w:t>
      </w:r>
      <w:r>
        <w:rPr>
          <w:b/>
          <w:bCs/>
        </w:rPr>
        <w:t>4</w:t>
      </w:r>
      <w:r>
        <w:t xml:space="preserve"> – </w:t>
      </w:r>
      <w:r>
        <w:t>Risultato della seconda calibrazione</w:t>
      </w:r>
      <w:r>
        <w:t>.</w:t>
      </w:r>
      <w:r>
        <w:t xml:space="preserve"> L’andamento non è lineare, tuttavia la variabilità da colpo a colpo è inferiore.</w:t>
      </w:r>
    </w:p>
    <w:p w:rsidR="00A43DAC" w:rsidRDefault="00A43DAC" w:rsidP="005D39A1">
      <w:pPr>
        <w:jc w:val="center"/>
      </w:pPr>
    </w:p>
    <w:p w:rsidR="00A43DAC" w:rsidRDefault="00A43DAC" w:rsidP="005D39A1">
      <w:pPr>
        <w:jc w:val="center"/>
      </w:pPr>
    </w:p>
    <w:p w:rsidR="00A43DAC" w:rsidRPr="00DC6178" w:rsidRDefault="00A43DAC" w:rsidP="00A43DAC">
      <w:r>
        <w:t xml:space="preserve">Il risultato della calibrazione è rappresentato in </w:t>
      </w:r>
      <w:r w:rsidRPr="00A43DAC">
        <w:rPr>
          <w:b/>
          <w:bCs/>
        </w:rPr>
        <w:t>Figura 4</w:t>
      </w:r>
      <w:r w:rsidRPr="00A43DAC">
        <w:t xml:space="preserve"> dove è possibile osservare che la risposta non calibrata risulta ancora non</w:t>
      </w:r>
      <w:r>
        <w:t xml:space="preserve"> </w:t>
      </w:r>
      <w:r w:rsidRPr="00A43DAC">
        <w:t>costante in frequenza</w:t>
      </w:r>
      <w:r>
        <w:t xml:space="preserve">. Tuttavia, la variabilità delle risposte dei singoli colpi è molto ridotta in confronto a quella osservabile in </w:t>
      </w:r>
      <w:r w:rsidRPr="00A43DAC">
        <w:rPr>
          <w:b/>
          <w:bCs/>
        </w:rPr>
        <w:t>Figura 2</w:t>
      </w:r>
      <w:r>
        <w:t>. Ciò potrebbe essere dovuto alla maggiore solidità della struttura. Le ragioni dell’andamento non costante in frequenza risultano ancora non chiare. L’utilizzo di elastici di fortuna e l’ancoraggio elastici-massa non ottimale potrebbero essere possibili cause?</w:t>
      </w:r>
      <w:r w:rsidR="00357601" w:rsidRPr="00357601">
        <w:rPr>
          <w:noProof/>
        </w:rPr>
        <w:t xml:space="preserve"> </w:t>
      </w:r>
    </w:p>
    <w:sectPr w:rsidR="00A43DAC" w:rsidRPr="00DC6178" w:rsidSect="00E46FA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C48C6"/>
    <w:multiLevelType w:val="hybridMultilevel"/>
    <w:tmpl w:val="2B98F4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D30B9"/>
    <w:multiLevelType w:val="hybridMultilevel"/>
    <w:tmpl w:val="E4702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DB"/>
    <w:rsid w:val="00002354"/>
    <w:rsid w:val="000A711C"/>
    <w:rsid w:val="00357601"/>
    <w:rsid w:val="00443101"/>
    <w:rsid w:val="004C70A1"/>
    <w:rsid w:val="005D39A1"/>
    <w:rsid w:val="005D7114"/>
    <w:rsid w:val="009F7ADB"/>
    <w:rsid w:val="00A43DAC"/>
    <w:rsid w:val="00A77F35"/>
    <w:rsid w:val="00B04FC0"/>
    <w:rsid w:val="00B47BFC"/>
    <w:rsid w:val="00B552AE"/>
    <w:rsid w:val="00B6302D"/>
    <w:rsid w:val="00B82F61"/>
    <w:rsid w:val="00DC6178"/>
    <w:rsid w:val="00E2724A"/>
    <w:rsid w:val="00E46FA6"/>
    <w:rsid w:val="00E9504F"/>
    <w:rsid w:val="00F27220"/>
    <w:rsid w:val="00F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FE737"/>
  <w15:chartTrackingRefBased/>
  <w15:docId w15:val="{DD6482C8-90B5-6948-A573-BA089C3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7F35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6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72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61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DC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semiHidden/>
    <w:unhideWhenUsed/>
    <w:rsid w:val="00DC6178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DC617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iferimentodelicato">
    <w:name w:val="Subtle Reference"/>
    <w:basedOn w:val="Carpredefinitoparagrafo"/>
    <w:uiPriority w:val="31"/>
    <w:qFormat/>
    <w:rsid w:val="00B04FC0"/>
    <w:rPr>
      <w:smallCaps/>
      <w:color w:val="5A5A5A" w:themeColor="text1" w:themeTint="A5"/>
    </w:rPr>
  </w:style>
  <w:style w:type="table" w:styleId="Grigliatabella">
    <w:name w:val="Table Grid"/>
    <w:basedOn w:val="Tabellanormale"/>
    <w:uiPriority w:val="39"/>
    <w:rsid w:val="00A77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E272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Bolognese</dc:creator>
  <cp:keywords/>
  <dc:description/>
  <cp:lastModifiedBy>Matteo Bolognese</cp:lastModifiedBy>
  <cp:revision>7</cp:revision>
  <dcterms:created xsi:type="dcterms:W3CDTF">2020-06-15T10:58:00Z</dcterms:created>
  <dcterms:modified xsi:type="dcterms:W3CDTF">2020-06-16T19:48:00Z</dcterms:modified>
</cp:coreProperties>
</file>