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why-we-migrated-to-postgresql"/>
    <w:p>
      <w:pPr>
        <w:pStyle w:val="Heading1"/>
      </w:pPr>
      <w:r>
        <w:t xml:space="preserve">Why We Migrated to PostgreSQL</w:t>
      </w:r>
    </w:p>
    <w:p>
      <w:pPr>
        <w:pStyle w:val="FirstParagraph"/>
      </w:pPr>
      <w:r>
        <w:t xml:space="preserve">If you’re here, you probably saw our outage last month. This post covers the migration plan.</w:t>
      </w:r>
    </w:p>
    <w:bookmarkStart w:id="20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We outgrew MongoDB at around the 1M-user mark.</w:t>
      </w:r>
    </w:p>
    <w:bookmarkEnd w:id="20"/>
    <w:bookmarkStart w:id="21" w:name="what-we-tried-first"/>
    <w:p>
      <w:pPr>
        <w:pStyle w:val="Heading2"/>
      </w:pPr>
      <w:r>
        <w:t xml:space="preserve">What we tried first</w:t>
      </w:r>
    </w:p>
    <w:p>
      <w:pPr>
        <w:pStyle w:val="FirstParagraph"/>
      </w:pPr>
      <w:r>
        <w:t xml:space="preserve">We tried sharding. It worked for a while, then operational complexity caught up.</w:t>
      </w:r>
    </w:p>
    <w:bookmarkEnd w:id="21"/>
    <w:bookmarkStart w:id="22" w:name="the-migration"/>
    <w:p>
      <w:pPr>
        <w:pStyle w:val="Heading2"/>
      </w:pPr>
      <w:r>
        <w:t xml:space="preserve">The migration</w:t>
      </w:r>
    </w:p>
    <w:p>
      <w:pPr>
        <w:pStyle w:val="FirstParagraph"/>
      </w:pPr>
      <w:r>
        <w:t xml:space="preserve">Six engineers, three months, parallel writes during cutover.</w:t>
      </w:r>
    </w:p>
    <w:bookmarkEnd w:id="22"/>
    <w:bookmarkStart w:id="23" w:name="results"/>
    <w:p>
      <w:pPr>
        <w:pStyle w:val="Heading2"/>
      </w:pPr>
      <w:r>
        <w:t xml:space="preserve">Results</w:t>
      </w:r>
    </w:p>
    <w:p>
      <w:pPr>
        <w:pStyle w:val="Compact"/>
        <w:numPr>
          <w:ilvl w:val="0"/>
          <w:numId w:val="1001"/>
        </w:numPr>
      </w:pPr>
      <w:r>
        <w:t xml:space="preserve">40% latency reduction</w:t>
      </w:r>
    </w:p>
    <w:p>
      <w:pPr>
        <w:pStyle w:val="Compact"/>
        <w:numPr>
          <w:ilvl w:val="0"/>
          <w:numId w:val="1001"/>
        </w:numPr>
      </w:pPr>
      <w:r>
        <w:t xml:space="preserve">50% storage reduction</w:t>
      </w:r>
    </w:p>
    <w:p>
      <w:pPr>
        <w:pStyle w:val="Compact"/>
        <w:numPr>
          <w:ilvl w:val="0"/>
          <w:numId w:val="1001"/>
        </w:numPr>
      </w:pPr>
      <w:r>
        <w:t xml:space="preserve">Simpler operational model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2026-04-25T06:41:14Z</dcterms:created>
  <dcterms:modified xsi:type="dcterms:W3CDTF">2026-04-25T06:41:14Z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