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ustomer-case-study-global-retail-co"/>
    <w:p>
      <w:pPr>
        <w:pStyle w:val="Heading1"/>
      </w:pPr>
      <w:r>
        <w:t xml:space="preserve">Customer Case Study: Global Retail Co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Global Retail Co operates 500+ stores across North America.</w:t>
      </w:r>
    </w:p>
    <w:bookmarkEnd w:id="20"/>
    <w:bookmarkStart w:id="21" w:name="challenge"/>
    <w:p>
      <w:pPr>
        <w:pStyle w:val="Heading2"/>
      </w:pPr>
      <w:r>
        <w:t xml:space="preserve">Challenge</w:t>
      </w:r>
    </w:p>
    <w:p>
      <w:pPr>
        <w:pStyle w:val="FirstParagraph"/>
      </w:pPr>
      <w:r>
        <w:t xml:space="preserve">Inventory turnover was lagging industry average by 30%.</w:t>
      </w:r>
    </w:p>
    <w:bookmarkEnd w:id="21"/>
    <w:bookmarkStart w:id="22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Implemented our AI-powered forecasting system.</w:t>
      </w:r>
    </w:p>
    <w:bookmarkEnd w:id="22"/>
    <w:bookmarkStart w:id="2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1"/>
        </w:numPr>
      </w:pPr>
      <w:r>
        <w:t xml:space="preserve">Inventory turnover improved 25%</w:t>
      </w:r>
    </w:p>
    <w:p>
      <w:pPr>
        <w:pStyle w:val="Compact"/>
        <w:numPr>
          <w:ilvl w:val="0"/>
          <w:numId w:val="1001"/>
        </w:numPr>
      </w:pPr>
      <w:r>
        <w:t xml:space="preserve">Stockouts reduced 40%</w:t>
      </w:r>
    </w:p>
    <w:p>
      <w:pPr>
        <w:pStyle w:val="Compact"/>
        <w:numPr>
          <w:ilvl w:val="0"/>
          <w:numId w:val="1001"/>
        </w:numPr>
      </w:pPr>
      <w:r>
        <w:t xml:space="preserve">Operating margin up 200bps</w: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Expand to international stores.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