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ngagement-proposal-cloud-migration"/>
    <w:p>
      <w:pPr>
        <w:pStyle w:val="Heading1"/>
      </w:pPr>
      <w:r>
        <w:t xml:space="preserve">Engagement Proposal: Cloud Migration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Acme Corporation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Consulting Example Ltd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propose a 6-month engagement to migrate Acme’s on-premises infrastructure to AWS, with phased cutover to minimise risk.</w:t>
      </w:r>
    </w:p>
    <w:bookmarkEnd w:id="20"/>
    <w:bookmarkStart w:id="21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Lift-and-shift of 80 services</w:t>
      </w:r>
    </w:p>
    <w:p>
      <w:pPr>
        <w:pStyle w:val="Compact"/>
        <w:numPr>
          <w:ilvl w:val="0"/>
          <w:numId w:val="1001"/>
        </w:numPr>
      </w:pPr>
      <w:r>
        <w:t xml:space="preserve">Refactor of 15 high-priority services</w:t>
      </w:r>
    </w:p>
    <w:p>
      <w:pPr>
        <w:pStyle w:val="Compact"/>
        <w:numPr>
          <w:ilvl w:val="0"/>
          <w:numId w:val="1001"/>
        </w:numPr>
      </w:pPr>
      <w:r>
        <w:t xml:space="preserve">Decommission of legacy data centre</w:t>
      </w:r>
    </w:p>
    <w:p>
      <w:pPr>
        <w:pStyle w:val="Compact"/>
        <w:numPr>
          <w:ilvl w:val="0"/>
          <w:numId w:val="1001"/>
        </w:numPr>
      </w:pPr>
      <w:r>
        <w:t xml:space="preserve">Knowledge transfer to in-house team</w:t>
      </w:r>
    </w:p>
    <w:bookmarkEnd w:id="21"/>
    <w:bookmarkStart w:id="22" w:name="timeline"/>
    <w:p>
      <w:pPr>
        <w:pStyle w:val="Heading2"/>
      </w:pPr>
      <w:r>
        <w:t xml:space="preserve">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+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sprint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 + cutover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15 + DC shutdown</w:t>
            </w:r>
          </w:p>
        </w:tc>
      </w:tr>
    </w:tbl>
    <w:bookmarkEnd w:id="22"/>
    <w:bookmarkStart w:id="23" w:name="investment"/>
    <w:p>
      <w:pPr>
        <w:pStyle w:val="Heading2"/>
      </w:pPr>
      <w:r>
        <w:t xml:space="preserve">Investment</w:t>
      </w:r>
    </w:p>
    <w:p>
      <w:pPr>
        <w:pStyle w:val="FirstParagraph"/>
      </w:pPr>
      <w:r>
        <w:t xml:space="preserve">$450,000 fixed-price.</w:t>
      </w:r>
    </w:p>
    <w:bookmarkEnd w:id="23"/>
    <w:bookmarkStart w:id="24" w:name="team"/>
    <w:p>
      <w:pPr>
        <w:pStyle w:val="Heading2"/>
      </w:pPr>
      <w:r>
        <w:t xml:space="preserve">Team</w:t>
      </w:r>
    </w:p>
    <w:p>
      <w:pPr>
        <w:pStyle w:val="Compact"/>
        <w:numPr>
          <w:ilvl w:val="0"/>
          <w:numId w:val="1002"/>
        </w:numPr>
      </w:pPr>
      <w:r>
        <w:t xml:space="preserve">Engagement lead (1)</w:t>
      </w:r>
    </w:p>
    <w:p>
      <w:pPr>
        <w:pStyle w:val="Compact"/>
        <w:numPr>
          <w:ilvl w:val="0"/>
          <w:numId w:val="1002"/>
        </w:numPr>
      </w:pPr>
      <w:r>
        <w:t xml:space="preserve">Senior engineers (3)</w:t>
      </w:r>
    </w:p>
    <w:p>
      <w:pPr>
        <w:pStyle w:val="Compact"/>
        <w:numPr>
          <w:ilvl w:val="0"/>
          <w:numId w:val="1002"/>
        </w:numPr>
      </w:pPr>
      <w:r>
        <w:t xml:space="preserve">DevOps specialist (1)</w:t>
      </w:r>
    </w:p>
    <w:bookmarkEnd w:id="24"/>
    <w:bookmarkStart w:id="25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Sign engagement letter by May 15 to start June 1.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2026-04-25T06:50:54Z</dcterms:created>
  <dcterms:modified xsi:type="dcterms:W3CDTF">2026-04-25T06:50:54Z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