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3717941d4e097c17d83dbd892bee70387573e2"/>
    <w:p>
      <w:pPr>
        <w:pStyle w:val="Heading1"/>
      </w:pPr>
      <w:r>
        <w:t xml:space="preserve">Incident Postmortem: API Outage 2026-04-23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47-minute outage of the customer-facing API affected approximately 12% of customers between 14:32 and 15:19 UTC on April 23, 2026.</w:t>
      </w:r>
    </w:p>
    <w:bookmarkEnd w:id="20"/>
    <w:bookmarkStart w:id="21" w:name="timeline"/>
    <w:p>
      <w:pPr>
        <w:pStyle w:val="Heading2"/>
      </w:pPr>
      <w:r>
        <w:t xml:space="preserve">Timeline</w:t>
      </w:r>
    </w:p>
    <w:p>
      <w:pPr>
        <w:pStyle w:val="Compact"/>
        <w:numPr>
          <w:ilvl w:val="0"/>
          <w:numId w:val="1001"/>
        </w:numPr>
      </w:pPr>
      <w:r>
        <w:t xml:space="preserve">14:30 — Routine deployment of api v3.2.1</w:t>
      </w:r>
    </w:p>
    <w:p>
      <w:pPr>
        <w:pStyle w:val="Compact"/>
        <w:numPr>
          <w:ilvl w:val="0"/>
          <w:numId w:val="1001"/>
        </w:numPr>
      </w:pPr>
      <w:r>
        <w:t xml:space="preserve">14:32 — Error rate spikes to 100% in eu-west region</w:t>
      </w:r>
    </w:p>
    <w:p>
      <w:pPr>
        <w:pStyle w:val="Compact"/>
        <w:numPr>
          <w:ilvl w:val="0"/>
          <w:numId w:val="1001"/>
        </w:numPr>
      </w:pPr>
      <w:r>
        <w:t xml:space="preserve">14:35 — On-call engineer paged</w:t>
      </w:r>
    </w:p>
    <w:p>
      <w:pPr>
        <w:pStyle w:val="Compact"/>
        <w:numPr>
          <w:ilvl w:val="0"/>
          <w:numId w:val="1001"/>
        </w:numPr>
      </w:pPr>
      <w:r>
        <w:t xml:space="preserve">14:42 — Root cause identified: misconfigured connection pool</w:t>
      </w:r>
    </w:p>
    <w:p>
      <w:pPr>
        <w:pStyle w:val="Compact"/>
        <w:numPr>
          <w:ilvl w:val="0"/>
          <w:numId w:val="1001"/>
        </w:numPr>
      </w:pPr>
      <w:r>
        <w:t xml:space="preserve">14:55 — Rollback initiated</w:t>
      </w:r>
    </w:p>
    <w:p>
      <w:pPr>
        <w:pStyle w:val="Compact"/>
        <w:numPr>
          <w:ilvl w:val="0"/>
          <w:numId w:val="1001"/>
        </w:numPr>
      </w:pPr>
      <w:r>
        <w:t xml:space="preserve">15:19 — Full recovery</w:t>
      </w:r>
    </w:p>
    <w:bookmarkEnd w:id="21"/>
    <w:bookmarkStart w:id="22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deployed config reduced the database connection pool from 200 to 20, exhausting connections under normal load.</w:t>
      </w:r>
    </w:p>
    <w:bookmarkEnd w:id="22"/>
    <w:bookmarkStart w:id="23" w:name="impact"/>
    <w:p>
      <w:pPr>
        <w:pStyle w:val="Heading2"/>
      </w:pPr>
      <w:r>
        <w:t xml:space="preserve">Impact</w:t>
      </w:r>
    </w:p>
    <w:p>
      <w:pPr>
        <w:pStyle w:val="Compact"/>
        <w:numPr>
          <w:ilvl w:val="0"/>
          <w:numId w:val="1002"/>
        </w:numPr>
      </w:pPr>
      <w:r>
        <w:t xml:space="preserve">47 minutes of degraded service</w:t>
      </w:r>
    </w:p>
    <w:p>
      <w:pPr>
        <w:pStyle w:val="Compact"/>
        <w:numPr>
          <w:ilvl w:val="0"/>
          <w:numId w:val="1002"/>
        </w:numPr>
      </w:pPr>
      <w:r>
        <w:t xml:space="preserve">~12% of customers affected (eu-west region)</w:t>
      </w:r>
    </w:p>
    <w:p>
      <w:pPr>
        <w:pStyle w:val="Compact"/>
        <w:numPr>
          <w:ilvl w:val="0"/>
          <w:numId w:val="1002"/>
        </w:numPr>
      </w:pPr>
      <w:r>
        <w:t xml:space="preserve">~2.3M failed API requests</w:t>
      </w:r>
    </w:p>
    <w:bookmarkEnd w:id="23"/>
    <w:bookmarkStart w:id="24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3"/>
        </w:numPr>
      </w:pPr>
      <w:r>
        <w:t xml:space="preserve">☐ Add connection pool size validation to deployment pipeline</w:t>
      </w:r>
    </w:p>
    <w:p>
      <w:pPr>
        <w:pStyle w:val="Compact"/>
        <w:numPr>
          <w:ilvl w:val="0"/>
          <w:numId w:val="1003"/>
        </w:numPr>
      </w:pPr>
      <w:r>
        <w:t xml:space="preserve">☐ Improve rollback automation</w:t>
      </w:r>
    </w:p>
    <w:p>
      <w:pPr>
        <w:pStyle w:val="Compact"/>
        <w:numPr>
          <w:ilvl w:val="0"/>
          <w:numId w:val="1003"/>
        </w:numPr>
      </w:pPr>
      <w:r>
        <w:t xml:space="preserve">☐ Add load test for connection exhaustion scenarios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