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oard-meeting-minutes-april-22-2026"/>
    <w:p>
      <w:pPr>
        <w:pStyle w:val="Heading1"/>
      </w:pPr>
      <w:r>
        <w:t xml:space="preserve">Board Meeting Minutes — April 22, 2026</w:t>
      </w:r>
    </w:p>
    <w:p>
      <w:pPr>
        <w:pStyle w:val="FirstParagraph"/>
      </w:pPr>
      <w:r>
        <w:rPr>
          <w:b/>
          <w:bCs/>
        </w:rPr>
        <w:t xml:space="preserve">Present:</w:t>
      </w:r>
      <w:r>
        <w:t xml:space="preserve"> </w:t>
      </w:r>
      <w:r>
        <w:t xml:space="preserve">Chair, CEO, CFO, three directors</w:t>
      </w:r>
    </w:p>
    <w:p>
      <w:pPr>
        <w:pStyle w:val="BodyText"/>
      </w:pPr>
      <w:r>
        <w:rPr>
          <w:b/>
          <w:bCs/>
        </w:rPr>
        <w:t xml:space="preserve">Apologies:</w:t>
      </w:r>
      <w:r>
        <w:t xml:space="preserve"> </w:t>
      </w:r>
      <w:r>
        <w:t xml:space="preserve">One director (out of country)</w:t>
      </w:r>
    </w:p>
    <w:bookmarkStart w:id="20" w:name="approval-of-previous-minutes"/>
    <w:p>
      <w:pPr>
        <w:pStyle w:val="Heading2"/>
      </w:pPr>
      <w:r>
        <w:t xml:space="preserve">1. Approval of previous minutes</w:t>
      </w:r>
    </w:p>
    <w:p>
      <w:pPr>
        <w:pStyle w:val="FirstParagraph"/>
      </w:pPr>
      <w:r>
        <w:t xml:space="preserve">The minutes of the March 18 meeting were approved unanimously.</w:t>
      </w:r>
    </w:p>
    <w:bookmarkEnd w:id="20"/>
    <w:bookmarkStart w:id="21" w:name="financial-review"/>
    <w:p>
      <w:pPr>
        <w:pStyle w:val="Heading2"/>
      </w:pPr>
      <w:r>
        <w:t xml:space="preserve">2. Financial review</w:t>
      </w:r>
    </w:p>
    <w:p>
      <w:pPr>
        <w:pStyle w:val="FirstParagraph"/>
      </w:pPr>
      <w:r>
        <w:t xml:space="preserve">The CFO presented Q1 results: revenue $8.2M (+18% YoY), profit $1.1M (+25% YoY).</w:t>
      </w:r>
    </w:p>
    <w:bookmarkEnd w:id="21"/>
    <w:bookmarkStart w:id="22" w:name="strategic-review"/>
    <w:p>
      <w:pPr>
        <w:pStyle w:val="Heading2"/>
      </w:pPr>
      <w:r>
        <w:t xml:space="preserve">3. Strategic review</w:t>
      </w:r>
    </w:p>
    <w:p>
      <w:pPr>
        <w:pStyle w:val="FirstParagraph"/>
      </w:pPr>
      <w:r>
        <w:t xml:space="preserve">The CEO outlined the proposed expansion into European markets. Discussion focused on regulatory considerations and hiring plans.</w:t>
      </w:r>
    </w:p>
    <w:bookmarkEnd w:id="22"/>
    <w:bookmarkStart w:id="23" w:name="resolutions"/>
    <w:p>
      <w:pPr>
        <w:pStyle w:val="Heading2"/>
      </w:pPr>
      <w:r>
        <w:t xml:space="preserve">4. Resolutions</w:t>
      </w:r>
    </w:p>
    <w:p>
      <w:pPr>
        <w:pStyle w:val="Compact"/>
        <w:numPr>
          <w:ilvl w:val="0"/>
          <w:numId w:val="1001"/>
        </w:numPr>
      </w:pPr>
      <w:r>
        <w:t xml:space="preserve">Approve European expansion plan</w:t>
      </w:r>
    </w:p>
    <w:p>
      <w:pPr>
        <w:pStyle w:val="Compact"/>
        <w:numPr>
          <w:ilvl w:val="0"/>
          <w:numId w:val="1001"/>
        </w:numPr>
      </w:pPr>
      <w:r>
        <w:t xml:space="preserve">Approve revised compensation framework</w:t>
      </w:r>
    </w:p>
    <w:p>
      <w:pPr>
        <w:pStyle w:val="Compact"/>
        <w:numPr>
          <w:ilvl w:val="0"/>
          <w:numId w:val="1001"/>
        </w:numPr>
      </w:pPr>
      <w:r>
        <w:t xml:space="preserve">Authorise Series B fundraising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2026-04-25T06:51:56Z</dcterms:created>
  <dcterms:modified xsi:type="dcterms:W3CDTF">2026-04-25T06:51:56Z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