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FOR IMMEDIATE RELEASE</w:t>
      </w:r>
    </w:p>
    <w:bookmarkStart w:id="22" w:name="example-corp-announces-q2-results"/>
    <w:p>
      <w:pPr>
        <w:pStyle w:val="Heading1"/>
      </w:pPr>
      <w:r>
        <w:t xml:space="preserve">Example Corp Announces Q2 Results</w:t>
      </w:r>
    </w:p>
    <w:p>
      <w:pPr>
        <w:pStyle w:val="FirstParagraph"/>
      </w:pPr>
      <w:r>
        <w:t xml:space="preserve">San Francisco, April 25, 2026 — Example Corp today reported revenue of $1.2B for Q2 2026, up 15% YoY.</w:t>
      </w:r>
    </w:p>
    <w:p>
      <w:pPr>
        <w:pStyle w:val="BodyText"/>
      </w:pPr>
      <w:r>
        <w:t xml:space="preserve">“</w:t>
      </w:r>
      <w:r>
        <w:t xml:space="preserve">We’re pleased with the strong performance,</w:t>
      </w:r>
      <w:r>
        <w:t xml:space="preserve">”</w:t>
      </w:r>
      <w:r>
        <w:t xml:space="preserve"> </w:t>
      </w:r>
      <w:r>
        <w:t xml:space="preserve">said CEO Jane Smith.</w:t>
      </w:r>
      <w:r>
        <w:t xml:space="preserve"> </w:t>
      </w:r>
      <w:r>
        <w:t xml:space="preserve">“</w:t>
      </w:r>
      <w:r>
        <w:t xml:space="preserve">Our investments in AI are paying off.</w:t>
      </w:r>
      <w:r>
        <w:t xml:space="preserve">”</w:t>
      </w:r>
    </w:p>
    <w:bookmarkStart w:id="20" w:name="financial-highlights"/>
    <w:p>
      <w:pPr>
        <w:pStyle w:val="Heading2"/>
      </w:pPr>
      <w:r>
        <w:t xml:space="preserve">Financial Highlights</w:t>
      </w:r>
    </w:p>
    <w:p>
      <w:pPr>
        <w:pStyle w:val="Compact"/>
        <w:numPr>
          <w:ilvl w:val="0"/>
          <w:numId w:val="1001"/>
        </w:numPr>
      </w:pPr>
      <w:r>
        <w:t xml:space="preserve">Revenue: $1.2B (+15% YoY)</w:t>
      </w:r>
    </w:p>
    <w:p>
      <w:pPr>
        <w:pStyle w:val="Compact"/>
        <w:numPr>
          <w:ilvl w:val="0"/>
          <w:numId w:val="1001"/>
        </w:numPr>
      </w:pPr>
      <w:r>
        <w:t xml:space="preserve">Operating income: $300M</w:t>
      </w:r>
    </w:p>
    <w:p>
      <w:pPr>
        <w:pStyle w:val="Compact"/>
        <w:numPr>
          <w:ilvl w:val="0"/>
          <w:numId w:val="1001"/>
        </w:numPr>
      </w:pPr>
      <w:r>
        <w:t xml:space="preserve">Free cash flow: $250M</w:t>
      </w:r>
    </w:p>
    <w:bookmarkEnd w:id="20"/>
    <w:bookmarkStart w:id="21" w:name="outlook"/>
    <w:p>
      <w:pPr>
        <w:pStyle w:val="Heading2"/>
      </w:pPr>
      <w:r>
        <w:t xml:space="preserve">Outlook</w:t>
      </w:r>
    </w:p>
    <w:p>
      <w:pPr>
        <w:pStyle w:val="FirstParagraph"/>
      </w:pPr>
      <w:r>
        <w:t xml:space="preserve">The company expects continued growth into Q3.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2026-04-25T06:41:15Z</dcterms:created>
  <dcterms:modified xsi:type="dcterms:W3CDTF">2026-04-25T06:41:15Z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