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Punctuation test: comma, semicolon; colon: period. Question? Exclamation! Em-dash—usage. En-dash – usage. Ellipsis…</w:t>
      </w:r>
    </w:p>
    <w:p>
      <w:pPr>
        <w:pStyle w:val="BodyText"/>
      </w:pPr>
      <w:r>
        <w:t xml:space="preserve">Quotes:</w:t>
      </w:r>
      <w:r>
        <w:t xml:space="preserve"> </w:t>
      </w:r>
      <w:r>
        <w:t xml:space="preserve">“</w:t>
      </w:r>
      <w:r>
        <w:t xml:space="preserve">double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single</w:t>
      </w:r>
      <w:r>
        <w:t xml:space="preserve">’</w:t>
      </w:r>
      <w:r>
        <w:t xml:space="preserve">. Smart quotes:</w:t>
      </w:r>
      <w:r>
        <w:t xml:space="preserve"> </w:t>
      </w:r>
      <w:r>
        <w:t xml:space="preserve">“</w:t>
      </w:r>
      <w:r>
        <w:t xml:space="preserve">double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single</w:t>
      </w:r>
      <w:r>
        <w:t xml:space="preserve">’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