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quarterly-report"/>
    <w:p>
      <w:pPr>
        <w:pStyle w:val="Heading1"/>
      </w:pPr>
      <w:r>
        <w:t xml:space="preserve">Quarterly Report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quarter showed strong growth across all segments.</w:t>
      </w:r>
    </w:p>
    <w:bookmarkEnd w:id="20"/>
    <w:bookmarkStart w:id="21" w:name="financial-highlights"/>
    <w:p>
      <w:pPr>
        <w:pStyle w:val="Heading2"/>
      </w:pPr>
      <w:r>
        <w:t xml:space="preserve">Financial Highlights</w:t>
      </w:r>
    </w:p>
    <w:p>
      <w:pPr>
        <w:pStyle w:val="Compact"/>
        <w:numPr>
          <w:ilvl w:val="0"/>
          <w:numId w:val="1001"/>
        </w:numPr>
      </w:pPr>
      <w:r>
        <w:t xml:space="preserve">Revenue up 15% YoY</w:t>
      </w:r>
    </w:p>
    <w:p>
      <w:pPr>
        <w:pStyle w:val="Compact"/>
        <w:numPr>
          <w:ilvl w:val="0"/>
          <w:numId w:val="1001"/>
        </w:numPr>
      </w:pPr>
      <w:r>
        <w:t xml:space="preserve">Margins improved 3 percentage points</w:t>
      </w:r>
    </w:p>
    <w:p>
      <w:pPr>
        <w:pStyle w:val="Compact"/>
        <w:numPr>
          <w:ilvl w:val="0"/>
          <w:numId w:val="1001"/>
        </w:numPr>
      </w:pPr>
      <w:r>
        <w:t xml:space="preserve">Free cash flow of $25M</w:t>
      </w:r>
    </w:p>
    <w:bookmarkEnd w:id="21"/>
    <w:bookmarkStart w:id="22" w:name="outlook"/>
    <w:p>
      <w:pPr>
        <w:pStyle w:val="Heading2"/>
      </w:pPr>
      <w:r>
        <w:t xml:space="preserve">Outlook</w:t>
      </w:r>
    </w:p>
    <w:p>
      <w:pPr>
        <w:pStyle w:val="FirstParagraph"/>
      </w:pPr>
      <w:r>
        <w:t xml:space="preserve">Expect continued growth into Q4.</w:t>
      </w:r>
    </w:p>
    <w:bookmarkEnd w:id="22"/>
    <w:bookmarkStart w:id="23" w:name="risks"/>
    <w:p>
      <w:pPr>
        <w:pStyle w:val="Heading2"/>
      </w:pPr>
      <w:r>
        <w:t xml:space="preserve">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2026-04-25T06:41:13Z</dcterms:created>
  <dcterms:modified xsi:type="dcterms:W3CDTF">2026-04-25T06:41:13Z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