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reinforcement-learning-at-scale"/>
    <w:p>
      <w:pPr>
        <w:pStyle w:val="Heading1"/>
      </w:pPr>
      <w:r>
        <w:t xml:space="preserve">Reinforcement Learning at Scale</w:t>
      </w:r>
    </w:p>
    <w:bookmarkStart w:id="2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We propose a distributed RL framework that scales to 10{,}000 actors with sublinear communication overhead.</w:t>
      </w:r>
    </w:p>
    <w:bookmarkEnd w:id="20"/>
    <w:bookmarkStart w:id="21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Reinforcement learning has reached human-level performance on many tasks. Scaling beyond single-machine setups remains challenging.</w:t>
      </w:r>
    </w:p>
    <w:bookmarkEnd w:id="21"/>
    <w:bookmarkStart w:id="22" w:name="related-work"/>
    <w:p>
      <w:pPr>
        <w:pStyle w:val="Heading2"/>
      </w:pPr>
      <w:r>
        <w:t xml:space="preserve">2. Related Work</w:t>
      </w:r>
    </w:p>
    <w:p>
      <w:pPr>
        <w:pStyle w:val="FirstParagraph"/>
      </w:pPr>
      <w:r>
        <w:t xml:space="preserve">Prior work [1, 2] established the basic asynchronous actor-learner pattern.</w:t>
      </w:r>
    </w:p>
    <w:bookmarkEnd w:id="22"/>
    <w:bookmarkStart w:id="23" w:name="method"/>
    <w:p>
      <w:pPr>
        <w:pStyle w:val="Heading2"/>
      </w:pPr>
      <w:r>
        <w:t xml:space="preserve">3. Method</w:t>
      </w:r>
    </w:p>
    <w:p>
      <w:pPr>
        <w:pStyle w:val="FirstParagraph"/>
      </w:pPr>
      <w:r>
        <w:t xml:space="preserve">Our key insight is that gradient compression combined with hierarchical aggregation reduces communication by an order of magnitude.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Hierarchical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Combined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12x</w:t>
            </w:r>
          </w:p>
        </w:tc>
      </w:tr>
    </w:tbl>
    <w:bookmarkEnd w:id="23"/>
    <w:bookmarkStart w:id="24" w:name="conclusion"/>
    <w:p>
      <w:pPr>
        <w:pStyle w:val="Heading2"/>
      </w:pPr>
      <w:r>
        <w:t xml:space="preserve">4. Conclusion</w:t>
      </w:r>
    </w:p>
    <w:p>
      <w:pPr>
        <w:pStyle w:val="FirstParagraph"/>
      </w:pPr>
      <w:r>
        <w:t xml:space="preserve">Distributed RL benefits substantially from communication-aware system design.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2026-04-25T06:50:53Z</dcterms:created>
  <dcterms:modified xsi:type="dcterms:W3CDTF">2026-04-25T06:50:53Z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