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fc-async-job-processing"/>
    <w:p>
      <w:pPr>
        <w:pStyle w:val="Heading1"/>
      </w:pPr>
      <w:r>
        <w:t xml:space="preserve">RFC: Async Job Processing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Replace the in-process background job runner with a dedicated queue + worker architecture.</w:t>
      </w:r>
    </w:p>
    <w:bookmarkEnd w:id="20"/>
    <w:bookmarkStart w:id="21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Current setup couples job execution to web servers, causing latency spikes and complicating scaling.</w:t>
      </w:r>
    </w:p>
    <w:bookmarkEnd w:id="21"/>
    <w:bookmarkStart w:id="24" w:name="detailed-design"/>
    <w:p>
      <w:pPr>
        <w:pStyle w:val="Heading2"/>
      </w:pPr>
      <w:r>
        <w:t xml:space="preserve">Detailed Design</w:t>
      </w:r>
    </w:p>
    <w:bookmarkStart w:id="22" w:name="components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001"/>
        </w:numPr>
      </w:pPr>
      <w:r>
        <w:t xml:space="preserve">Queue: Redis Streams</w:t>
      </w:r>
    </w:p>
    <w:p>
      <w:pPr>
        <w:pStyle w:val="Compact"/>
        <w:numPr>
          <w:ilvl w:val="0"/>
          <w:numId w:val="1001"/>
        </w:numPr>
      </w:pPr>
      <w:r>
        <w:t xml:space="preserve">Workers: stateless worker fleet</w:t>
      </w:r>
    </w:p>
    <w:p>
      <w:pPr>
        <w:pStyle w:val="Compact"/>
        <w:numPr>
          <w:ilvl w:val="0"/>
          <w:numId w:val="1001"/>
        </w:numPr>
      </w:pPr>
      <w:r>
        <w:t xml:space="preserve">Scheduler: cron-based job scheduling</w:t>
      </w:r>
    </w:p>
    <w:p>
      <w:pPr>
        <w:pStyle w:val="Compact"/>
        <w:numPr>
          <w:ilvl w:val="0"/>
          <w:numId w:val="1001"/>
        </w:numPr>
      </w:pPr>
      <w:r>
        <w:t xml:space="preserve">Dashboard: visibility into job state</w:t>
      </w:r>
    </w:p>
    <w:bookmarkEnd w:id="22"/>
    <w:bookmarkStart w:id="23" w:name="data-flow"/>
    <w:p>
      <w:pPr>
        <w:pStyle w:val="Heading3"/>
      </w:pPr>
      <w:r>
        <w:t xml:space="preserve">Data flow</w:t>
      </w:r>
    </w:p>
    <w:p>
      <w:pPr>
        <w:pStyle w:val="Compact"/>
        <w:numPr>
          <w:ilvl w:val="0"/>
          <w:numId w:val="1002"/>
        </w:numPr>
      </w:pPr>
      <w:r>
        <w:t xml:space="preserve">Web request enqueues job</w:t>
      </w:r>
    </w:p>
    <w:p>
      <w:pPr>
        <w:pStyle w:val="Compact"/>
        <w:numPr>
          <w:ilvl w:val="0"/>
          <w:numId w:val="1002"/>
        </w:numPr>
      </w:pPr>
      <w:r>
        <w:t xml:space="preserve">Worker picks up job</w:t>
      </w:r>
    </w:p>
    <w:p>
      <w:pPr>
        <w:pStyle w:val="Compact"/>
        <w:numPr>
          <w:ilvl w:val="0"/>
          <w:numId w:val="1002"/>
        </w:numPr>
      </w:pPr>
      <w:r>
        <w:t xml:space="preserve">Worker executes and reports result</w:t>
      </w:r>
    </w:p>
    <w:p>
      <w:pPr>
        <w:pStyle w:val="Compact"/>
        <w:numPr>
          <w:ilvl w:val="0"/>
          <w:numId w:val="1002"/>
        </w:numPr>
      </w:pPr>
      <w:r>
        <w:t xml:space="preserve">Result available via dashboard or callback</w:t>
      </w:r>
    </w:p>
    <w:bookmarkEnd w:id="23"/>
    <w:bookmarkEnd w:id="24"/>
    <w:bookmarkStart w:id="25" w:name="alternatives-considered"/>
    <w:p>
      <w:pPr>
        <w:pStyle w:val="Heading2"/>
      </w:pPr>
      <w:r>
        <w:t xml:space="preserve">Alternatives considered</w:t>
      </w:r>
    </w:p>
    <w:p>
      <w:pPr>
        <w:pStyle w:val="Compact"/>
        <w:numPr>
          <w:ilvl w:val="0"/>
          <w:numId w:val="1003"/>
        </w:numPr>
      </w:pPr>
      <w:r>
        <w:t xml:space="preserve">Use Celery + RabbitMQ: too heavy for our scale</w:t>
      </w:r>
    </w:p>
    <w:p>
      <w:pPr>
        <w:pStyle w:val="Compact"/>
        <w:numPr>
          <w:ilvl w:val="0"/>
          <w:numId w:val="1003"/>
        </w:numPr>
      </w:pPr>
      <w:r>
        <w:t xml:space="preserve">AWS SQS: vendor lock-in</w:t>
      </w:r>
    </w:p>
    <w:p>
      <w:pPr>
        <w:pStyle w:val="Compact"/>
        <w:numPr>
          <w:ilvl w:val="0"/>
          <w:numId w:val="1003"/>
        </w:numPr>
      </w:pPr>
      <w:r>
        <w:t xml:space="preserve">Custom DB-backed queue: reinventing wheel</w:t>
      </w:r>
    </w:p>
    <w:bookmarkEnd w:id="25"/>
    <w:bookmarkStart w:id="26" w:name="migration-plan"/>
    <w:p>
      <w:pPr>
        <w:pStyle w:val="Heading2"/>
      </w:pPr>
      <w:r>
        <w:t xml:space="preserve">Migration plan</w:t>
      </w:r>
    </w:p>
    <w:p>
      <w:pPr>
        <w:pStyle w:val="Compact"/>
        <w:numPr>
          <w:ilvl w:val="0"/>
          <w:numId w:val="1004"/>
        </w:numPr>
      </w:pPr>
      <w:r>
        <w:t xml:space="preserve">Implement queue + workers in parallel</w:t>
      </w:r>
    </w:p>
    <w:p>
      <w:pPr>
        <w:pStyle w:val="Compact"/>
        <w:numPr>
          <w:ilvl w:val="0"/>
          <w:numId w:val="1004"/>
        </w:numPr>
      </w:pPr>
      <w:r>
        <w:t xml:space="preserve">Migrate jobs one type at a time</w:t>
      </w:r>
    </w:p>
    <w:p>
      <w:pPr>
        <w:pStyle w:val="Compact"/>
        <w:numPr>
          <w:ilvl w:val="0"/>
          <w:numId w:val="1004"/>
        </w:numPr>
      </w:pPr>
      <w:r>
        <w:t xml:space="preserve">Decommission legacy runner</w:t>
      </w:r>
    </w:p>
    <w:bookmarkEnd w:id="26"/>
    <w:bookmarkStart w:id="27" w:name="open-questions"/>
    <w:p>
      <w:pPr>
        <w:pStyle w:val="Heading2"/>
      </w:pPr>
      <w:r>
        <w:t xml:space="preserve">Open questions</w:t>
      </w:r>
    </w:p>
    <w:p>
      <w:pPr>
        <w:pStyle w:val="Compact"/>
        <w:numPr>
          <w:ilvl w:val="0"/>
          <w:numId w:val="1005"/>
        </w:numPr>
      </w:pPr>
      <w:r>
        <w:t xml:space="preserve">Do we need exactly-once delivery or at-least-once with idempotency?</w:t>
      </w:r>
    </w:p>
    <w:p>
      <w:pPr>
        <w:pStyle w:val="Compact"/>
        <w:numPr>
          <w:ilvl w:val="0"/>
          <w:numId w:val="1005"/>
        </w:numPr>
      </w:pPr>
      <w:r>
        <w:t xml:space="preserve">Should the dashboard be in the main app or standalone?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2026-04-25T06:50:53Z</dcterms:created>
  <dcterms:modified xsi:type="dcterms:W3CDTF">2026-04-25T06:50:53Z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