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s-343-syllabus"/>
    <w:p>
      <w:pPr>
        <w:pStyle w:val="Heading1"/>
      </w:pPr>
      <w:r>
        <w:t xml:space="preserve">CS 343 Syllabus</w:t>
      </w:r>
    </w:p>
    <w:p>
      <w:pPr>
        <w:pStyle w:val="FirstParagraph"/>
      </w:pPr>
      <w:r>
        <w:rPr>
          <w:b/>
          <w:bCs/>
        </w:rPr>
        <w:t xml:space="preserve">Instructor:</w:t>
      </w:r>
      <w:r>
        <w:t xml:space="preserve"> </w:t>
      </w:r>
      <w:r>
        <w:t xml:space="preserve">Prof. Park</w:t>
      </w:r>
    </w:p>
    <w:p>
      <w:pPr>
        <w:pStyle w:val="BodyText"/>
      </w:pPr>
      <w:r>
        <w:rPr>
          <w:b/>
          <w:bCs/>
        </w:rPr>
        <w:t xml:space="preserve">TA:</w:t>
      </w:r>
      <w:r>
        <w:t xml:space="preserve"> </w:t>
      </w:r>
      <w:r>
        <w:t xml:space="preserve">Sam Wu</w:t>
      </w:r>
    </w:p>
    <w:p>
      <w:pPr>
        <w:pStyle w:val="BodyText"/>
      </w:pPr>
      <w:r>
        <w:rPr>
          <w:b/>
          <w:bCs/>
        </w:rPr>
        <w:t xml:space="preserve">Office hours:</w:t>
      </w:r>
      <w:r>
        <w:t xml:space="preserve"> </w:t>
      </w:r>
      <w:r>
        <w:t xml:space="preserve">Tuesday 2-4</w:t>
      </w:r>
    </w:p>
    <w:bookmarkStart w:id="20" w:name="topics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01"/>
        </w:numPr>
      </w:pPr>
      <w:r>
        <w:t xml:space="preserve">Probabilistic method</w:t>
      </w:r>
    </w:p>
    <w:p>
      <w:pPr>
        <w:pStyle w:val="Compact"/>
        <w:numPr>
          <w:ilvl w:val="0"/>
          <w:numId w:val="1001"/>
        </w:numPr>
      </w:pPr>
      <w:r>
        <w:t xml:space="preserve">Approximation algorithms</w:t>
      </w:r>
    </w:p>
    <w:p>
      <w:pPr>
        <w:pStyle w:val="Compact"/>
        <w:numPr>
          <w:ilvl w:val="0"/>
          <w:numId w:val="1001"/>
        </w:numPr>
      </w:pPr>
      <w:r>
        <w:t xml:space="preserve">Online learning</w:t>
      </w:r>
    </w:p>
    <w:p>
      <w:pPr>
        <w:pStyle w:val="Compact"/>
        <w:numPr>
          <w:ilvl w:val="0"/>
          <w:numId w:val="1001"/>
        </w:numPr>
      </w:pPr>
      <w:r>
        <w:t xml:space="preserve">Streaming</w:t>
      </w:r>
    </w:p>
    <w:bookmarkEnd w:id="20"/>
    <w:bookmarkStart w:id="21" w:name="grading"/>
    <w:p>
      <w:pPr>
        <w:pStyle w:val="Heading2"/>
      </w:pPr>
      <w:r>
        <w:t xml:space="preserve">Grading</w:t>
      </w:r>
    </w:p>
    <w:p>
      <w:pPr>
        <w:pStyle w:val="Compact"/>
        <w:numPr>
          <w:ilvl w:val="0"/>
          <w:numId w:val="1002"/>
        </w:numPr>
      </w:pPr>
      <w:r>
        <w:t xml:space="preserve">Problem sets: 40%</w:t>
      </w:r>
    </w:p>
    <w:p>
      <w:pPr>
        <w:pStyle w:val="Compact"/>
        <w:numPr>
          <w:ilvl w:val="0"/>
          <w:numId w:val="1002"/>
        </w:numPr>
      </w:pPr>
      <w:r>
        <w:t xml:space="preserve">Midterm: 25%</w:t>
      </w:r>
    </w:p>
    <w:p>
      <w:pPr>
        <w:pStyle w:val="Compact"/>
        <w:numPr>
          <w:ilvl w:val="0"/>
          <w:numId w:val="1002"/>
        </w:numPr>
      </w:pPr>
      <w:r>
        <w:t xml:space="preserve">Final project: 25%</w:t>
      </w:r>
    </w:p>
    <w:p>
      <w:pPr>
        <w:pStyle w:val="Compact"/>
        <w:numPr>
          <w:ilvl w:val="0"/>
          <w:numId w:val="1002"/>
        </w:numPr>
      </w:pPr>
      <w:r>
        <w:t xml:space="preserve">Participation: 10%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