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vendor-evaluation-payment-processors"/>
    <w:p>
      <w:pPr>
        <w:pStyle w:val="Heading1"/>
      </w:pPr>
      <w:r>
        <w:t xml:space="preserve">Vendor Evaluation: Payment Processors</w:t>
      </w:r>
    </w:p>
    <w:bookmarkStart w:id="20" w:name="candidates"/>
    <w:p>
      <w:pPr>
        <w:pStyle w:val="Heading2"/>
      </w:pPr>
      <w:r>
        <w:t xml:space="preserve">Candidates</w:t>
      </w:r>
    </w:p>
    <w:p>
      <w:pPr>
        <w:pStyle w:val="FirstParagraph"/>
      </w:pPr>
      <w:r>
        <w:t xml:space="preserve">We evaluated three payment processors against our criteria.</w:t>
      </w:r>
    </w:p>
    <w:bookmarkEnd w:id="20"/>
    <w:bookmarkStart w:id="21" w:name="evaluation-matrix"/>
    <w:p>
      <w:pPr>
        <w:pStyle w:val="Heading2"/>
      </w:pPr>
      <w:r>
        <w:t xml:space="preserve">Evaluation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</w:tbl>
    <w:bookmarkEnd w:id="21"/>
    <w:bookmarkStart w:id="22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Select</w:t>
      </w:r>
      <w:r>
        <w:t xml:space="preserve"> </w:t>
      </w:r>
      <w:r>
        <w:rPr>
          <w:b/>
          <w:bCs/>
        </w:rPr>
        <w:t xml:space="preserve">Vendor A</w:t>
      </w:r>
      <w:r>
        <w:t xml:space="preserve"> </w:t>
      </w:r>
      <w:r>
        <w:t xml:space="preserve">based on the balance of cost, reliability, and global coverage. Vendor B is cheaper but lacks international support.</w:t>
      </w:r>
    </w:p>
    <w:bookmarkEnd w:id="22"/>
    <w:bookmarkStart w:id="23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1"/>
        </w:numPr>
      </w:pPr>
      <w:r>
        <w:t xml:space="preserve">Negotiate contract terms</w:t>
      </w:r>
    </w:p>
    <w:p>
      <w:pPr>
        <w:pStyle w:val="Compact"/>
        <w:numPr>
          <w:ilvl w:val="0"/>
          <w:numId w:val="1001"/>
        </w:numPr>
      </w:pPr>
      <w:r>
        <w:t xml:space="preserve">Plan integration sprint</w:t>
      </w:r>
    </w:p>
    <w:p>
      <w:pPr>
        <w:pStyle w:val="Compact"/>
        <w:numPr>
          <w:ilvl w:val="0"/>
          <w:numId w:val="1001"/>
        </w:numPr>
      </w:pPr>
      <w:r>
        <w:t xml:space="preserve">Phased rollout starting Q3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2026-04-25T06:50:53Z</dcterms:created>
  <dcterms:modified xsi:type="dcterms:W3CDTF">2026-04-25T06:50:53Z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