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SC" w:hAnsi="Noto Sans CJK SC" w:eastAsia="Noto Sans CJK SC"/>
          <w:b/>
          <w:color w:val="1F4E78"/>
          <w:sz w:val="68"/>
        </w:rPr>
        <w:t>CxVisual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50"/>
        </w:rPr>
        <w:t>统一对象模型与多维能力架构设计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FB0"/>
          <w:sz w:val="28"/>
        </w:rPr>
        <w:t>V1.1 · 实例验证收敛版 + Codex 实施基线</w:t>
      </w:r>
    </w:p>
    <w:p>
      <w:pPr>
        <w:spacing w:after="100"/>
        <w:pBdr>
          <w:bottom w:val="single" w:sz="6" w:space="1" w:color="A9C3DD"/>
        </w:pBdr>
      </w:pPr>
    </w:p>
    <w:p>
      <w:pPr>
        <w:spacing w:after="120" w:line="288" w:lineRule="auto"/>
        <w:jc w:val="center"/>
      </w:pPr>
      <w:r>
        <w:rPr>
          <w:rFonts w:ascii="Noto Sans CJK SC" w:hAnsi="Noto Sans CJK SC" w:eastAsia="Noto Sans CJK SC"/>
          <w:color w:val="667085"/>
          <w:sz w:val="21"/>
        </w:rPr>
        <w:t>基于 6 类 Workbench + 8 类工业案例 + 6 个 Symbol/Content 实例反向验证收敛</w:t>
      </w:r>
    </w:p>
    <w:p>
      <w:pPr>
        <w:spacing w:after="120" w:line="288" w:lineRule="auto"/>
        <w:jc w:val="center"/>
      </w:pPr>
      <w:r>
        <w:rPr>
          <w:rFonts w:ascii="Noto Sans CJK SC" w:hAnsi="Noto Sans CJK SC" w:eastAsia="Noto Sans CJK SC"/>
          <w:color w:val="667085"/>
          <w:sz w:val="21"/>
        </w:rPr>
        <w:t>核心：一套对象组织结构 + Visual / Logic / Data / Collaboration + Runtime Projection</w:t>
      </w:r>
    </w:p>
    <w:p>
      <w:pPr>
        <w:spacing w:after="120" w:line="288" w:lineRule="auto"/>
        <w:jc w:val="center"/>
      </w:pPr>
      <w:r>
        <w:rPr>
          <w:rFonts w:ascii="Noto Sans CJK SC" w:hAnsi="Noto Sans CJK SC" w:eastAsia="Noto Sans CJK SC"/>
          <w:color w:val="667085"/>
          <w:sz w:val="21"/>
        </w:rPr>
        <w:t>日期：2026-09-21 · 状态：V1.1 实例验证定型版</w:t>
      </w:r>
    </w:p>
    <w:p>
      <w:pPr>
        <w:pStyle w:val="Callout"/>
        <w:spacing w:before="360"/>
        <w:jc w:val="center"/>
      </w:pPr>
      <w:r>
        <w:rPr>
          <w:rFonts w:ascii="Noto Sans CJK SC" w:hAnsi="Noto Sans CJK SC" w:eastAsia="Noto Sans CJK SC"/>
          <w:b/>
          <w:color w:val="1F4E78"/>
          <w:sz w:val="24"/>
        </w:rPr>
        <w:t>设计原则：对象只有一套；Aspect 按需装配；运行状态属于实例；复杂 Logic 可图式化，但不建立第二套 Graph 业务树。</w:t>
      </w:r>
    </w:p>
    <w:p>
      <w:r>
        <w:br w:type="page"/>
      </w:r>
    </w:p>
    <w:p>
      <w:pPr>
        <w:pStyle w:val="Heading1"/>
        <w:keepNext/>
      </w:pPr>
      <w:r>
        <w:t>阅读导航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0 一页结论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 目标与非目标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2 统一对象模型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3 对象允许关系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4 综合 Workbench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5 四个正交能力面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6 Symbol/Content 实例验证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7 Logic 与图式编排定位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8 Data Aspect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9 Collaboration Aspect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10 Runtime Projection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11 保存/加载与序列化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12 建议代码工程组织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13 主要类骨架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14 Workbench 与案例压力测试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15 Codex 实施计划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16 Codex 禁止事项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17 验收用例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18 最终规则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color w:val="1F2937"/>
          <w:sz w:val="20"/>
        </w:rPr>
        <w:t>19 给 Codex 的最终指令</w:t>
      </w:r>
    </w:p>
    <w:p>
      <w:r>
        <w:br w:type="page"/>
      </w:r>
    </w:p>
    <w:p>
      <w:pPr>
        <w:pStyle w:val="Heading1"/>
        <w:keepNext/>
      </w:pPr>
      <w:r>
        <w:t>0. 一页结论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4392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92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7"/>
        </w:rPr>
        <w:t>图 1  CxVisual 最终统一对象模型与四个正交能力面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本轮讨论经过 Automation、Vision、CT3D、HMI、Inspection、Simulation 六类 Workbench，以及工业 X-Ray 检测、CT 重建、多机器人、工业 IoT、数字孪生、ISA-88 制药、半导体 Cluster Tool、电力 ICS 等案例反向压力测试后，最终收敛为：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CJK SC" w:hAnsi="Noto Sans CJK SC" w:eastAsia="Noto Sans CJK SC"/>
          <w:b/>
          <w:color w:val="1F2937"/>
          <w:sz w:val="21"/>
        </w:rPr>
        <w:t>一套主对象组织结构 + 四个正交能力面 + 一个运行态投影。</w:t>
      </w:r>
      <w:r>
        <w:rPr>
          <w:rFonts w:ascii="Noto Sans CJK SC" w:hAnsi="Noto Sans CJK SC" w:eastAsia="Noto Sans CJK SC"/>
          <w:color w:val="1F2937"/>
          <w:sz w:val="21"/>
        </w:rPr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主对象组织结构：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Project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Workbench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└─ Page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└─ RootContent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 ├─ Owned 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 ├─ ContentRef  ──► Shared 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 ├─ SymbolRef   ──► 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 ├─ 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 └─ Element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RootGroup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└─ Element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四个正交能力面：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Visual Aspect          怎么显示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Logic Aspect           怎么工作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 Aspect            数据是什么、如何流转与承载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Collaboration Aspect   怎么引用、调用、协作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运行态：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Runtime Projection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= 在同一“运行实例身份”上叠加当前逻辑步骤、数据状态、承载状态、能力调用、资源状态、Trace。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注意：`Content / Symbol` 是定义；真正的 Runtime Projection 属于 `ContentInstance / SymbolInstance / LogicExecutionInstance`，禁止把实例状态写回定义。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关键决策：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1. 全平台不再维护“Visual Tree + Graph Tree + Runtime Tree”三套面向用户的设计态组织结构。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2. `Content` 是功能/业务/区域组合核心；`Symbol` 是基础可复用功能视觉组件；`Group` 是纯视觉组合；`Element` 是视觉叶子。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3. `Symbol` 不允许直接包含 `Symbol`；大型复合组件用 `Content + SymbolRef`，需要复用时用 `ContentRef`。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4. Graph 不再是必须存在的顶层业务组织模型；复杂 Logic 仍可使用图拓扑进行编排、调试和运行可视化，但它只是 Logic Aspect 的一种表达方式。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5. 数据提升为一等能力：`DataSlot / DataScope / DataRef / DataCarrier` 必须进入公共底座。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6. 跨能力协同不能只靠 `ContentRef / SymbolRef`；界面/功能复用用 Ref，能力调用使用 `CapabilityRef / ContractRef`。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7. “综合 Workbench”保留为产品概念，但 V1 不引入 `WorkbenchRef`。综合工作环境由 `WorkbenchHost / Registry / Navigation / Context / Layout / CommandRouter` 完成。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8. `InspectionWorkbench` 是自己的业务 Workbench，不是 Automation + Vision + CT3D 的简单拼装；它通过能力契约、服务、ContentRef 等使用其它领域能力。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9. Aspect 采用“按需装配”：简单 Symbol 可以只有 Visual/Data，复杂 Content 才拥有 Logic/Collaboration；禁止为了统一而让所有对象承担四套空壳。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10. Visual / Logic / Data / Collaboration / Runtime 五种 Lens 必须围绕同一个对象或实例 ID 可双向定位，避免设计态双真源。</w:t>
      </w:r>
    </w:p>
    <w:p>
      <w:pPr>
        <w:pStyle w:val="Heading1"/>
        <w:keepNext/>
      </w:pPr>
      <w:r>
        <w:t>1. 目标与非目标</w:t>
      </w:r>
    </w:p>
    <w:p>
      <w:pPr>
        <w:pStyle w:val="Heading2"/>
        <w:keepNext/>
      </w:pPr>
      <w:r>
        <w:t>1.1 目标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本架构要同时满足：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HMI 画面与组态编辑；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Automation 设备、运动、PLC/IO、状态与联锁；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Vision 图像显示、ROI、算法调试、检测结果；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CT3D MPR、Volume、重建与分析；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Inspection 产品检测、判定、复测、MES、追溯；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Simulation 仿真、方案比较、Shadow Run；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大型复合工业对象复用；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跨领域能力协同；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大体量数据按需加载/卸载；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设计态、逻辑态、数据态、协同态和运行态统一可视化；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工程保存/加载、版本迁移和旧工程兼容。</w:t>
      </w:r>
    </w:p>
    <w:p>
      <w:pPr>
        <w:pStyle w:val="Heading2"/>
        <w:keepNext/>
      </w:pPr>
      <w:r>
        <w:t>1.2 非目标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V1 不追求：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用一个万能基类承载所有领域语义；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让 Group/Element 直接承担复杂业务逻辑；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把任何逻辑都强制转成 Graph；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让综合 Workbench 形成一棵 Workbench 引用树；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用同一对象同时承担定义态、运行态和持久化 DTO；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在通用 Runtime 中承担伺服周期、保护跳闸等硬实时核心逻辑。</w:t>
      </w:r>
    </w:p>
    <w:p>
      <w:pPr>
        <w:pStyle w:val="Heading1"/>
        <w:keepNext/>
      </w:pPr>
      <w:r>
        <w:t>2. 统一对象模型</w:t>
      </w:r>
    </w:p>
    <w:p>
      <w:pPr>
        <w:pStyle w:val="Heading2"/>
        <w:keepNext/>
      </w:pPr>
      <w:r>
        <w:t>2.1 Project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Project</w:t>
      </w:r>
      <w:r>
        <w:rPr>
          <w:rFonts w:ascii="Noto Sans CJK SC" w:hAnsi="Noto Sans CJK SC" w:eastAsia="Noto Sans CJK SC"/>
          <w:color w:val="1F2937"/>
          <w:sz w:val="21"/>
        </w:rPr>
        <w:t xml:space="preserve"> 是整个工业工程聚合根，负责：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工程标识、版本、元数据；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Workbench 注册；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Page/Content/Symbol/资源统一索引；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全局资源与连接；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全局设置；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工程级 Logic/Data/Collaboration 能力；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保存、加载、迁移入口。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注意：Project 可以维护全工程 Catalog/Index，但业务所有权仍由 Workbench、Page 等对象承担。</w:t>
      </w:r>
    </w:p>
    <w:p>
      <w:pPr>
        <w:pStyle w:val="Heading2"/>
        <w:keepNext/>
      </w:pPr>
      <w:r>
        <w:t>2.2 Workbench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Workbench</w:t>
      </w:r>
      <w:r>
        <w:rPr>
          <w:rFonts w:ascii="Noto Sans CJK SC" w:hAnsi="Noto Sans CJK SC" w:eastAsia="Noto Sans CJK SC"/>
          <w:color w:val="1F2937"/>
          <w:sz w:val="21"/>
        </w:rPr>
        <w:t xml:space="preserve"> 是一个领域工作环境，不等于 Page 集合。它至少拥有：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Pages；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ToolWindows；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Navigation；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Commands / Ribbon Context；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Domain Services；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Domain Resources；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Context；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Lifecycle；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当前领域的 Content/Symbol/Logic/Data 能力入口。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当前典型 Workbench：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Automation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CT3D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HMI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Inspection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Simulation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Presentation.Wpf</w:t>
      </w:r>
      <w:r>
        <w:rPr>
          <w:rFonts w:ascii="Noto Sans CJK SC" w:hAnsi="Noto Sans CJK SC" w:eastAsia="Noto Sans CJK SC"/>
          <w:color w:val="1F2937"/>
          <w:sz w:val="21"/>
        </w:rPr>
        <w:t xml:space="preserve"> 不属于业务 Workbench，它是表现/编辑/渲染技术层。</w:t>
      </w:r>
    </w:p>
    <w:p>
      <w:pPr>
        <w:pStyle w:val="Heading2"/>
        <w:keepNext/>
      </w:pPr>
      <w:r>
        <w:t>2.3 Page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Page</w:t>
      </w:r>
      <w:r>
        <w:rPr>
          <w:rFonts w:ascii="Noto Sans CJK SC" w:hAnsi="Noto Sans CJK SC" w:eastAsia="Noto Sans CJK SC"/>
          <w:color w:val="1F2937"/>
          <w:sz w:val="21"/>
        </w:rPr>
        <w:t xml:space="preserve"> 是页面壳。每个 Page </w:t>
      </w:r>
      <w:r>
        <w:rPr>
          <w:rFonts w:ascii="Noto Sans CJK SC" w:hAnsi="Noto Sans CJK SC" w:eastAsia="Noto Sans CJK SC"/>
          <w:b/>
          <w:color w:val="1F2937"/>
          <w:sz w:val="21"/>
        </w:rPr>
        <w:t>必须且仅有一个 RootContent</w:t>
      </w:r>
      <w:r>
        <w:rPr>
          <w:rFonts w:ascii="Noto Sans CJK SC" w:hAnsi="Noto Sans CJK SC" w:eastAsia="Noto Sans CJK SC"/>
          <w:color w:val="1F2937"/>
          <w:sz w:val="21"/>
        </w:rPr>
        <w:t>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Page 主要负责：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标识与标题；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页面尺寸、背景、导航元数据；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页面生命周期；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RootContent；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页面级设计器元数据。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业务逻辑尽量下沉到 RootContent，不让 Page 变成第二个业务容器。</w:t>
      </w:r>
    </w:p>
    <w:p>
      <w:pPr>
        <w:pStyle w:val="Heading2"/>
        <w:keepNext/>
      </w:pPr>
      <w:r>
        <w:t>2.4 Content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Content</w:t>
      </w:r>
      <w:r>
        <w:rPr>
          <w:rFonts w:ascii="Noto Sans CJK SC" w:hAnsi="Noto Sans CJK SC" w:eastAsia="Noto Sans CJK SC"/>
          <w:color w:val="1F2937"/>
          <w:sz w:val="21"/>
        </w:rPr>
        <w:t xml:space="preserve"> 是整套模型的核心：</w:t>
      </w:r>
      <w:r>
        <w:rPr>
          <w:rFonts w:ascii="Noto Sans CJK SC" w:hAnsi="Noto Sans CJK SC" w:eastAsia="Noto Sans CJK SC"/>
          <w:b/>
          <w:color w:val="1F2937"/>
          <w:sz w:val="21"/>
        </w:rPr>
        <w:t>功能组合 / Functional Composition</w:t>
      </w:r>
      <w:r>
        <w:rPr>
          <w:rFonts w:ascii="Noto Sans CJK SC" w:hAnsi="Noto Sans CJK SC" w:eastAsia="Noto Sans CJK SC"/>
          <w:color w:val="1F2937"/>
          <w:sz w:val="21"/>
        </w:rPr>
        <w:t>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Content 可以直接拥有：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Owned 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ContentRef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SymbolRef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Element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Content 可递归嵌套。它用于表达：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业务区域；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功能模块；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页面区域；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复合设备单元；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可复用大型组件；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多个 Symbol 的组合；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多领域能力汇合点。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Content 至少应具有基本空间能力：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Bounds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Transform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Visibility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Enabled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ZOrder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Clip（可选）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Layout（可选）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否则 Group 不能装 Symbol，而 Content 又无法整体移动，会导致模型断裂。</w:t>
      </w:r>
    </w:p>
    <w:p>
      <w:pPr>
        <w:pStyle w:val="Heading2"/>
        <w:keepNext/>
      </w:pPr>
      <w:r>
        <w:t>2.5 ContentRef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ContentRef</w:t>
      </w:r>
      <w:r>
        <w:rPr>
          <w:rFonts w:ascii="Noto Sans CJK SC" w:hAnsi="Noto Sans CJK SC" w:eastAsia="Noto Sans CJK SC"/>
          <w:color w:val="1F2937"/>
          <w:sz w:val="21"/>
        </w:rPr>
        <w:t xml:space="preserve"> 是“可复用 Content 的实例引用”。它解决大型复合组件复用问题。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建议字段：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InstanceId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TargetContentId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Alias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Transform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Bounds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Visibility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BindingContext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ParameterOverrides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StateOverrides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必须支持循环引用验证：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 → B → C → A  禁止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 → A          禁止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2.6 Symbol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Symbol</w:t>
      </w:r>
      <w:r>
        <w:rPr>
          <w:rFonts w:ascii="Noto Sans CJK SC" w:hAnsi="Noto Sans CJK SC" w:eastAsia="Noto Sans CJK SC"/>
          <w:color w:val="1F2937"/>
          <w:sz w:val="21"/>
        </w:rPr>
        <w:t xml:space="preserve"> 是</w:t>
      </w:r>
      <w:r>
        <w:rPr>
          <w:rFonts w:ascii="Noto Sans CJK SC" w:hAnsi="Noto Sans CJK SC" w:eastAsia="Noto Sans CJK SC"/>
          <w:b/>
          <w:color w:val="1F2937"/>
          <w:sz w:val="21"/>
        </w:rPr>
        <w:t>基础可复用功能视觉组件</w:t>
      </w:r>
      <w:r>
        <w:rPr>
          <w:rFonts w:ascii="Noto Sans CJK SC" w:hAnsi="Noto Sans CJK SC" w:eastAsia="Noto Sans CJK SC"/>
          <w:color w:val="1F2937"/>
          <w:sz w:val="21"/>
        </w:rPr>
        <w:t>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规则固定：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exactly 1 RootGroup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└─ Element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Symbol 不允许直接包含 Symbol，也不包含 Content。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它可以拥有自身的参数、状态、绑定、事件、Logic、Data、Collaboration 配置，但视觉根必须保持简单、纯粹、易渲染。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典型 Symbol：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Valve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Pump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Motor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Camera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Robot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Axis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Gauge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AlarmLamp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ProcessChamber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LoadLock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2.7 SymbolRef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SymbolRef</w:t>
      </w:r>
      <w:r>
        <w:rPr>
          <w:rFonts w:ascii="Noto Sans CJK SC" w:hAnsi="Noto Sans CJK SC" w:eastAsia="Noto Sans CJK SC"/>
          <w:color w:val="1F2937"/>
          <w:sz w:val="21"/>
        </w:rPr>
        <w:t xml:space="preserve"> 表示 Symbol 在 Content 中的一次使用。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建议字段：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InstanceId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TargetSymbolId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Transform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Visibility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BindingContext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ParameterOverrides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StateOverrides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复杂复合组件不要升级成“巨型 Symbol”，而应升级成 Reusable Content。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例如半导体：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ClusterToolContent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LoadLock SymbolRef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Robot SymbolRef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Chamber01 SymbolRef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Chamber02 SymbolRef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再通过：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FactoryPage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ContentRef → ClusterToolContent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实现大型复合设备复用。</w:t>
      </w:r>
    </w:p>
    <w:p>
      <w:pPr>
        <w:pStyle w:val="Heading2"/>
        <w:keepNext/>
      </w:pPr>
      <w:r>
        <w:t>2.8 Group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Group</w:t>
      </w:r>
      <w:r>
        <w:rPr>
          <w:rFonts w:ascii="Noto Sans CJK SC" w:hAnsi="Noto Sans CJK SC" w:eastAsia="Noto Sans CJK SC"/>
          <w:color w:val="1F2937"/>
          <w:sz w:val="21"/>
        </w:rPr>
        <w:t xml:space="preserve"> 是纯视觉轻量组合：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Element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职责仅包括：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一起移动/旋转/缩放；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选择、锁定；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局部视觉树；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绘图层次。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禁止：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Group → 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Group → 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Group → ContentRef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2.9 Element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Element</w:t>
      </w:r>
      <w:r>
        <w:rPr>
          <w:rFonts w:ascii="Noto Sans CJK SC" w:hAnsi="Noto Sans CJK SC" w:eastAsia="Noto Sans CJK SC"/>
          <w:color w:val="1F2937"/>
          <w:sz w:val="21"/>
        </w:rPr>
        <w:t xml:space="preserve"> 是可视叶子对象，不再包含其它对象。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Element 可以是：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基础 SVG/Shape；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Text/Image/Button；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Chart；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ImageViewer；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SliceViewer；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VolumeView Host；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Histogram；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Domain-specific View Host。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Element 可以产生事件，但不直接拥有复杂业务流程。</w:t>
      </w:r>
    </w:p>
    <w:p>
      <w:pPr>
        <w:pStyle w:val="Heading2"/>
        <w:keepNext/>
      </w:pPr>
      <w:r>
        <w:t>2.10 Layer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Layer 是</w:t>
      </w:r>
      <w:r>
        <w:rPr>
          <w:rFonts w:ascii="Noto Sans CJK SC" w:hAnsi="Noto Sans CJK SC" w:eastAsia="Noto Sans CJK SC"/>
          <w:b/>
          <w:color w:val="1F2937"/>
          <w:sz w:val="21"/>
        </w:rPr>
        <w:t>正交的显示/编辑管理维度</w:t>
      </w:r>
      <w:r>
        <w:rPr>
          <w:rFonts w:ascii="Noto Sans CJK SC" w:hAnsi="Noto Sans CJK SC" w:eastAsia="Noto Sans CJK SC"/>
          <w:color w:val="1F2937"/>
          <w:sz w:val="21"/>
        </w:rPr>
        <w:t>，不是对象组织主链。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Object Tree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LayerCollection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Visual Object 使用：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ParentId  → 对象组织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LayerId   → 显示/编辑层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ZIndex    → 层内顺序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一个简单 Page 可以只有一个默认 Layer，全部对象都在里面；复杂 Page 再拆 Background/Equipment/Alarm/Annotation 等层。</w:t>
      </w:r>
    </w:p>
    <w:p>
      <w:pPr>
        <w:pStyle w:val="Heading1"/>
        <w:keepNext/>
      </w:pPr>
      <w:r>
        <w:t>3. 对象允许关系（必须实现为 Validator）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16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ainment_reference_r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7"/>
        </w:rPr>
        <w:t>图 2  对象包含关系、引用关系与明确禁止项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Parent</w:t>
            </w:r>
          </w:p>
        </w:tc>
        <w:tc>
          <w:tcPr>
            <w:tcW w:type="dxa" w:w="5128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允许直接包含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Project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Workbench、全局资源、共享 Content、Symbol、配置等</w:t>
            </w:r>
          </w:p>
        </w:tc>
      </w:tr>
      <w:tr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Workbench</w:t>
            </w:r>
          </w:p>
        </w:tc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Page、工具窗、命令、领域服务、领域资源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Page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 个 RootContent</w:t>
            </w:r>
          </w:p>
        </w:tc>
      </w:tr>
      <w:tr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Content</w:t>
            </w:r>
          </w:p>
        </w:tc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Owned Content、ContentRef、SymbolRef、Group、Element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Symbol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 个 RootGroup</w:t>
            </w:r>
          </w:p>
        </w:tc>
      </w:tr>
      <w:tr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Group</w:t>
            </w:r>
          </w:p>
        </w:tc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Group、Element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Element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无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必须禁止：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Symbol 直接包含 Symbol；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Group 包含 Symbol/Content；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Element 有 Children；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Page 有多个 RootContent；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ContentRef 循环；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SymbolRef 指向不存在的 Symbol；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Layer 充当对象父子关系。</w:t>
      </w:r>
    </w:p>
    <w:p>
      <w:pPr>
        <w:pStyle w:val="Heading1"/>
        <w:keepNext/>
      </w:pPr>
      <w:r>
        <w:t>4. 综合 Workbench：保留产品概念，不建立 WorkbenchRef 核心模型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9753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tegrated_workbe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7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7"/>
        </w:rPr>
        <w:t>图 3  综合 Workbench 产品能力与 Inspection 的正确依赖方式</w:t>
      </w:r>
    </w:p>
    <w:p>
      <w:pPr>
        <w:pStyle w:val="Heading2"/>
        <w:keepNext/>
      </w:pPr>
      <w:r>
        <w:t>4.1 为什么综合 Workbench 有必要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真实产品会出现统一开发/调试环境：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CxVisual 综合工程工作台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Automation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Vision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CT3D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Inspection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Simulation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HMI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用户需要：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统一工程树；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统一登录与权限；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统一导航；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Ribbon 上下文切换；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ToolWindow/Dock 布局；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当前 Machine/Product/Recipe/Selection 上下文共享；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Workbench 激活/休眠；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工作区布局保存与恢复。</w:t>
      </w:r>
    </w:p>
    <w:p>
      <w:pPr>
        <w:pStyle w:val="Heading2"/>
        <w:keepNext/>
      </w:pPr>
      <w:r>
        <w:t>4.2 V1 为什么不引入 WorkbenchRef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当前六个 Workbench 与八个案例没有真实要求“一个 Workbench 被另一个 Workbench 作为实例引用”。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目前需要的是：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Workbench 注册与切换；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Capability/Service 调用；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ContentRef 复用；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共享上下文；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Shell 统一管理。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因此 V1 实现：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WorkbenchHost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WorkbenchRegistry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WorkbenchManager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NavigationService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ContextService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LayoutService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CommandRouter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而不是：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Workbench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WorkbenchRef → Workbench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只有未来出现以下真实需求时再引入 WorkbenchRef：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同一 Workbench 多实例；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用户在设计器中动态搭建 Workbench；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Workbench 插件版本绑定；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Workbench 跨进程/远程宿主；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每个引用需要独立实例配置与生命周期。</w:t>
      </w:r>
    </w:p>
    <w:p>
      <w:pPr>
        <w:pStyle w:val="Heading2"/>
        <w:keepNext/>
      </w:pPr>
      <w:r>
        <w:t>4.3 InspectionWorkbench 的正确定位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InspectionWorkbench</w:t>
      </w:r>
      <w:r>
        <w:rPr>
          <w:rFonts w:ascii="Noto Sans CJK SC" w:hAnsi="Noto Sans CJK SC" w:eastAsia="Noto Sans CJK SC"/>
          <w:color w:val="1F2937"/>
          <w:sz w:val="21"/>
        </w:rPr>
        <w:t xml:space="preserve"> 是自己的业务主体：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InspectionWorkbench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Product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Recipe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InspectionTask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InspectionPoint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Result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Judge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Retest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Trace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MES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Statistics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它通过：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Automation 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Vision 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CT3D 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ContentRef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Service / Contract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使用其它领域能力。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不要把它建模成：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Inspection = Automation + Vision + CT3D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四个正交能力面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430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spects_and_len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30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7"/>
        </w:rPr>
        <w:t>图 4  一套对象身份上的四个正交能力面与统一 Lens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统一对象模型解决“对象是谁、怎么组织”。其它能力不再建立第二套对象树，而是作为 Aspect 附着在同一对象身份上。</w:t>
      </w:r>
    </w:p>
    <w:p>
      <w:pPr>
        <w:pStyle w:val="Heading2"/>
        <w:keepNext/>
      </w:pPr>
      <w:r>
        <w:t>5.1 Visual Aspect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回答：</w:t>
      </w:r>
      <w:r>
        <w:rPr>
          <w:rFonts w:ascii="Noto Sans CJK SC" w:hAnsi="Noto Sans CJK SC" w:eastAsia="Noto Sans CJK SC"/>
          <w:b/>
          <w:color w:val="1F2937"/>
          <w:sz w:val="21"/>
        </w:rPr>
        <w:t>怎么显示、怎么编辑。</w:t>
      </w:r>
      <w:r>
        <w:rPr>
          <w:rFonts w:ascii="Noto Sans CJK SC" w:hAnsi="Noto Sans CJK SC" w:eastAsia="Noto Sans CJK SC"/>
          <w:color w:val="1F2937"/>
          <w:sz w:val="21"/>
        </w:rPr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典型能力：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Bounds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Transform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Visibility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Enabled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LayerId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ZIndex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Style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Clip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Layout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Rendering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Selection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HitTest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主要宿主：Page、Content、Symbol、Group、Element。</w:t>
      </w:r>
    </w:p>
    <w:p>
      <w:pPr>
        <w:pStyle w:val="Heading2"/>
        <w:keepNext/>
      </w:pPr>
      <w:r>
        <w:t>5.2 Logic Aspect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回答：</w:t>
      </w:r>
      <w:r>
        <w:rPr>
          <w:rFonts w:ascii="Noto Sans CJK SC" w:hAnsi="Noto Sans CJK SC" w:eastAsia="Noto Sans CJK SC"/>
          <w:b/>
          <w:color w:val="1F2937"/>
          <w:sz w:val="21"/>
        </w:rPr>
        <w:t>怎么工作。</w:t>
      </w:r>
      <w:r>
        <w:rPr>
          <w:rFonts w:ascii="Noto Sans CJK SC" w:hAnsi="Noto Sans CJK SC" w:eastAsia="Noto Sans CJK SC"/>
          <w:color w:val="1F2937"/>
          <w:sz w:val="21"/>
        </w:rPr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典型能力：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Event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Rule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Expression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Script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State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Sequence / Flow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Branch / Loop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Parallel / Join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Wait / Timeout / Retry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Sub-flow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Workflow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 processing logic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核心宿主：Project、Workbench、Content、Symbol。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Page 尽量委托 RootContent；Group/Element 不拥有复杂业务 Logic，Element 只作为 Event Source。</w:t>
      </w:r>
    </w:p>
    <w:p>
      <w:pPr>
        <w:pStyle w:val="Heading2"/>
        <w:keepNext/>
      </w:pPr>
      <w:r>
        <w:t>5.3 Data Aspect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回答：</w:t>
      </w:r>
      <w:r>
        <w:rPr>
          <w:rFonts w:ascii="Noto Sans CJK SC" w:hAnsi="Noto Sans CJK SC" w:eastAsia="Noto Sans CJK SC"/>
          <w:b/>
          <w:color w:val="1F2937"/>
          <w:sz w:val="21"/>
        </w:rPr>
        <w:t>数据是什么、在哪里、活多久、怎么承载。</w:t>
      </w:r>
      <w:r>
        <w:rPr>
          <w:rFonts w:ascii="Noto Sans CJK SC" w:hAnsi="Noto Sans CJK SC" w:eastAsia="Noto Sans CJK SC"/>
          <w:color w:val="1F2937"/>
          <w:sz w:val="21"/>
        </w:rPr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必须支持：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DataSlot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DataScope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DataStack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DataCarrier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DataBinding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DataContract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这是工业 Vision/CT/AI 平台不可缺少的一等能力。</w:t>
      </w:r>
    </w:p>
    <w:p>
      <w:pPr>
        <w:pStyle w:val="Heading2"/>
        <w:keepNext/>
      </w:pPr>
      <w:r>
        <w:t>5.4 Collaboration Aspect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回答：</w:t>
      </w:r>
      <w:r>
        <w:rPr>
          <w:rFonts w:ascii="Noto Sans CJK SC" w:hAnsi="Noto Sans CJK SC" w:eastAsia="Noto Sans CJK SC"/>
          <w:b/>
          <w:color w:val="1F2937"/>
          <w:sz w:val="21"/>
        </w:rPr>
        <w:t>对象/领域之间如何复用与协同。</w:t>
      </w:r>
      <w:r>
        <w:rPr>
          <w:rFonts w:ascii="Noto Sans CJK SC" w:hAnsi="Noto Sans CJK SC" w:eastAsia="Noto Sans CJK SC"/>
          <w:color w:val="1F2937"/>
          <w:sz w:val="21"/>
        </w:rPr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包含：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ContentRef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SymbolRef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CapabilityRef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ContractRef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Event / Message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Command / Service contract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Context mapping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必须区分：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ContentRef   = 复用一个复合内容/功能区域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SymbolRef    = 复用一个基础功能组件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CapabilityRef= 调用另一个领域的能力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ContentRef/SymbolRef 不能替代 Capability 调用。</w:t>
      </w:r>
    </w:p>
    <w:p>
      <w:pPr>
        <w:pStyle w:val="Heading2"/>
        <w:keepNext/>
      </w:pPr>
      <w:r>
        <w:t>5.5 Aspect 按需装配原则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四个 Aspect 是能力维度，不是“每个对象必须各自拥有四个重量级实例”。建议按宿主和场景装配：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对象/示例</w:t>
            </w:r>
          </w:p>
        </w:tc>
        <w:tc>
          <w:tcPr>
            <w:tcW w:type="dxa" w:w="2051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2051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Logic</w:t>
            </w:r>
          </w:p>
        </w:tc>
        <w:tc>
          <w:tcPr>
            <w:tcW w:type="dxa" w:w="2051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051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Collaboration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Pipe / StaticText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—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△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—</w:t>
            </w:r>
          </w:p>
        </w:tc>
      </w:tr>
      <w:tr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AlarmLampSymbol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—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—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MotorSymbol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</w:tr>
      <w:tr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CameraSymbol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MachineContent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</w:tr>
      <w:tr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Project / Workbench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△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  <w:tc>
          <w:tcPr>
            <w:tcW w:type="dxa" w:w="2051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✅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实现上优先采用组合与 Capability/Aspect Host，而不是巨型共同基类。</w:t>
      </w:r>
    </w:p>
    <w:p>
      <w:pPr>
        <w:pStyle w:val="Heading2"/>
        <w:keepNext/>
      </w:pPr>
      <w:r>
        <w:t>5.6 Runtime Projection 属于实例，不属于定义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必须区分：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Definition                         Runtime Instance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──────────────────────────────────────────────────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Symbol          ── SymbolRef ──►  SymbolInstance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Content         ── ContentRef ─►  ContentInstance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LogicDefinition ── execute ────►  LogicExecutionInstance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运行态：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MotorSymbol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Motor01 Instance → Running / 1450rpm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Motor02 Instance → Fault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└─ Motor03 Instance → Stopped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 xml:space="preserve">因此禁止 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MotorSymbol.Runtime.State = ...</w:t>
      </w:r>
      <w:r>
        <w:rPr>
          <w:rFonts w:ascii="Noto Sans CJK SC" w:hAnsi="Noto Sans CJK SC" w:eastAsia="Noto Sans CJK SC"/>
          <w:color w:val="1F2937"/>
          <w:sz w:val="21"/>
        </w:rPr>
        <w:t xml:space="preserve"> 这类设计；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RuntimeProjectionService</w:t>
      </w:r>
      <w:r>
        <w:rPr>
          <w:rFonts w:ascii="Noto Sans CJK SC" w:hAnsi="Noto Sans CJK SC" w:eastAsia="Noto Sans CJK SC"/>
          <w:color w:val="1F2937"/>
          <w:sz w:val="21"/>
        </w:rPr>
        <w:t xml:space="preserve"> 应按 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InstanceId/ObjectId</w:t>
      </w:r>
      <w:r>
        <w:rPr>
          <w:rFonts w:ascii="Noto Sans CJK SC" w:hAnsi="Noto Sans CJK SC" w:eastAsia="Noto Sans CJK SC"/>
          <w:color w:val="1F2937"/>
          <w:sz w:val="21"/>
        </w:rPr>
        <w:t xml:space="preserve"> 聚合状态，并投影到 Workbench 的 Runtime Lens。</w:t>
      </w:r>
    </w:p>
    <w:p>
      <w:pPr>
        <w:pStyle w:val="Heading1"/>
        <w:keepNext/>
      </w:pPr>
      <w:r>
        <w:t>6. 典型 Symbol / Content 实现验证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36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ymbol_content_examp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3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7"/>
        </w:rPr>
        <w:t>图 5  三类 Symbol + 三类 Content 对四个 Aspect 的实例验证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这一章不是新增抽象，而是用 3 种 Symbol + 3 种 Content 验证“四个正交能力面”是否真正可落地。结论是：</w:t>
      </w:r>
      <w:r>
        <w:rPr>
          <w:rFonts w:ascii="Noto Sans CJK SC" w:hAnsi="Noto Sans CJK SC" w:eastAsia="Noto Sans CJK SC"/>
          <w:b/>
          <w:color w:val="1F2937"/>
          <w:sz w:val="21"/>
        </w:rPr>
        <w:t>可以落地，但 Aspect 必须按需装配，Runtime 状态必须属于实例而不是定义。</w:t>
      </w:r>
      <w:r>
        <w:rPr>
          <w:rFonts w:ascii="Noto Sans CJK SC" w:hAnsi="Noto Sans CJK SC" w:eastAsia="Noto Sans CJK SC"/>
          <w:color w:val="1F2937"/>
          <w:sz w:val="21"/>
        </w:rPr>
      </w:r>
    </w:p>
    <w:p>
      <w:pPr>
        <w:pStyle w:val="Heading2"/>
        <w:keepNext/>
      </w:pPr>
      <w:r>
        <w:t>6.1 AlarmLampSymbol：最小型 Symbol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AlarmLampSymbol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RootGroup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CircleElement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TextElement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VisualAspect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Bounds / Transform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StateStyle: Normal / Warning / Alarm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AlarmState : DataSlot&lt;AlarmState&gt;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不需要 LogicAspect / CollaborationAspect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这证明 Aspect 不能设计成“每个对象强制四套完整子系统”。简单状态灯只需要显示 + 数据绑定即可。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 xml:space="preserve">运行时不是修改 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AlarmLampSymbol</w:t>
      </w:r>
      <w:r>
        <w:rPr>
          <w:rFonts w:ascii="Noto Sans CJK SC" w:hAnsi="Noto Sans CJK SC" w:eastAsia="Noto Sans CJK SC"/>
          <w:color w:val="1F2937"/>
          <w:sz w:val="21"/>
        </w:rPr>
        <w:t xml:space="preserve"> 定义，而是：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AlarmLampSymbol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↓ SymbolRef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AlarmLampInstance #A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├─ AlarmState = Alarm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└─ RuntimeProjection = RedBlinking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MotorSymbol：有行为与外部能力的 Symbol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MotorSymbol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RootGroup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MotorBody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RunningLamp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FaultLamp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SpeedText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VisualAspect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Stopped / Running / Fault 视觉状态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Start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Stop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Reset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StateLogic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Speed      Input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IsRunning  Input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Fault      Input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Command    Output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CollaborationAspect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└─ MotionCapabilityRef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├─ StartMotor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├─ StopMotor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└─ ResetMotor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边界：MotorSymbol 不是 PLC/运动控制器本身。它封装“电机这个功能组件”的视觉、输入输出、逻辑和能力契约；真实控制由 Capability Provider / Adapter 承担。</w:t>
      </w:r>
    </w:p>
    <w:p>
      <w:pPr>
        <w:pStyle w:val="Heading2"/>
        <w:keepNext/>
      </w:pPr>
      <w:r>
        <w:t>6.3 CameraSymbol：验证 DataRef / DataCarrier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CameraSymbol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RootGroup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VisualAspect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LogicAspect: Open / Close / Acquire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Exposure : DataSlot&lt;double&gt;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Gain     : DataSlot&lt;double&gt;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Image    : DataRef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     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           DataCarrier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             ├─ Load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             ├─ Unload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             ├─ Pin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             └─ Release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CollaborationAspect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└─ CameraCapabilityRef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 xml:space="preserve">规则：Exposure/Gain 这类小值可以放 DataSlot；Image/Projection/Volume 这类大对象通过 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DataRef → DataCarrier</w:t>
      </w:r>
      <w:r>
        <w:rPr>
          <w:rFonts w:ascii="Noto Sans CJK SC" w:hAnsi="Noto Sans CJK SC" w:eastAsia="Noto Sans CJK SC"/>
          <w:color w:val="1F2937"/>
          <w:sz w:val="21"/>
        </w:rPr>
        <w:t xml:space="preserve"> 承载，禁止在 DataStack 中复制大块数据。</w:t>
      </w:r>
    </w:p>
    <w:p>
      <w:pPr>
        <w:pStyle w:val="Heading2"/>
        <w:keepNext/>
      </w:pPr>
      <w:r>
        <w:t>6.4 MachineContent：多个 Symbol 的功能组合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MachineContent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SymbolRef → Motor01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SymbolRef → Motor02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SymbolRef → Cylinder01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SymbolRef → AlarmLamp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Group     → 背景/静态图形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VisualAspect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Bounds / Transform / Visibility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Initialize / Home / Start / Stop / FaultRecovery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MachineScope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  ├─ CurrentRecipe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  ├─ MachineState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  ├─ ProductInfo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   └─ FaultInfo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CollaborationAspect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MotionCapability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PlcCapability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└─ AlarmCapability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这里能清楚区分：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MotorSymbol</w:t>
      </w:r>
      <w:r>
        <w:rPr>
          <w:rFonts w:ascii="Noto Sans CJK SC" w:hAnsi="Noto Sans CJK SC" w:eastAsia="Noto Sans CJK SC"/>
          <w:color w:val="1F2937"/>
          <w:sz w:val="21"/>
        </w:rPr>
        <w:t xml:space="preserve"> 是组件封装；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MachineContent</w:t>
      </w:r>
      <w:r>
        <w:rPr>
          <w:rFonts w:ascii="Noto Sans CJK SC" w:hAnsi="Noto Sans CJK SC" w:eastAsia="Noto Sans CJK SC"/>
          <w:color w:val="1F2937"/>
          <w:sz w:val="21"/>
        </w:rPr>
        <w:t xml:space="preserve"> 是多个组件组成一个功能单元。</w:t>
      </w:r>
    </w:p>
    <w:p>
      <w:pPr>
        <w:pStyle w:val="Heading2"/>
        <w:keepNext/>
      </w:pPr>
      <w:r>
        <w:t>6.5 VisionInspectionContent：验证复杂 Logic + 大数据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VisionInspectionContent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SymbolRef → CameraSymbol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Element   → ImageViewerElement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Group     → ROI 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Content   → ResultContent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Acquire → Preprocess → (AI || Traditional) → Merge → Judge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RawImageRef → ImageCarrier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RoiList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AiResult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├─ TraditionalResult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FinalResult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CollaborationAspect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CameraCapability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AiInferenceCapability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└─ StorageCapability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 xml:space="preserve">这里的复杂 Logic 可以在 Workbench 中以 Graph/Topology Lens 展示，但业务模型仍然叫 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LogicDefinition / LogicUnit / LogicLink</w:t>
      </w:r>
      <w:r>
        <w:rPr>
          <w:rFonts w:ascii="Noto Sans CJK SC" w:hAnsi="Noto Sans CJK SC" w:eastAsia="Noto Sans CJK SC"/>
          <w:color w:val="1F2937"/>
          <w:sz w:val="21"/>
        </w:rPr>
        <w:t xml:space="preserve">，不让 UI 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GraphNode</w:t>
      </w:r>
      <w:r>
        <w:rPr>
          <w:rFonts w:ascii="Noto Sans CJK SC" w:hAnsi="Noto Sans CJK SC" w:eastAsia="Noto Sans CJK SC"/>
          <w:color w:val="1F2937"/>
          <w:sz w:val="21"/>
        </w:rPr>
        <w:t xml:space="preserve"> 反向污染业务对象。</w:t>
      </w:r>
    </w:p>
    <w:p>
      <w:pPr>
        <w:pStyle w:val="Heading2"/>
        <w:keepNext/>
      </w:pPr>
      <w:r>
        <w:t>6.6 InspectionContent：验证跨域综合能力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InspectionContent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ContentRef → Automation.DeviceArea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ContentRef → Vision.InspectionArea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ContentRef → CT3D.MprArea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Content    → ResultContent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Content    → AlarmContent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InspectionFlow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│  └─ ProductScope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CollaborationAspect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AutomationCapabilityRef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VisionCapabilityRef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├─ CTCapabilityRef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└─ MesCapabilityRef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 xml:space="preserve">同一个 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InspectionContent</w:t>
      </w:r>
      <w:r>
        <w:rPr>
          <w:rFonts w:ascii="Noto Sans CJK SC" w:hAnsi="Noto Sans CJK SC" w:eastAsia="Noto Sans CJK SC"/>
          <w:color w:val="1F2937"/>
          <w:sz w:val="21"/>
        </w:rPr>
        <w:t xml:space="preserve"> 应提供五种 Lens，而不是五套对象：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Visual Lens        Camera / X-Ray / CT / Result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Logic Lens         Move → Acquire → Detect → Judge → MES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 Lens          ImageRef → ProjectionRef → VolumeRef → ResultRef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Collaboration Lens Automation / Vision / CT3D / MES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Runtime Lens       当前步骤、DataCarrier、GPU/设备、Trace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6.7 本轮实例验证后的冻结结论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1. `Symbol` 负责组件封装；`Content` 负责功能组合，二者边界成立。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2. Aspect 必须按需装配，不允许为了“统一”制造大量无意义空对象。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3. `Visual/Logic/Data/Collaboration` 属于定义能力；`RuntimeProjection` 属于运行实例。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4. 复杂 Logic 可以用 Graph 可视化，但 Graph 是 Lens/Editor 能力，不是第二套业务组织树。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5. `ContentRef/SymbolRef` 解决对象复用；`CapabilityRef/ContractRef` 解决能力调用，不能混用。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6. 大数据必须走 `DataRef + DataCarrier`，生命周期由 `DataScope` 管理。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7. 一个定义可以有多个运行实例，运行状态绝不能回写定义对象。</w:t>
      </w:r>
    </w:p>
    <w:p>
      <w:pPr>
        <w:pStyle w:val="Heading1"/>
        <w:keepNext/>
      </w:pPr>
      <w:r>
        <w:t>7. Logic：不绑死 Graph，但保留图式编排能力</w:t>
      </w:r>
    </w:p>
    <w:p>
      <w:pPr>
        <w:pStyle w:val="Heading2"/>
        <w:keepNext/>
      </w:pPr>
      <w:r>
        <w:t>7.1 为什么仍需要复杂 Logic 能力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复杂工业逻辑要表达：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顺序、分支、循环；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并行、汇合；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状态机；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等待、超时、重试；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子流程；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数据依赖；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设备/Vision/CT/MES 协同；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调试、Trace、运行监控。</w:t>
      </w:r>
    </w:p>
    <w:p>
      <w:pPr>
        <w:pStyle w:val="Heading2"/>
        <w:keepNext/>
      </w:pPr>
      <w:r>
        <w:t>7.2 Graph 的最终定位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Graph 不再是与 Content 并列的顶层组织模型。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最终定义：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F4E78"/>
          <w:sz w:val="21"/>
        </w:rPr>
        <w:t>Graph/Topology 是 Logic Aspect 对复杂逻辑的一种可视编辑和可视运行表达方式，不是所有 Logic 的强制数据结构。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简单 Logic 可以直接是：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Expression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Rule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Script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Binding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复杂 Logic 可以具有拓扑：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LogicDefinition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LogicUnit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LogicLink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Inputs / Outputs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TopologyView（可选）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Workbench 可把它画成 Node/Edge，但业务对象不依赖“GraphNode”概念。</w:t>
      </w:r>
    </w:p>
    <w:p>
      <w:pPr>
        <w:pStyle w:val="Heading2"/>
        <w:keepNext/>
      </w:pPr>
      <w:r>
        <w:t>7.3 统一可视：不要分裂成两个世界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同一个对象提供不同 Lens：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Visual Lens        系统是什么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Logic Lens         系统怎么工作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 Lens          数据怎么流与承载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Collaboration Lens 跨能力怎么协同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Runtime Lens       现在发生什么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 xml:space="preserve">例如同一 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InspectionContent</w:t>
      </w:r>
      <w:r>
        <w:rPr>
          <w:rFonts w:ascii="Noto Sans CJK SC" w:hAnsi="Noto Sans CJK SC" w:eastAsia="Noto Sans CJK SC"/>
          <w:color w:val="1F2937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Visual:  Camera / X-Ray / CT / Result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Logic:   Move → Acquire → Detect → Judge → MES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Data:    ImageRef → ProjectionRef → VolumeRef → ResultRef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Collab:  Automation / Vision / CT3D / MES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Runtime: Detect Running，Volume 4.2GB Loaded，GPU03 Busy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所有 Lens 使用同一对象 ID；禁止复制一套“逻辑对象树”再与 Visual Tree 做镜像同步。</w:t>
      </w:r>
    </w:p>
    <w:p>
      <w:pPr>
        <w:pStyle w:val="Heading1"/>
        <w:keepNext/>
      </w:pPr>
      <w:r>
        <w:t>8. Data Aspect 详细设计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444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4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7"/>
        </w:rPr>
        <w:t>图 6  DataSlot / DataScope / DataRef / DataCarrier 数据架构</w:t>
      </w:r>
    </w:p>
    <w:p>
      <w:pPr>
        <w:pStyle w:val="Heading2"/>
        <w:keepNext/>
      </w:pPr>
      <w:r>
        <w:t>8.1 DataSlot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逻辑单元/宿主暴露：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Input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Output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Local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不再使用“NodeData”作为公共概念，因为并非所有 Logic 都是 Graph Node。</w:t>
      </w:r>
    </w:p>
    <w:p>
      <w:pPr>
        <w:pStyle w:val="Heading2"/>
        <w:keepNext/>
      </w:pPr>
      <w:r>
        <w:t>8.2 DataScope / DataStack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DataScope</w:t>
      </w:r>
      <w:r>
        <w:rPr>
          <w:rFonts w:ascii="Noto Sans CJK SC" w:hAnsi="Noto Sans CJK SC" w:eastAsia="Noto Sans CJK SC"/>
          <w:color w:val="1F2937"/>
          <w:sz w:val="21"/>
        </w:rPr>
        <w:t xml:space="preserve"> 管理生命周期和可见域；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DataStack</w:t>
      </w:r>
      <w:r>
        <w:rPr>
          <w:rFonts w:ascii="Noto Sans CJK SC" w:hAnsi="Noto Sans CJK SC" w:eastAsia="Noto Sans CJK SC"/>
          <w:color w:val="1F2937"/>
          <w:sz w:val="21"/>
        </w:rPr>
        <w:t xml:space="preserve"> 是其运行时存储结构之一。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典型层级：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ProjectScope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WorkbenchScope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└─ PageScope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└─ ContentScope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     └─ LogicExecutionScope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Stack Item 支持：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Value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Object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List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Map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Ref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生命周期策略应能表达：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Project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Workbench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Execution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Temporary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External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DataRef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DataRef</w:t>
      </w:r>
      <w:r>
        <w:rPr>
          <w:rFonts w:ascii="Noto Sans CJK SC" w:hAnsi="Noto Sans CJK SC" w:eastAsia="Noto Sans CJK SC"/>
          <w:color w:val="1F2937"/>
          <w:sz w:val="21"/>
        </w:rPr>
        <w:t xml:space="preserve"> 是稳定引用，不等于数据本体。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它需要表达：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TypeId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Version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Location / Provider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Metadata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Lifetime hint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DataCarrier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</w:r>
      <w:r>
        <w:rPr>
          <w:rFonts w:ascii="Noto Sans Mono CJK SC" w:hAnsi="Noto Sans Mono CJK SC" w:eastAsia="Noto Sans Mono CJK SC"/>
          <w:b/>
          <w:color w:val="1F4E78"/>
          <w:sz w:val="19"/>
        </w:rPr>
        <w:t>DataCarrier</w:t>
      </w:r>
      <w:r>
        <w:rPr>
          <w:rFonts w:ascii="Noto Sans CJK SC" w:hAnsi="Noto Sans CJK SC" w:eastAsia="Noto Sans CJK SC"/>
          <w:color w:val="1F2937"/>
          <w:sz w:val="21"/>
        </w:rPr>
        <w:t xml:space="preserve"> 负责真正的数据承载与装卸：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Load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Unload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LazyLoad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Pin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Release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Cache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MemoryMap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SharedMemory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Remote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典型 CT：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VolumeRef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DataCarrier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2~10GB Volume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不要把 10GB Volume 直接复制进 DataStack。</w:t>
      </w:r>
    </w:p>
    <w:p>
      <w:pPr>
        <w:pStyle w:val="Heading2"/>
        <w:keepNext/>
      </w:pPr>
      <w:r>
        <w:t>8.5 建议接口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interface IDataCarrier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string CarrierId { get;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bool IsLoaded { get;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Task LoadAsync(CancellationToken cancellationToken);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Task UnloadAsync(CancellationToken cancellationToken);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object GetPayload();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sealed class DataRef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DataId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TypeId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CarrierId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Collaboration Aspect 详细设计</w:t>
      </w:r>
    </w:p>
    <w:p>
      <w:pPr>
        <w:pStyle w:val="Heading2"/>
        <w:keepNext/>
      </w:pPr>
      <w:r>
        <w:t>9.1 ContentRef / SymbolRef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属于对象复用关系，解决“把什么放进来”。</w:t>
      </w:r>
    </w:p>
    <w:p>
      <w:pPr>
        <w:pStyle w:val="Heading2"/>
        <w:keepNext/>
      </w:pPr>
      <w:r>
        <w:t>9.2 CapabilityRef / ContractRef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属于能力协同关系，解决“我可以调用什么”。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InspectionContent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ContentRef    → Vision.ImageViewer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CapabilityRef→ Vision.Detect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这是两种不同关系，禁止混用。</w:t>
      </w:r>
    </w:p>
    <w:p>
      <w:pPr>
        <w:pStyle w:val="Heading2"/>
        <w:keepNext/>
      </w:pPr>
      <w:r>
        <w:t>9.3 Event / Message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跨模块、异步、松耦合场景使用事件/消息，不应让 Content 直接拿到另一个 Workbench 的内部对象实例。</w:t>
      </w:r>
    </w:p>
    <w:p>
      <w:pPr>
        <w:pStyle w:val="Heading2"/>
        <w:keepNext/>
      </w:pPr>
      <w:r>
        <w:t>9.4 边界原则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通过 Contract 暴露能力；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通过 Ref 暴露可复用内容；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通过 Event/Message 做异步协同；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领域内部实现保持隐藏。</w:t>
      </w:r>
    </w:p>
    <w:p>
      <w:pPr>
        <w:pStyle w:val="Heading1"/>
        <w:keepNext/>
      </w:pPr>
      <w:r>
        <w:t>10. Runtime Projection：运行可视化但不再造第二套设计态树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6510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nified_lenses_exam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5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7"/>
        </w:rPr>
        <w:t>图 7  同一个 InspectionContent 在五种 Lens 下的统一观察方式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Runtime 要做的是</w:t>
      </w:r>
      <w:r>
        <w:rPr>
          <w:rFonts w:ascii="Noto Sans CJK SC" w:hAnsi="Noto Sans CJK SC" w:eastAsia="Noto Sans CJK SC"/>
          <w:b/>
          <w:color w:val="1F2937"/>
          <w:sz w:val="21"/>
        </w:rPr>
        <w:t>对运行实例进行投影/叠加</w:t>
      </w:r>
      <w:r>
        <w:rPr>
          <w:rFonts w:ascii="Noto Sans CJK SC" w:hAnsi="Noto Sans CJK SC" w:eastAsia="Noto Sans CJK SC"/>
          <w:color w:val="1F2937"/>
          <w:sz w:val="21"/>
        </w:rPr>
        <w:t>，不是复制组织模型，更不能把实例状态写回 Content/Symbol 定义。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运行时可以有内部执行对象，例如：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LogicExecutionInstance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DataScopeInstance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ResourceHandle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TraceSession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但这些是 Runtime 内部状态，不成为用户必须理解的第二套设计对象树。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Workbench Runtime Lens 应能在原对象上显示：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当前 Logic Unit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Running / Waiting / Completed / Fault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Input / Output 数据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DataCarrier Loaded / Unloaded / Size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Capability 调用目标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资源状态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Elapsed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Trace / Log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定义 ID + 实例 ID 共同用于：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Visual → Logic → Data → Collaboration → Runtime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可互相定位。</w:t>
      </w:r>
    </w:p>
    <w:p>
      <w:pPr>
        <w:pStyle w:val="Heading1"/>
        <w:keepNext/>
      </w:pPr>
      <w:r>
        <w:t>11. 保存 / 加载与序列化</w:t>
      </w:r>
    </w:p>
    <w:p>
      <w:pPr>
        <w:pStyle w:val="Heading2"/>
        <w:keepNext/>
      </w:pPr>
      <w:r>
        <w:t>11.1 Domain Model 与 Persistence Model 分离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禁止：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JsonConvert.SerializeObject(domainObjectGraph)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直接把运行服务、缓存、句柄、事件、Resolved 对象一起保存。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正确链路：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Domain Model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↓ Mapper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Persistence DTO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↓ Serialize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JSON / Assets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.cxv Package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加载：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Package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→ DTO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→ Schema Migration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→ Reference Resolve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→ Validation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→ Domain Model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建议包结构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Project.cxv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manifest.json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project.json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workbenches/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pages/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contents/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symbols/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resources/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assets/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metadata/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 xml:space="preserve">其中 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logic/</w:t>
      </w:r>
      <w:r>
        <w:rPr>
          <w:rFonts w:ascii="Noto Sans CJK SC" w:hAnsi="Noto Sans CJK SC" w:eastAsia="Noto Sans CJK SC"/>
          <w:color w:val="1F2937"/>
          <w:sz w:val="21"/>
        </w:rPr>
        <w:t xml:space="preserve"> 可以保存复杂可复用 LogicDefinition，但它不是第二套业务组织树，只是 Project Resource Catalog 中的一类资源。</w:t>
      </w:r>
    </w:p>
    <w:p>
      <w:pPr>
        <w:pStyle w:val="Heading2"/>
        <w:keepNext/>
      </w:pPr>
      <w:r>
        <w:t>11.3 SchemaVersion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必须从 V1 开始保存：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SchemaVersion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ProductVersion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ProjectId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CreatedAt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ModifiedAt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并提供 Migration Pipeline。</w:t>
      </w:r>
    </w:p>
    <w:p>
      <w:pPr>
        <w:pStyle w:val="Heading1"/>
        <w:keepNext/>
      </w:pPr>
      <w:r>
        <w:t>12. 建议代码工程组织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CxVisual.Core.Model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Project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Workbench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Page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ContentRef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SymbolRef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Element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Layer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CxVisual.Core.Aspects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Visual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Collaboration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CxVisual.Workbenches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WorkbenchHost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WorkbenchRegistry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WorkbenchManager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NavigationService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ContextService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LayoutService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CommandRouter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CxVisual.Logic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LogicDefinition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LogicUnit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LogicLink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LogicRuntime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Validation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Debugging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CxVisual.Data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DataSlot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DataScope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DataStack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DataCarrier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DataContract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CxVisual.Collaboration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CapabilityRef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ContractRef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Event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Message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Routing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CxVisual.Runtime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RuntimeProjectionService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LogicExecutionInstance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DataScopeInstance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TraceSession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Diagnostics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CxVisual.Persistence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DTO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Mapper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Serializer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Migration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ReferenceResolver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Validator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CxVisual.Presentation.Wpf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VisualDesigner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LogicDesigner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DataInspector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CollaborationView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├─ RuntimeMonitor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└─ PropertyEditor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注意：若当前源码已经存在 Graph.Core / Graph.Runtime，不要求一次删除。Codex 应先兼容包装，再逐步把其语义收敛到 Logic 模块。</w:t>
      </w:r>
    </w:p>
    <w:p>
      <w:pPr>
        <w:pStyle w:val="Heading1"/>
        <w:keepNext/>
      </w:pPr>
      <w:r>
        <w:t>13. 主要类骨架（建议）</w:t>
      </w:r>
    </w:p>
    <w:p>
      <w:pPr>
        <w:pStyle w:val="Heading2"/>
        <w:keepNext/>
      </w:pPr>
      <w:r>
        <w:t>13.1 Content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sealed class 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Name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VisualAspect Visual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LogicAspect Logic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DataAspect Data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CollaborationAspect Collaboration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IList&lt;IContentItem&gt; Children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LayerCollection Layers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Symbol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sealed class 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Name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Group RootGroup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// Symbol 天然可视；其余 Aspect 按需配置。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VisualAspect Visual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LogicAspect Logic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DataAspect Data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CollaborationAspect Collaboration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// 注意：RuntimeProjection 不放在 Symbol 定义中。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// SymbolRef 实例化后，由 SymbolInstance / RuntimeProjectionService 保存运行状态。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Group / Element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sealed class Group : VisualObject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IList&lt;VisualObject&gt; Children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// Validator 只允许 Group / Element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abstract class Element : VisualObject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ElementTypeId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// 叶子；可以定义事件源，不直接拥有复杂业务 Logic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13.4 LogicAspect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sealed class LogicAspect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IList&lt;LogicDefinition&gt; LogicDefinitions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IList&lt;LogicBinding&gt; Bindings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13.5 DataAspect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sealed class DataAspect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IList&lt;DataSlot&gt; Slots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DataScopePolicy ScopePolicy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IList&lt;DataBinding&gt; Bindings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13.6 CollaborationAspect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sealed class CollaborationAspect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IList&lt;CapabilityRef&gt; Capabilities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IList&lt;ContractRef&gt; Contracts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IList&lt;EventBinding&gt; Events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13.7 Runtime 实例边界（必须实现）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3658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finition_ref_instance_run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6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67085"/>
          <w:sz w:val="17"/>
        </w:rPr>
        <w:t>图 8  Definition → Ref → Instance → RuntimeProjection 的边界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建议最小运行态模型：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sealed class SymbolInstance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InstanceId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SymbolId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BindingContextId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sealed class ContentInstance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InstanceId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ContentId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BindingContextId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public sealed class RuntimeProjection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InstanceId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string State { get;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IDictionary&lt;string, object&gt; Metrics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 xml:space="preserve">    public IList&lt;string&gt; ActiveLogicUnits { get; private set;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规则：定义可被多个实例复用；实例拥有自己的 DataScope/LogicExecution/RuntimeProjection。保存工程时保存定义与必要实例配置，不序列化活动线程、句柄、GPU/PLC Handle 或临时 Runtime State。</w:t>
      </w:r>
    </w:p>
    <w:p>
      <w:pPr>
        <w:pStyle w:val="Heading1"/>
        <w:keepNext/>
      </w:pPr>
      <w:r>
        <w:t>14. Workbench 与案例压力测试结论</w:t>
      </w:r>
    </w:p>
    <w:p>
      <w:pPr>
        <w:pStyle w:val="Heading2"/>
        <w:keepNext/>
      </w:pPr>
      <w:r>
        <w:t>14.1 六类 Workbench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Workbench</w:t>
            </w:r>
          </w:p>
        </w:tc>
        <w:tc>
          <w:tcPr>
            <w:tcW w:type="dxa" w:w="5128"/>
            <w:shd w:fill="1F4E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主要承接方式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HMI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Page + Content + Symbol + Visual/Logic/Data</w:t>
            </w:r>
          </w:p>
        </w:tc>
      </w:tr>
      <w:tr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Vision</w:t>
            </w:r>
          </w:p>
        </w:tc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Image/ROI/Result Content + 专业 Element + DataCarrier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CT3D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MPR/Volume Content + 大数据 DataRef/DataCarrier</w:t>
            </w:r>
          </w:p>
        </w:tc>
      </w:tr>
      <w:tr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Automation</w:t>
            </w:r>
          </w:p>
        </w:tc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Device Symbol + Content + Logic + Capability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Inspection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独立业务 Content + 其它领域 Capability/ContentRef</w:t>
            </w:r>
          </w:p>
        </w:tc>
      </w:tr>
      <w:tr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Simulation</w:t>
            </w:r>
          </w:p>
        </w:tc>
        <w:tc>
          <w:tcPr>
            <w:tcW w:type="dxa" w:w="5128"/>
            <w:vAlign w:val="center"/>
            <w:shd w:fill="F8FAFC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Scene Content + Simulation Logic/Data + Runtime Projection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14.2 八类案例反推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1. 工业 X-Ray 检测：验证跨 Automation/Vision/CT/MES 协同。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2. CT 重建与分析：验证大数据承载、分布式/异步 Logic、人工审核。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3. 多机器人：验证任务逻辑、状态、资源协同与运行态监控。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4. 工业 IoT：验证 Streaming Data、缓冲、边云协同。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5. 数字孪生：验证仿真时间、Fork/Clone 未来扩展与运行投影。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6. ISA-88：验证深层业务过程与设备/人工/质量协同。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7. 半导体 Cluster Tool：验证大型复合 Content + SymbolRef 复用。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8. 电力 ICS：验证交互/事件/能力契约与安全边界。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结论：这些案例没有要求增加第二套面向用户的对象组织树；差异主要通过 Aspect 与 Runtime Provider 扩展即可。</w:t>
      </w:r>
    </w:p>
    <w:p>
      <w:pPr>
        <w:pStyle w:val="Heading1"/>
        <w:keepNext/>
      </w:pPr>
      <w:r>
        <w:t>15. Codex 实施计划（必须按顺序）</w:t>
      </w:r>
    </w:p>
    <w:p>
      <w:pPr>
        <w:pStyle w:val="Heading2"/>
        <w:keepNext/>
      </w:pPr>
      <w:r>
        <w:t>P0：冻结术语和兼容层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任务：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固定本文件中的术语；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不继续引入 `CompositeWorkbench`、`WorkbenchRef`、万能 `Graph` 根对象；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对现有 Graph 模块建立兼容适配层，不立即破坏旧功能；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建立旧类 → 新模型映射表。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验收：旧工程可编译，新模型单元测试可启动。</w:t>
      </w:r>
    </w:p>
    <w:p>
      <w:pPr>
        <w:pStyle w:val="Heading2"/>
        <w:keepNext/>
      </w:pPr>
      <w:r>
        <w:t>P1：统一对象模型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实现：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Project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Workbench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ContentRef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Symbol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SymbolRef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Group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Element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Layer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 xml:space="preserve">同时实现 </w:t>
      </w:r>
      <w:r>
        <w:rPr>
          <w:rFonts w:ascii="Noto Sans Mono CJK SC" w:hAnsi="Noto Sans Mono CJK SC" w:eastAsia="Noto Sans Mono CJK SC"/>
          <w:b/>
          <w:color w:val="1F4E78"/>
          <w:sz w:val="19"/>
        </w:rPr>
        <w:t>ObjectModelValidator</w:t>
      </w:r>
      <w:r>
        <w:rPr>
          <w:rFonts w:ascii="Noto Sans CJK SC" w:hAnsi="Noto Sans CJK SC" w:eastAsia="Noto Sans CJK SC"/>
          <w:color w:val="1F2937"/>
          <w:sz w:val="21"/>
        </w:rPr>
        <w:t>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重点测试：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Page 只能有一个 RootContent；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Group 只能装 Group/Element；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Symbol 只能有一个 RootGroup；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ContentRef 循环检测；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SymbolRef 不存在目标检测。</w:t>
      </w:r>
    </w:p>
    <w:p>
      <w:pPr>
        <w:pStyle w:val="Heading2"/>
        <w:keepNext/>
      </w:pPr>
      <w:r>
        <w:t>P2：Visual Aspect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实现：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Bounds/Transform/Visibility/Enabled/ZOrder；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Layer 与对象父子关系解耦；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统一选择、移动、复制、Undo/Redo 接口；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WPF Renderer 只依赖 Visual Contract。</w:t>
      </w:r>
    </w:p>
    <w:p>
      <w:pPr>
        <w:pStyle w:val="Heading2"/>
        <w:keepNext/>
      </w:pPr>
      <w:r>
        <w:t>P3：Data Aspect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实现：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DataSlot；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DataScope/DataStack；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DataRef；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IDataCarrier；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DataBinding；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至少实现 Memory / File / SharedMemory 三类 Carrier Adapter。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必须用 CT 2~10GB 体积数据做压力测试。</w:t>
      </w:r>
    </w:p>
    <w:p>
      <w:pPr>
        <w:pStyle w:val="Heading2"/>
        <w:keepNext/>
      </w:pPr>
      <w:r>
        <w:t>P4：Logic Aspect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先支持：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Action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Expression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Rule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State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Sequence/Flow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再把现有 Graph Runtime 通过 Adapter 接入复杂 Flow。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要求：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不强制所有 Logic 有 Graph；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LogicDefinition 与 UI GraphNode 解耦；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能在 Logic Lens 中可视化；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支持断点、单步、Trace 的最小闭环。</w:t>
      </w:r>
    </w:p>
    <w:p>
      <w:pPr>
        <w:pStyle w:val="Heading2"/>
        <w:keepNext/>
      </w:pPr>
      <w:r>
        <w:t>P5：Collaboration Aspect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实现：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CapabilityRef；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ContractRef；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Event/Message；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Context Mapping；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Inspection → Vision/Automation/CT3D 的真实调用样例。</w:t>
      </w:r>
    </w:p>
    <w:p>
      <w:pPr>
        <w:pStyle w:val="Heading2"/>
        <w:keepNext/>
      </w:pPr>
      <w:r>
        <w:t>P6：Runtime Projection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实现统一 Runtime Lens：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Visual 对象状态叠加；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当前 Logic Unit；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DataSlot 值；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DataCarrier 状态；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Capability 调用；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Trace；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从 Runtime 定位回设计对象。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禁止建立第二套用户可编辑 Runtime Tree。</w:t>
      </w:r>
    </w:p>
    <w:p>
      <w:pPr>
        <w:pStyle w:val="Heading2"/>
        <w:keepNext/>
      </w:pPr>
      <w:r>
        <w:t>P7：Persistence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实现：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DTO；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Mapper；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Serializer；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ReferenceResolver；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Migration；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SchemaVersion；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Missing/Unknown Type 占位。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必须验证保存 → 关闭 → 加载 → 引用完整 → 再运行。</w:t>
      </w:r>
    </w:p>
    <w:p>
      <w:pPr>
        <w:pStyle w:val="Heading2"/>
        <w:keepNext/>
      </w:pPr>
      <w:r>
        <w:t>P8：WorkbenchHost 与综合 Workbench 产品能力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实现：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WorkbenchRegistry；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Activate/Deactivate；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Navigation；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Ribbon Context；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Context Sharing；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Dock Layout；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1F2937"/>
          <w:sz w:val="20"/>
        </w:rPr>
        <w:t>Workspace Persistence。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不实现 WorkbenchRef。</w:t>
      </w:r>
    </w:p>
    <w:p>
      <w:pPr>
        <w:pStyle w:val="Heading2"/>
        <w:keepNext/>
      </w:pPr>
      <w:r>
        <w:t>P9：八案例回归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用八个案例做自动化和人工回归，记录每个案例使用了哪些：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对象关系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Visual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Logic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Data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Collaboration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Runtime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如果出现新需求，先判断是：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公共 Aspect 能力缺失？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Provider/Adapter 缺失？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领域特有能力？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禁止第一反应就是新增顶层对象类型。</w:t>
      </w:r>
    </w:p>
    <w:p>
      <w:pPr>
        <w:pStyle w:val="Heading1"/>
        <w:keepNext/>
      </w:pPr>
      <w:r>
        <w:t>16. Codex 禁止事项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Codex 修改代码时必须遵守：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1. 不允许让 `Group` 包含 `Symbol` 或 `Content`。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2. 不允许让 `Symbol` 直接包含 `Symbol`。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3. 不允许给 `Element` 增加 Children。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4. 不允许把 `Layer` 变成对象父子树。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5. 不允许把整个 Graph/Logic 复制进每个 Content/Symbol。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6. 不允许让 UI GraphNode 成为业务模型依赖。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7. 不允许让 `DataStack` 直接持有超大数据副本。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8. 不允许用 ContentRef 代替 Capability 调用。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9. 不允许新增 WorkbenchRef，除非先有真实 V2 场景与架构评审。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10. 不允许直接序列化 Domain Runtime 对象树。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11. 不允许建立设计态“双真源”：Visual Tree 与 Logic Tree 镜像同步。</w:t>
      </w:r>
    </w:p>
    <w:p>
      <w:pPr>
        <w:spacing w:after="40" w:line="276" w:lineRule="auto"/>
        <w:ind w:left="85" w:hanging="85"/>
      </w:pPr>
      <w:r>
        <w:rPr>
          <w:rFonts w:ascii="Noto Sans CJK SC" w:hAnsi="Noto Sans CJK SC" w:eastAsia="Noto Sans CJK SC"/>
          <w:color w:val="1F2937"/>
          <w:sz w:val="20"/>
        </w:rPr>
        <w:t>12. 不允许一次性大爆炸重构；必须保留兼容 Adapter 并分阶段通过测试。</w:t>
      </w:r>
    </w:p>
    <w:p>
      <w:pPr>
        <w:pStyle w:val="Heading1"/>
        <w:keepNext/>
      </w:pPr>
      <w:r>
        <w:t>17. 验收用例</w:t>
      </w:r>
    </w:p>
    <w:p>
      <w:pPr>
        <w:pStyle w:val="Heading2"/>
        <w:keepNext/>
      </w:pPr>
      <w:r>
        <w:t>A. 简单 HMI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一个 Page，一个 RootContent，一个默认 Layer，直接放 Element/Group/SymbolRef，操作闭环。</w:t>
      </w:r>
    </w:p>
    <w:p>
      <w:pPr>
        <w:pStyle w:val="Heading2"/>
        <w:keepNext/>
      </w:pPr>
      <w:r>
        <w:t>B. Symbol 创建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选择纯 Group/Element → 创建 Symbol → 生成 RootGroup → 原位置替换为 SymbolRef。</w:t>
      </w:r>
    </w:p>
    <w:p>
      <w:pPr>
        <w:pStyle w:val="Heading2"/>
        <w:keepNext/>
      </w:pPr>
      <w:r>
        <w:t>C. Cluster Tool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通过 Reusable Content + 多个 SymbolRef 组合，允许多个 Page 用 ContentRef 复用；禁止 Symbol 套 Symbol。</w:t>
      </w:r>
    </w:p>
    <w:p>
      <w:pPr>
        <w:pStyle w:val="Heading2"/>
        <w:keepNext/>
      </w:pPr>
      <w:r>
        <w:t>D. Inspection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Inspection 自己有业务 Page/Content；调用 Vision.Detect、Automation.Motion、CT3D.Reconstruct；复用 Vision Viewer/CT MPR Content；不依赖 WorkbenchRef。</w:t>
      </w:r>
    </w:p>
    <w:p>
      <w:pPr>
        <w:pStyle w:val="Heading2"/>
        <w:keepNext/>
      </w:pPr>
      <w:r>
        <w:t>E. CT 大数据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VolumeRef 在 DataScope 中流转；DataCarrier 支持 Load/Unload/Lazy；切换 Page 不复制体积数据。</w:t>
      </w:r>
    </w:p>
    <w:p>
      <w:pPr>
        <w:pStyle w:val="Heading2"/>
        <w:keepNext/>
      </w:pPr>
      <w:r>
        <w:t>F. 多视图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同一个 Content 在 Visual/Logic/Data/Collaboration/Runtime Lens 中使用同一对象 ID，可双向定位。</w:t>
      </w:r>
    </w:p>
    <w:p>
      <w:pPr>
        <w:pStyle w:val="Heading2"/>
        <w:keepNext/>
      </w:pPr>
      <w:r>
        <w:t>G. 无界面后台逻辑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Project 或 Workbench LogicAspect 可运行后台 Logic，不要求 Page/Content/Element 存在。</w:t>
      </w:r>
    </w:p>
    <w:p>
      <w:pPr>
        <w:pStyle w:val="Heading2"/>
        <w:keepNext/>
      </w:pPr>
      <w:r>
        <w:t>H. 保存加载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color w:val="1F2937"/>
          <w:sz w:val="21"/>
        </w:rPr>
        <w:t>保存后重开，所有 ContentRef/SymbolRef/CapabilityRef 解析正确；缺插件/类型时可占位打开而不是工程整体失败。</w:t>
      </w:r>
    </w:p>
    <w:p>
      <w:pPr>
        <w:pStyle w:val="Heading1"/>
        <w:keepNext/>
      </w:pPr>
      <w:r>
        <w:t>18. 最终架构规则（冻结版）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5F7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R01  全平台只有一套主对象组织结构。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R02  Workbench 是领域工作环境，Presentation.Wpf 不是业务 Workbench。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R03  Page 只能拥有一个 RootContent。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R04  Content 是功能/业务/区域组合核心。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R05  Content 可拥有 Owned Content / ContentRef / SymbolRef / Group / Element。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R06  ContentRef 用于复用复合 Content，必须做循环检测。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R07  Symbol 是基础可复用功能视觉组件，只拥有一个 RootGroup。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R08  Symbol 不直接包含 Symbol；复杂组合升级为 Content。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R09  Group 只能包含 Group / Element。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R10  Element 是叶子，可以产生事件，但不承担复杂业务 Logic。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R11  Layer 是正交显示/编辑维度，不是对象父子链。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R12  Visual / Logic / Data / Collaboration 是四个正交能力面。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R13  Runtime 是对统一对象的状态投影，不建立第二套用户设计树。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R14  Graph/Topology 仅是复杂 Logic 的可视表达方式，不是强制顶层对象模型。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R15  DataSlot / DataScope / DataRef / DataCarrier 是公共数据底座。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R16  ContentRef/SymbolRef 解决对象复用；CapabilityRef/ContractRef 解决跨能力调用。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R17  Inspection 是独立业务 Workbench，通过能力与 ContentRef 使用其它领域。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R18  综合 Workbench 是产品概念，由 WorkbenchHost 管理；V1 不引入 WorkbenchRef。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R19  定义态、运行态、持久化 DTO 必须分离。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R20  新需求优先扩展 Aspect/Provider/Adapter，谨慎新增顶层对象类型。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R21  Aspect 按需装配；禁止所有对象强制拥有四套重量级能力对象。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R22  RuntimeProjection 必须属于运行实例/运行服务，禁止写入 Content/Symbol 定义。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R23  同一个定义允许存在多个实例；实例状态、DataScope、执行上下文必须隔离。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44054"/>
                <w:sz w:val="16"/>
              </w:rPr>
              <w:t>R24  Visual/Logic/Data/Collaboration/Runtime Lens 必须支持按 ObjectId/InstanceId 双向定位。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给 Codex 的最终工作指令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F4E78"/>
          <w:sz w:val="21"/>
        </w:rPr>
        <w:t>以本文件为当前架构真源。先保持现有工程可编译、可运行，再逐步迁移。任何重构都必须做到：对象身份不丢、引用可解析、旧工程可迁移、运行态不污染定义态。若现有 Graph 代码已经成熟，不要删除其算法/Runtime；把它作为复杂 Logic 的 Provider/Adapter 融入新的 Logic Aspect。所有新增功能必须先判断属于 Visual、Logic、Data、Collaboration、Runtime Projection 中哪一面，禁止重新建立平行的业务对象体系。实现前至少用 AlarmLampSymbol、MotorSymbol、CameraSymbol、MachineContent、VisionInspectionContent、InspectionContent 六个案例回归对象边界；若这些案例需要通过新增顶层类型才能完成，应先暂停编码并重新做架构评审。</w:t>
      </w:r>
    </w:p>
    <w:p>
      <w:pPr>
        <w:spacing w:after="100"/>
        <w:pBdr>
          <w:bottom w:val="single" w:sz="6" w:space="1" w:color="A9C3DD"/>
        </w:pBdr>
      </w:pP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1F4E78"/>
          <w:sz w:val="32"/>
        </w:rPr>
        <w:t>架构收敛结论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22"/>
        </w:rPr>
        <w:t>Symbol 封装组件 · Content 组合功能 · Logic 定义行为 · Data 管理数据 · Collaboration 连接能力 · Runtime 投影当前状态</w:t>
      </w:r>
    </w:p>
    <w:p>
      <w:pPr>
        <w:jc w:val="center"/>
      </w:pPr>
      <w:r>
        <w:rPr>
          <w:rFonts w:ascii="Noto Sans CJK SC" w:hAnsi="Noto Sans CJK SC" w:eastAsia="Noto Sans CJK SC"/>
          <w:color w:val="667085"/>
          <w:sz w:val="21"/>
        </w:rPr>
        <w:t>下一步：以六个实例为回归样板，对照现有 V6.x 代码做映射、差距分析，并按 P0~P9 分阶段落地。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6"/>
      </w:rPr>
      <w:t>统一对象模型 · 四个正交能力面 · Runtime Projection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6"/>
      </w:rPr>
      <w:t>CxVisual · Architecture Baseline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B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40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20"/>
      <w:ind w:left="227" w:right="113"/>
    </w:pPr>
    <w:rPr>
      <w:rFonts w:ascii="Noto Sans CJK SC" w:hAnsi="Noto Sans CJK SC" w:eastAsia="Noto Sans CJK SC"/>
      <w:color w:val="34405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