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CD4D1" w14:textId="77777777" w:rsidR="003955E2" w:rsidRDefault="003955E2" w:rsidP="003955E2">
      <w:pPr>
        <w:jc w:val="center"/>
      </w:pPr>
      <w:r w:rsidRPr="002E2540">
        <w:drawing>
          <wp:inline distT="0" distB="0" distL="0" distR="0" wp14:anchorId="2295141C" wp14:editId="168A015F">
            <wp:extent cx="2514600" cy="67816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409" cy="7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19B" w14:textId="77777777" w:rsidR="003955E2" w:rsidRDefault="003955E2" w:rsidP="003955E2">
      <w:r w:rsidRPr="002E2540">
        <w:drawing>
          <wp:inline distT="0" distB="0" distL="0" distR="0" wp14:anchorId="14FDB825" wp14:editId="648E1531">
            <wp:extent cx="5760720" cy="21513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C51" w14:textId="77777777" w:rsidR="003955E2" w:rsidRDefault="003955E2" w:rsidP="003955E2">
      <w:r w:rsidRPr="002E2540">
        <w:drawing>
          <wp:inline distT="0" distB="0" distL="0" distR="0" wp14:anchorId="39CFEA05" wp14:editId="785186E6">
            <wp:extent cx="5760720" cy="21748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946E" w14:textId="77777777" w:rsidR="003955E2" w:rsidRDefault="003955E2" w:rsidP="003955E2">
      <w:pPr>
        <w:jc w:val="center"/>
      </w:pPr>
      <w:r w:rsidRPr="002E2540">
        <w:drawing>
          <wp:inline distT="0" distB="0" distL="0" distR="0" wp14:anchorId="6AB11186" wp14:editId="4D3BFF5F">
            <wp:extent cx="2392680" cy="810219"/>
            <wp:effectExtent l="0" t="0" r="762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2871" cy="8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B24F" w14:textId="7C90AAC4" w:rsidR="003955E2" w:rsidRDefault="003955E2" w:rsidP="0073705D">
      <w:pPr>
        <w:rPr>
          <w:b/>
          <w:bCs/>
        </w:rPr>
      </w:pPr>
      <w:r>
        <w:rPr>
          <w:b/>
          <w:bCs/>
        </w:rPr>
        <w:t xml:space="preserve">Lien video : </w:t>
      </w:r>
      <w:hyperlink r:id="rId11" w:history="1">
        <w:r w:rsidRPr="00074346">
          <w:rPr>
            <w:rStyle w:val="Lienhypertexte"/>
            <w:b/>
            <w:bCs/>
          </w:rPr>
          <w:t>https://www.youtube.com/watch?v=L5yoeBnQAPA</w:t>
        </w:r>
      </w:hyperlink>
    </w:p>
    <w:p w14:paraId="08EE24D4" w14:textId="2B117854" w:rsidR="003955E2" w:rsidRDefault="003955E2" w:rsidP="0073705D">
      <w:pPr>
        <w:rPr>
          <w:b/>
          <w:bCs/>
        </w:rPr>
      </w:pPr>
      <w:r>
        <w:rPr>
          <w:b/>
          <w:bCs/>
        </w:rPr>
        <w:t xml:space="preserve">Lien installation : </w:t>
      </w:r>
      <w:hyperlink r:id="rId12" w:history="1">
        <w:r w:rsidRPr="00074346">
          <w:rPr>
            <w:rStyle w:val="Lienhypertexte"/>
            <w:b/>
            <w:bCs/>
          </w:rPr>
          <w:t>https://www.microsoft.com/fr-fr/power-platform/products/power-bi/downloads</w:t>
        </w:r>
      </w:hyperlink>
      <w:r>
        <w:rPr>
          <w:b/>
          <w:bCs/>
        </w:rPr>
        <w:t xml:space="preserve"> </w:t>
      </w:r>
    </w:p>
    <w:p w14:paraId="2A11FDAE" w14:textId="299148D5" w:rsidR="003955E2" w:rsidRDefault="003955E2" w:rsidP="0073705D">
      <w:pPr>
        <w:rPr>
          <w:b/>
          <w:bCs/>
        </w:rPr>
      </w:pPr>
    </w:p>
    <w:p w14:paraId="45A3E068" w14:textId="5017E0B8" w:rsidR="003955E2" w:rsidRDefault="003955E2" w:rsidP="0073705D">
      <w:pPr>
        <w:rPr>
          <w:b/>
          <w:bCs/>
        </w:rPr>
      </w:pPr>
    </w:p>
    <w:p w14:paraId="3F14C231" w14:textId="7FF36030" w:rsidR="003955E2" w:rsidRDefault="003955E2" w:rsidP="0073705D">
      <w:pPr>
        <w:rPr>
          <w:b/>
          <w:bCs/>
        </w:rPr>
      </w:pPr>
    </w:p>
    <w:p w14:paraId="36BDFF95" w14:textId="26BB6C1F" w:rsidR="003955E2" w:rsidRDefault="003955E2" w:rsidP="0073705D">
      <w:pPr>
        <w:rPr>
          <w:b/>
          <w:bCs/>
        </w:rPr>
      </w:pPr>
    </w:p>
    <w:p w14:paraId="7F2FA1EC" w14:textId="700013EA" w:rsidR="003955E2" w:rsidRDefault="003955E2" w:rsidP="0073705D">
      <w:pPr>
        <w:rPr>
          <w:b/>
          <w:bCs/>
        </w:rPr>
      </w:pPr>
    </w:p>
    <w:p w14:paraId="4E08E8A0" w14:textId="502FE1D3" w:rsidR="003955E2" w:rsidRDefault="003955E2" w:rsidP="0073705D">
      <w:pPr>
        <w:rPr>
          <w:b/>
          <w:bCs/>
        </w:rPr>
      </w:pPr>
    </w:p>
    <w:p w14:paraId="57F7484C" w14:textId="2E689C2C" w:rsidR="003955E2" w:rsidRDefault="003955E2" w:rsidP="0073705D">
      <w:pPr>
        <w:rPr>
          <w:b/>
          <w:bCs/>
        </w:rPr>
      </w:pPr>
    </w:p>
    <w:p w14:paraId="7E3C0851" w14:textId="77777777" w:rsidR="003955E2" w:rsidRDefault="003955E2" w:rsidP="0073705D">
      <w:pPr>
        <w:rPr>
          <w:b/>
          <w:bCs/>
        </w:rPr>
      </w:pPr>
    </w:p>
    <w:p w14:paraId="644F9580" w14:textId="05B15E13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Lancer Power BI Desktop</w:t>
      </w:r>
    </w:p>
    <w:p w14:paraId="5C274D3A" w14:textId="60141BC0" w:rsidR="0073705D" w:rsidRPr="003955E2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Importer le fichier sales</w:t>
      </w:r>
      <w:r>
        <w:rPr>
          <w:b/>
          <w:bCs/>
        </w:rPr>
        <w:t>_2</w:t>
      </w:r>
      <w:r w:rsidRPr="0073705D">
        <w:rPr>
          <w:b/>
          <w:bCs/>
        </w:rPr>
        <w:t>.csv dans Power Query</w:t>
      </w:r>
    </w:p>
    <w:p w14:paraId="7E797674" w14:textId="132D54E3" w:rsidR="003955E2" w:rsidRPr="0073705D" w:rsidRDefault="003955E2" w:rsidP="003955E2">
      <w:pPr>
        <w:pStyle w:val="Paragraphedeliste"/>
        <w:numPr>
          <w:ilvl w:val="0"/>
          <w:numId w:val="1"/>
        </w:numPr>
      </w:pPr>
      <w:r w:rsidRPr="003955E2">
        <w:drawing>
          <wp:inline distT="0" distB="0" distL="0" distR="0" wp14:anchorId="4D1E4DB3" wp14:editId="59583F7C">
            <wp:extent cx="5760720" cy="17373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A254" w14:textId="77777777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Analyser le type de données et leur qualité</w:t>
      </w:r>
      <w:r w:rsidRPr="0073705D">
        <w:t xml:space="preserve"> </w:t>
      </w:r>
    </w:p>
    <w:p w14:paraId="7AC25ECF" w14:textId="77777777" w:rsidR="0073705D" w:rsidRPr="0073705D" w:rsidRDefault="0073705D" w:rsidP="0073705D">
      <w:pPr>
        <w:numPr>
          <w:ilvl w:val="1"/>
          <w:numId w:val="1"/>
        </w:numPr>
      </w:pPr>
      <w:r w:rsidRPr="0073705D">
        <w:t xml:space="preserve">Utiliser l’analyseur Power Query : </w:t>
      </w:r>
    </w:p>
    <w:p w14:paraId="0DBC136E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Qualité de la colonne</w:t>
      </w:r>
    </w:p>
    <w:p w14:paraId="0342098E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Distribution des colonnes</w:t>
      </w:r>
    </w:p>
    <w:p w14:paraId="17752E9B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Profil de la colonne</w:t>
      </w:r>
    </w:p>
    <w:p w14:paraId="0589B5A0" w14:textId="77777777" w:rsidR="0073705D" w:rsidRPr="0073705D" w:rsidRDefault="0073705D" w:rsidP="0073705D">
      <w:pPr>
        <w:numPr>
          <w:ilvl w:val="1"/>
          <w:numId w:val="1"/>
        </w:numPr>
      </w:pPr>
      <w:r w:rsidRPr="0073705D">
        <w:t>Vérifier que les bons types de données sont appliqués à chaque colonne.</w:t>
      </w:r>
    </w:p>
    <w:p w14:paraId="0F095FEB" w14:textId="77777777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Renommer les colonnes avec un libellé explicite</w:t>
      </w:r>
      <w:r w:rsidRPr="0073705D"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909"/>
      </w:tblGrid>
      <w:tr w:rsidR="0073705D" w:rsidRPr="0073705D" w14:paraId="5A454CF0" w14:textId="77777777" w:rsidTr="0073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174F6" w14:textId="77777777" w:rsidR="0073705D" w:rsidRPr="0073705D" w:rsidRDefault="0073705D" w:rsidP="0073705D">
            <w:pPr>
              <w:rPr>
                <w:b/>
                <w:bCs/>
              </w:rPr>
            </w:pPr>
            <w:r w:rsidRPr="0073705D">
              <w:rPr>
                <w:b/>
                <w:bCs/>
              </w:rPr>
              <w:t>Colonne initiale</w:t>
            </w:r>
          </w:p>
        </w:tc>
        <w:tc>
          <w:tcPr>
            <w:tcW w:w="0" w:type="auto"/>
            <w:vAlign w:val="center"/>
            <w:hideMark/>
          </w:tcPr>
          <w:p w14:paraId="33E10338" w14:textId="77777777" w:rsidR="0073705D" w:rsidRPr="0073705D" w:rsidRDefault="0073705D" w:rsidP="0073705D">
            <w:pPr>
              <w:rPr>
                <w:b/>
                <w:bCs/>
              </w:rPr>
            </w:pPr>
            <w:r w:rsidRPr="0073705D">
              <w:rPr>
                <w:b/>
                <w:bCs/>
              </w:rPr>
              <w:t>Nouveau nom</w:t>
            </w:r>
          </w:p>
        </w:tc>
      </w:tr>
      <w:tr w:rsidR="0073705D" w:rsidRPr="0073705D" w14:paraId="4307273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8BF9" w14:textId="77777777" w:rsidR="0073705D" w:rsidRPr="0073705D" w:rsidRDefault="0073705D" w:rsidP="0073705D">
            <w:r w:rsidRPr="0073705D">
              <w:t>OrderID</w:t>
            </w:r>
          </w:p>
        </w:tc>
        <w:tc>
          <w:tcPr>
            <w:tcW w:w="0" w:type="auto"/>
            <w:vAlign w:val="center"/>
            <w:hideMark/>
          </w:tcPr>
          <w:p w14:paraId="7CF7A1CD" w14:textId="77777777" w:rsidR="0073705D" w:rsidRPr="0073705D" w:rsidRDefault="0073705D" w:rsidP="0073705D">
            <w:r w:rsidRPr="0073705D">
              <w:t>Id commande</w:t>
            </w:r>
          </w:p>
        </w:tc>
      </w:tr>
      <w:tr w:rsidR="0073705D" w:rsidRPr="0073705D" w14:paraId="00DBCCA1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38A2" w14:textId="77777777" w:rsidR="0073705D" w:rsidRPr="0073705D" w:rsidRDefault="0073705D" w:rsidP="0073705D">
            <w:r w:rsidRPr="0073705D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321558D" w14:textId="77777777" w:rsidR="0073705D" w:rsidRPr="009D5EF0" w:rsidRDefault="0073705D" w:rsidP="0073705D">
            <w:pPr>
              <w:rPr>
                <w:color w:val="FF0000"/>
              </w:rPr>
            </w:pPr>
            <w:r w:rsidRPr="009D5EF0">
              <w:rPr>
                <w:color w:val="FF0000"/>
              </w:rPr>
              <w:t>Id client</w:t>
            </w:r>
          </w:p>
        </w:tc>
      </w:tr>
      <w:tr w:rsidR="0073705D" w:rsidRPr="0073705D" w14:paraId="182C89A6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FE21" w14:textId="77777777" w:rsidR="0073705D" w:rsidRPr="0073705D" w:rsidRDefault="0073705D" w:rsidP="0073705D">
            <w:r w:rsidRPr="0073705D">
              <w:t>CompanyName</w:t>
            </w:r>
          </w:p>
        </w:tc>
        <w:tc>
          <w:tcPr>
            <w:tcW w:w="0" w:type="auto"/>
            <w:vAlign w:val="center"/>
            <w:hideMark/>
          </w:tcPr>
          <w:p w14:paraId="1732EFF7" w14:textId="77777777" w:rsidR="0073705D" w:rsidRPr="009D5EF0" w:rsidRDefault="0073705D" w:rsidP="0073705D">
            <w:pPr>
              <w:rPr>
                <w:color w:val="FF0000"/>
              </w:rPr>
            </w:pPr>
            <w:r w:rsidRPr="009D5EF0">
              <w:rPr>
                <w:color w:val="FF0000"/>
              </w:rPr>
              <w:t>Nom client</w:t>
            </w:r>
          </w:p>
        </w:tc>
      </w:tr>
      <w:tr w:rsidR="0073705D" w:rsidRPr="0073705D" w14:paraId="27F7FD2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55E4" w14:textId="77777777" w:rsidR="0073705D" w:rsidRPr="0073705D" w:rsidRDefault="0073705D" w:rsidP="0073705D">
            <w:r w:rsidRPr="0073705D">
              <w:t>ProductID</w:t>
            </w:r>
          </w:p>
        </w:tc>
        <w:tc>
          <w:tcPr>
            <w:tcW w:w="0" w:type="auto"/>
            <w:vAlign w:val="center"/>
            <w:hideMark/>
          </w:tcPr>
          <w:p w14:paraId="1E51174F" w14:textId="77777777" w:rsidR="0073705D" w:rsidRPr="009D5EF0" w:rsidRDefault="0073705D" w:rsidP="0073705D">
            <w:pPr>
              <w:rPr>
                <w:b/>
                <w:bCs/>
              </w:rPr>
            </w:pPr>
            <w:r w:rsidRPr="009D5EF0">
              <w:rPr>
                <w:b/>
                <w:bCs/>
              </w:rPr>
              <w:t>Id produit</w:t>
            </w:r>
          </w:p>
        </w:tc>
      </w:tr>
      <w:tr w:rsidR="0073705D" w:rsidRPr="0073705D" w14:paraId="688B1E70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97A2" w14:textId="77777777" w:rsidR="0073705D" w:rsidRPr="0073705D" w:rsidRDefault="0073705D" w:rsidP="0073705D">
            <w:r w:rsidRPr="0073705D"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1411337" w14:textId="77777777" w:rsidR="0073705D" w:rsidRPr="009D5EF0" w:rsidRDefault="0073705D" w:rsidP="0073705D">
            <w:pPr>
              <w:rPr>
                <w:b/>
                <w:bCs/>
              </w:rPr>
            </w:pPr>
            <w:r w:rsidRPr="009D5EF0">
              <w:rPr>
                <w:b/>
                <w:bCs/>
              </w:rPr>
              <w:t>Nom produit</w:t>
            </w:r>
          </w:p>
        </w:tc>
      </w:tr>
      <w:tr w:rsidR="0073705D" w:rsidRPr="0073705D" w14:paraId="3520E529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9976" w14:textId="77777777" w:rsidR="0073705D" w:rsidRPr="0073705D" w:rsidRDefault="0073705D" w:rsidP="0073705D">
            <w:r w:rsidRPr="0073705D">
              <w:t>Category</w:t>
            </w:r>
          </w:p>
        </w:tc>
        <w:tc>
          <w:tcPr>
            <w:tcW w:w="0" w:type="auto"/>
            <w:vAlign w:val="center"/>
            <w:hideMark/>
          </w:tcPr>
          <w:p w14:paraId="09DB177E" w14:textId="77777777" w:rsidR="0073705D" w:rsidRPr="009D5EF0" w:rsidRDefault="0073705D" w:rsidP="0073705D">
            <w:pPr>
              <w:rPr>
                <w:b/>
                <w:bCs/>
              </w:rPr>
            </w:pPr>
            <w:r w:rsidRPr="009D5EF0">
              <w:rPr>
                <w:b/>
                <w:bCs/>
              </w:rPr>
              <w:t>Catégorie produit</w:t>
            </w:r>
          </w:p>
        </w:tc>
      </w:tr>
      <w:tr w:rsidR="0073705D" w:rsidRPr="0073705D" w14:paraId="38258ED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2C10" w14:textId="77777777" w:rsidR="0073705D" w:rsidRPr="0073705D" w:rsidRDefault="0073705D" w:rsidP="0073705D">
            <w:r w:rsidRPr="0073705D">
              <w:t>RegionID</w:t>
            </w:r>
          </w:p>
        </w:tc>
        <w:tc>
          <w:tcPr>
            <w:tcW w:w="0" w:type="auto"/>
            <w:vAlign w:val="center"/>
            <w:hideMark/>
          </w:tcPr>
          <w:p w14:paraId="1D1B374F" w14:textId="77777777" w:rsidR="0073705D" w:rsidRPr="009D5EF0" w:rsidRDefault="0073705D" w:rsidP="0073705D">
            <w:pPr>
              <w:rPr>
                <w:color w:val="124F1A" w:themeColor="accent3" w:themeShade="BF"/>
              </w:rPr>
            </w:pPr>
            <w:r w:rsidRPr="009D5EF0">
              <w:rPr>
                <w:color w:val="124F1A" w:themeColor="accent3" w:themeShade="BF"/>
              </w:rPr>
              <w:t>Id région</w:t>
            </w:r>
          </w:p>
        </w:tc>
      </w:tr>
      <w:tr w:rsidR="0073705D" w:rsidRPr="0073705D" w14:paraId="487F67A3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B057" w14:textId="77777777" w:rsidR="0073705D" w:rsidRPr="0073705D" w:rsidRDefault="0073705D" w:rsidP="0073705D">
            <w:r w:rsidRPr="0073705D">
              <w:t>RegionName</w:t>
            </w:r>
          </w:p>
        </w:tc>
        <w:tc>
          <w:tcPr>
            <w:tcW w:w="0" w:type="auto"/>
            <w:vAlign w:val="center"/>
            <w:hideMark/>
          </w:tcPr>
          <w:p w14:paraId="6DAAB219" w14:textId="77777777" w:rsidR="0073705D" w:rsidRPr="009D5EF0" w:rsidRDefault="0073705D" w:rsidP="0073705D">
            <w:pPr>
              <w:rPr>
                <w:color w:val="124F1A" w:themeColor="accent3" w:themeShade="BF"/>
              </w:rPr>
            </w:pPr>
            <w:r w:rsidRPr="009D5EF0">
              <w:rPr>
                <w:color w:val="124F1A" w:themeColor="accent3" w:themeShade="BF"/>
              </w:rPr>
              <w:t>Nom région</w:t>
            </w:r>
          </w:p>
        </w:tc>
      </w:tr>
      <w:tr w:rsidR="0073705D" w:rsidRPr="0073705D" w14:paraId="23CDD775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AA1C" w14:textId="77777777" w:rsidR="0073705D" w:rsidRPr="0073705D" w:rsidRDefault="0073705D" w:rsidP="0073705D">
            <w:r w:rsidRPr="0073705D">
              <w:t>OrderDate</w:t>
            </w:r>
          </w:p>
        </w:tc>
        <w:tc>
          <w:tcPr>
            <w:tcW w:w="0" w:type="auto"/>
            <w:vAlign w:val="center"/>
            <w:hideMark/>
          </w:tcPr>
          <w:p w14:paraId="5305E277" w14:textId="77777777" w:rsidR="0073705D" w:rsidRPr="0073705D" w:rsidRDefault="0073705D" w:rsidP="0073705D">
            <w:r w:rsidRPr="0073705D">
              <w:t>Date commande</w:t>
            </w:r>
          </w:p>
        </w:tc>
      </w:tr>
      <w:tr w:rsidR="0073705D" w:rsidRPr="0073705D" w14:paraId="595A5FE2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7062" w14:textId="77777777" w:rsidR="0073705D" w:rsidRPr="0073705D" w:rsidRDefault="0073705D" w:rsidP="0073705D">
            <w:r w:rsidRPr="0073705D">
              <w:t>Quantity</w:t>
            </w:r>
          </w:p>
        </w:tc>
        <w:tc>
          <w:tcPr>
            <w:tcW w:w="0" w:type="auto"/>
            <w:vAlign w:val="center"/>
            <w:hideMark/>
          </w:tcPr>
          <w:p w14:paraId="73172103" w14:textId="77777777" w:rsidR="0073705D" w:rsidRPr="0073705D" w:rsidRDefault="0073705D" w:rsidP="0073705D">
            <w:r w:rsidRPr="0073705D">
              <w:t>Quantité</w:t>
            </w:r>
          </w:p>
        </w:tc>
      </w:tr>
      <w:tr w:rsidR="0073705D" w:rsidRPr="0073705D" w14:paraId="7C3468CE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B3D" w14:textId="77777777" w:rsidR="0073705D" w:rsidRPr="0073705D" w:rsidRDefault="0073705D" w:rsidP="0073705D">
            <w:r w:rsidRPr="0073705D">
              <w:t>UnitPrice</w:t>
            </w:r>
          </w:p>
        </w:tc>
        <w:tc>
          <w:tcPr>
            <w:tcW w:w="0" w:type="auto"/>
            <w:vAlign w:val="center"/>
            <w:hideMark/>
          </w:tcPr>
          <w:p w14:paraId="2B7680B5" w14:textId="77777777" w:rsidR="0073705D" w:rsidRPr="009D5EF0" w:rsidRDefault="0073705D" w:rsidP="0073705D">
            <w:pPr>
              <w:rPr>
                <w:b/>
                <w:bCs/>
              </w:rPr>
            </w:pPr>
            <w:r w:rsidRPr="009D5EF0">
              <w:rPr>
                <w:b/>
                <w:bCs/>
              </w:rPr>
              <w:t>Prix unitaire</w:t>
            </w:r>
          </w:p>
        </w:tc>
      </w:tr>
      <w:tr w:rsidR="0073705D" w:rsidRPr="0073705D" w14:paraId="37B9EDE4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AADD" w14:textId="77777777" w:rsidR="0073705D" w:rsidRPr="0073705D" w:rsidRDefault="0073705D" w:rsidP="0073705D">
            <w:r w:rsidRPr="0073705D">
              <w:t>TotalPrice</w:t>
            </w:r>
          </w:p>
        </w:tc>
        <w:tc>
          <w:tcPr>
            <w:tcW w:w="0" w:type="auto"/>
            <w:vAlign w:val="center"/>
            <w:hideMark/>
          </w:tcPr>
          <w:p w14:paraId="4B9895DC" w14:textId="77777777" w:rsidR="0073705D" w:rsidRPr="0073705D" w:rsidRDefault="0073705D" w:rsidP="0073705D">
            <w:r w:rsidRPr="0073705D">
              <w:t>Prix total</w:t>
            </w:r>
          </w:p>
        </w:tc>
      </w:tr>
      <w:tr w:rsidR="0073705D" w:rsidRPr="0073705D" w14:paraId="7EE53D92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2861" w14:textId="77777777" w:rsidR="0073705D" w:rsidRPr="0073705D" w:rsidRDefault="0073705D" w:rsidP="0073705D">
            <w:r w:rsidRPr="0073705D">
              <w:lastRenderedPageBreak/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4F62084C" w14:textId="77777777" w:rsidR="0073705D" w:rsidRPr="0073705D" w:rsidRDefault="0073705D" w:rsidP="0073705D">
            <w:r w:rsidRPr="0073705D">
              <w:t>Statut commande</w:t>
            </w:r>
          </w:p>
        </w:tc>
      </w:tr>
    </w:tbl>
    <w:p w14:paraId="3B7814CF" w14:textId="58CDA30F" w:rsidR="0073705D" w:rsidRDefault="00D03412" w:rsidP="0073705D">
      <w:r>
        <w:pict w14:anchorId="36F9675E">
          <v:rect id="_x0000_i1036" style="width:0;height:1.5pt" o:hralign="center" o:bullet="t" o:hrstd="t" o:hr="t" fillcolor="#a0a0a0" stroked="f"/>
        </w:pict>
      </w:r>
    </w:p>
    <w:p w14:paraId="63F55DD9" w14:textId="06256B19" w:rsidR="009D5EF0" w:rsidRDefault="009D5EF0" w:rsidP="0073705D">
      <w:r w:rsidRPr="009D5EF0">
        <w:drawing>
          <wp:inline distT="0" distB="0" distL="0" distR="0" wp14:anchorId="565B0A2A" wp14:editId="77E10E50">
            <wp:extent cx="5760720" cy="14109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4E42" w14:textId="00C630E3" w:rsidR="009D5EF0" w:rsidRDefault="009D5EF0" w:rsidP="0073705D">
      <w:r w:rsidRPr="009D5EF0">
        <w:drawing>
          <wp:inline distT="0" distB="0" distL="0" distR="0" wp14:anchorId="796AC96A" wp14:editId="51CD03B5">
            <wp:extent cx="6301740" cy="3413760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3534" w14:textId="48235AF7" w:rsidR="009D5EF0" w:rsidRDefault="009D5EF0" w:rsidP="0073705D">
      <w:r w:rsidRPr="009D5EF0">
        <w:drawing>
          <wp:inline distT="0" distB="0" distL="0" distR="0" wp14:anchorId="55226687" wp14:editId="1E3DE914">
            <wp:extent cx="5760720" cy="274066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8023" w14:textId="2D011A4C" w:rsidR="009D5EF0" w:rsidRPr="0073705D" w:rsidRDefault="009D5EF0" w:rsidP="0073705D">
      <w:r w:rsidRPr="009D5EF0">
        <w:lastRenderedPageBreak/>
        <w:drawing>
          <wp:inline distT="0" distB="0" distL="0" distR="0" wp14:anchorId="1E5AA57C" wp14:editId="45C47022">
            <wp:extent cx="6248400" cy="326898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0BF7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3) Normalisation</w:t>
      </w:r>
    </w:p>
    <w:p w14:paraId="71A80B66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Créer des tables de référence</w:t>
      </w:r>
    </w:p>
    <w:p w14:paraId="56CA3C58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 xml:space="preserve">À partir de la table brute (via l’option </w:t>
      </w:r>
      <w:r w:rsidRPr="0073705D">
        <w:rPr>
          <w:i/>
          <w:iCs/>
        </w:rPr>
        <w:t>Référence</w:t>
      </w:r>
      <w:r w:rsidRPr="0073705D">
        <w:t xml:space="preserve">), créer : </w:t>
      </w:r>
    </w:p>
    <w:p w14:paraId="2779D237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t xml:space="preserve">Une table </w:t>
      </w:r>
      <w:r w:rsidRPr="0073705D">
        <w:rPr>
          <w:b/>
          <w:bCs/>
        </w:rPr>
        <w:t>Clients</w:t>
      </w:r>
      <w:r w:rsidRPr="0073705D">
        <w:t xml:space="preserve"> (regroupement par </w:t>
      </w:r>
      <w:r w:rsidRPr="0073705D">
        <w:rPr>
          <w:i/>
          <w:iCs/>
        </w:rPr>
        <w:t>Id client</w:t>
      </w:r>
      <w:r w:rsidRPr="0073705D">
        <w:t xml:space="preserve"> et </w:t>
      </w:r>
      <w:r w:rsidRPr="0073705D">
        <w:rPr>
          <w:i/>
          <w:iCs/>
        </w:rPr>
        <w:t>Nom client</w:t>
      </w:r>
      <w:r w:rsidRPr="0073705D">
        <w:t>)</w:t>
      </w:r>
    </w:p>
    <w:p w14:paraId="07823E15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t xml:space="preserve">Une table </w:t>
      </w:r>
      <w:r w:rsidRPr="0073705D">
        <w:rPr>
          <w:b/>
          <w:bCs/>
        </w:rPr>
        <w:t>Produits</w:t>
      </w:r>
      <w:r w:rsidRPr="0073705D">
        <w:t xml:space="preserve"> (regroupement par </w:t>
      </w:r>
      <w:r w:rsidRPr="0073705D">
        <w:rPr>
          <w:i/>
          <w:iCs/>
        </w:rPr>
        <w:t>Id produit</w:t>
      </w:r>
      <w:r w:rsidRPr="0073705D">
        <w:t xml:space="preserve">, </w:t>
      </w:r>
      <w:r w:rsidRPr="0073705D">
        <w:rPr>
          <w:i/>
          <w:iCs/>
        </w:rPr>
        <w:t>Nom produit</w:t>
      </w:r>
      <w:r w:rsidRPr="0073705D">
        <w:t xml:space="preserve"> et </w:t>
      </w:r>
      <w:r w:rsidRPr="0073705D">
        <w:rPr>
          <w:i/>
          <w:iCs/>
        </w:rPr>
        <w:t>Catégorie produit</w:t>
      </w:r>
      <w:r w:rsidRPr="0073705D">
        <w:t>)</w:t>
      </w:r>
    </w:p>
    <w:p w14:paraId="2A9464A7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t xml:space="preserve">Une table </w:t>
      </w:r>
      <w:r w:rsidRPr="0073705D">
        <w:rPr>
          <w:b/>
          <w:bCs/>
        </w:rPr>
        <w:t>Régions</w:t>
      </w:r>
      <w:r w:rsidRPr="0073705D">
        <w:t xml:space="preserve"> (regroupement par </w:t>
      </w:r>
      <w:r w:rsidRPr="0073705D">
        <w:rPr>
          <w:i/>
          <w:iCs/>
        </w:rPr>
        <w:t>Id région</w:t>
      </w:r>
      <w:r w:rsidRPr="0073705D">
        <w:t xml:space="preserve"> et </w:t>
      </w:r>
      <w:r w:rsidRPr="0073705D">
        <w:rPr>
          <w:i/>
          <w:iCs/>
        </w:rPr>
        <w:t>Nom région</w:t>
      </w:r>
      <w:r w:rsidRPr="0073705D">
        <w:t>)</w:t>
      </w:r>
    </w:p>
    <w:p w14:paraId="19E616EA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Vérifier l’absence d’anomalies</w:t>
      </w:r>
    </w:p>
    <w:p w14:paraId="2B09C3FC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Contrôler qu’un même produit ou un même client n’apparaît pas sous deux identifiants différents.</w:t>
      </w:r>
    </w:p>
    <w:p w14:paraId="30B05E22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Supprimer la colonne de comptage (“count”) générée par le regroupement.</w:t>
      </w:r>
    </w:p>
    <w:p w14:paraId="7918120B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Trier chaque table par son identifiant dans l’ordre croissant.</w:t>
      </w:r>
    </w:p>
    <w:p w14:paraId="2B792C14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Créer la table Ventes</w:t>
      </w:r>
    </w:p>
    <w:p w14:paraId="629CCD4F" w14:textId="3E918AAD" w:rsidR="0073705D" w:rsidRPr="0073705D" w:rsidRDefault="0073705D" w:rsidP="0073705D">
      <w:pPr>
        <w:numPr>
          <w:ilvl w:val="1"/>
          <w:numId w:val="2"/>
        </w:numPr>
      </w:pPr>
      <w:r w:rsidRPr="0073705D">
        <w:t>Conserver la table d’origine pour la création de la table “Ventes”</w:t>
      </w:r>
      <w:r>
        <w:t>, mais ne pas la charger dans le modèle</w:t>
      </w:r>
    </w:p>
    <w:p w14:paraId="347D4BEE" w14:textId="23F65E0E" w:rsidR="0073705D" w:rsidRPr="0073705D" w:rsidRDefault="0073705D" w:rsidP="0073705D">
      <w:pPr>
        <w:numPr>
          <w:ilvl w:val="1"/>
          <w:numId w:val="2"/>
        </w:numPr>
      </w:pPr>
      <w:r>
        <w:t>Créez une référence à cette table et supprimez toutes les colonnes qui sont maintenant inutiles (notamment les colonnes d’id)</w:t>
      </w:r>
    </w:p>
    <w:p w14:paraId="45D6C972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Charger les tables finales (Clients, Produits, Régions, Ventes) dans le modèle.</w:t>
      </w:r>
    </w:p>
    <w:p w14:paraId="5BFAE80A" w14:textId="77777777" w:rsidR="0073705D" w:rsidRPr="0073705D" w:rsidRDefault="00D03412" w:rsidP="0073705D">
      <w:r>
        <w:pict w14:anchorId="18FF640E">
          <v:rect id="_x0000_i1026" style="width:0;height:1.5pt" o:hralign="center" o:hrstd="t" o:hr="t" fillcolor="#a0a0a0" stroked="f"/>
        </w:pict>
      </w:r>
    </w:p>
    <w:p w14:paraId="43A4A85E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4) Création du modèle de données</w:t>
      </w:r>
    </w:p>
    <w:p w14:paraId="38B2BD9E" w14:textId="77777777" w:rsidR="0073705D" w:rsidRPr="0073705D" w:rsidRDefault="0073705D" w:rsidP="0073705D">
      <w:pPr>
        <w:numPr>
          <w:ilvl w:val="0"/>
          <w:numId w:val="3"/>
        </w:numPr>
      </w:pPr>
      <w:r w:rsidRPr="0073705D">
        <w:rPr>
          <w:b/>
          <w:bCs/>
        </w:rPr>
        <w:t>Observer les relations automatiques</w:t>
      </w:r>
    </w:p>
    <w:p w14:paraId="3C21376E" w14:textId="77777777" w:rsidR="0073705D" w:rsidRPr="0073705D" w:rsidRDefault="0073705D" w:rsidP="0073705D">
      <w:pPr>
        <w:numPr>
          <w:ilvl w:val="1"/>
          <w:numId w:val="3"/>
        </w:numPr>
      </w:pPr>
      <w:r w:rsidRPr="0073705D">
        <w:lastRenderedPageBreak/>
        <w:t xml:space="preserve">Dans la vue </w:t>
      </w:r>
      <w:r w:rsidRPr="0073705D">
        <w:rPr>
          <w:i/>
          <w:iCs/>
        </w:rPr>
        <w:t>Modélisation</w:t>
      </w:r>
      <w:r w:rsidRPr="0073705D">
        <w:t xml:space="preserve"> de Power BI, vérifier que des relations ont été créées automatiquement.</w:t>
      </w:r>
    </w:p>
    <w:p w14:paraId="6158596A" w14:textId="19F3C8D8" w:rsidR="0073705D" w:rsidRPr="0073705D" w:rsidRDefault="0073705D" w:rsidP="0073705D">
      <w:pPr>
        <w:numPr>
          <w:ilvl w:val="1"/>
          <w:numId w:val="3"/>
        </w:numPr>
      </w:pPr>
      <w:r>
        <w:t>Afficher</w:t>
      </w:r>
      <w:r w:rsidRPr="0073705D">
        <w:t xml:space="preserve"> le détail d’une des relations (ex. relation entre la table Ventes et la table Clients).</w:t>
      </w:r>
    </w:p>
    <w:p w14:paraId="156B2B46" w14:textId="77777777" w:rsidR="0073705D" w:rsidRPr="0073705D" w:rsidRDefault="0073705D" w:rsidP="0073705D">
      <w:pPr>
        <w:numPr>
          <w:ilvl w:val="0"/>
          <w:numId w:val="3"/>
        </w:numPr>
      </w:pPr>
      <w:r w:rsidRPr="0073705D">
        <w:rPr>
          <w:b/>
          <w:bCs/>
        </w:rPr>
        <w:t>Démonstration de la relation</w:t>
      </w:r>
    </w:p>
    <w:p w14:paraId="4B67E842" w14:textId="77777777" w:rsidR="0073705D" w:rsidRPr="0073705D" w:rsidRDefault="0073705D" w:rsidP="0073705D">
      <w:pPr>
        <w:numPr>
          <w:ilvl w:val="1"/>
          <w:numId w:val="3"/>
        </w:numPr>
      </w:pPr>
      <w:r w:rsidRPr="0073705D">
        <w:t>Insérer l’Id de commande et afficher le nom de produit pour vérifier la cohérence.</w:t>
      </w:r>
    </w:p>
    <w:p w14:paraId="6C45FEEB" w14:textId="386CD585" w:rsidR="0073705D" w:rsidRPr="0073705D" w:rsidRDefault="0073705D" w:rsidP="0073705D">
      <w:pPr>
        <w:numPr>
          <w:ilvl w:val="1"/>
          <w:numId w:val="3"/>
        </w:numPr>
      </w:pPr>
      <w:r w:rsidRPr="0073705D">
        <w:t>Supprimer une relation, puis la recréer manuellement.</w:t>
      </w:r>
    </w:p>
    <w:p w14:paraId="5451807F" w14:textId="77777777" w:rsidR="0073705D" w:rsidRPr="0073705D" w:rsidRDefault="00D03412" w:rsidP="0073705D">
      <w:r>
        <w:pict w14:anchorId="18AE3DF0">
          <v:rect id="_x0000_i1027" style="width:0;height:1.5pt" o:hralign="center" o:hrstd="t" o:hr="t" fillcolor="#a0a0a0" stroked="f"/>
        </w:pict>
      </w:r>
    </w:p>
    <w:p w14:paraId="55BB5D2E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5) Création du dashboard</w:t>
      </w:r>
    </w:p>
    <w:p w14:paraId="0FF28DC6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5.1 Définition du thème</w:t>
      </w:r>
    </w:p>
    <w:p w14:paraId="67359329" w14:textId="77777777" w:rsidR="0073705D" w:rsidRPr="0073705D" w:rsidRDefault="0073705D" w:rsidP="0073705D">
      <w:pPr>
        <w:numPr>
          <w:ilvl w:val="0"/>
          <w:numId w:val="4"/>
        </w:numPr>
      </w:pPr>
      <w:r w:rsidRPr="0073705D">
        <w:rPr>
          <w:b/>
          <w:bCs/>
        </w:rPr>
        <w:t>Sélectionner un thème</w:t>
      </w:r>
    </w:p>
    <w:p w14:paraId="0D5B6882" w14:textId="4A5BD6DA" w:rsidR="0073705D" w:rsidRPr="0073705D" w:rsidRDefault="0073705D" w:rsidP="0073705D">
      <w:pPr>
        <w:numPr>
          <w:ilvl w:val="1"/>
          <w:numId w:val="4"/>
        </w:numPr>
      </w:pPr>
      <w:r w:rsidRPr="0073705D">
        <w:t xml:space="preserve">Dans l’onglet </w:t>
      </w:r>
      <w:r w:rsidRPr="0073705D">
        <w:rPr>
          <w:i/>
          <w:iCs/>
        </w:rPr>
        <w:t>Affichage</w:t>
      </w:r>
      <w:r w:rsidRPr="0073705D">
        <w:t xml:space="preserve"> &gt; </w:t>
      </w:r>
      <w:r w:rsidRPr="0073705D">
        <w:rPr>
          <w:i/>
          <w:iCs/>
        </w:rPr>
        <w:t>Thèmes</w:t>
      </w:r>
      <w:r w:rsidRPr="0073705D">
        <w:t xml:space="preserve">, </w:t>
      </w:r>
      <w:r>
        <w:t>importez un thème personnalité</w:t>
      </w:r>
    </w:p>
    <w:p w14:paraId="06C50A30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 xml:space="preserve">Exemple : </w:t>
      </w:r>
      <w:hyperlink r:id="rId18" w:history="1">
        <w:r w:rsidRPr="0073705D">
          <w:rPr>
            <w:rStyle w:val="Lienhypertexte"/>
          </w:rPr>
          <w:t>Loomy Lime Theme</w:t>
        </w:r>
      </w:hyperlink>
      <w:r w:rsidRPr="0073705D">
        <w:t xml:space="preserve">. </w:t>
      </w:r>
    </w:p>
    <w:p w14:paraId="50248770" w14:textId="77777777" w:rsidR="0073705D" w:rsidRPr="0073705D" w:rsidRDefault="0073705D" w:rsidP="0073705D">
      <w:pPr>
        <w:numPr>
          <w:ilvl w:val="2"/>
          <w:numId w:val="4"/>
        </w:numPr>
      </w:pPr>
      <w:r w:rsidRPr="0073705D">
        <w:t>Télécharger le fichier JSON puis l’importer dans Power BI.</w:t>
      </w:r>
    </w:p>
    <w:p w14:paraId="246CAFC7" w14:textId="77777777" w:rsidR="0073705D" w:rsidRPr="0073705D" w:rsidRDefault="0073705D" w:rsidP="0073705D">
      <w:pPr>
        <w:numPr>
          <w:ilvl w:val="0"/>
          <w:numId w:val="4"/>
        </w:numPr>
      </w:pPr>
      <w:r w:rsidRPr="0073705D">
        <w:rPr>
          <w:b/>
          <w:bCs/>
        </w:rPr>
        <w:t>Paramètres d’affichage</w:t>
      </w:r>
    </w:p>
    <w:p w14:paraId="78A021D5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>Régler la hauteur à 2000 px pour la page.</w:t>
      </w:r>
    </w:p>
    <w:p w14:paraId="323EDF97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 xml:space="preserve">Définir la couleur de fond (#1E2D38) et la couleur des </w:t>
      </w:r>
      <w:r w:rsidRPr="0073705D">
        <w:rPr>
          <w:i/>
          <w:iCs/>
        </w:rPr>
        <w:t>briques</w:t>
      </w:r>
      <w:r w:rsidRPr="0073705D">
        <w:t xml:space="preserve"> (#232448).</w:t>
      </w:r>
    </w:p>
    <w:p w14:paraId="31147D65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>Disposer les éléments visuels selon un modèle prédéfini (maquette).</w:t>
      </w:r>
    </w:p>
    <w:p w14:paraId="7A1B67DA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5.2 Création des mesures DAX</w:t>
      </w:r>
    </w:p>
    <w:p w14:paraId="086C0013" w14:textId="77777777" w:rsidR="0073705D" w:rsidRPr="0073705D" w:rsidRDefault="0073705D" w:rsidP="0073705D">
      <w:pPr>
        <w:numPr>
          <w:ilvl w:val="0"/>
          <w:numId w:val="5"/>
        </w:numPr>
      </w:pPr>
      <w:r w:rsidRPr="0073705D">
        <w:rPr>
          <w:b/>
          <w:bCs/>
        </w:rPr>
        <w:t>Créer une table de mesures</w:t>
      </w:r>
    </w:p>
    <w:p w14:paraId="324B7F57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t xml:space="preserve">Accueil &gt; </w:t>
      </w:r>
      <w:r w:rsidRPr="0073705D">
        <w:rPr>
          <w:i/>
          <w:iCs/>
        </w:rPr>
        <w:t>Entrer des données</w:t>
      </w:r>
      <w:r w:rsidRPr="0073705D">
        <w:t xml:space="preserve"> &gt; Valider (vide) puis renommer en “Mesures”.</w:t>
      </w:r>
    </w:p>
    <w:p w14:paraId="15610D6A" w14:textId="77777777" w:rsidR="0073705D" w:rsidRPr="0073705D" w:rsidRDefault="0073705D" w:rsidP="0073705D">
      <w:pPr>
        <w:numPr>
          <w:ilvl w:val="0"/>
          <w:numId w:val="5"/>
        </w:numPr>
      </w:pPr>
      <w:r w:rsidRPr="0073705D">
        <w:rPr>
          <w:b/>
          <w:bCs/>
        </w:rPr>
        <w:t>Définir les mesures principales</w:t>
      </w:r>
    </w:p>
    <w:p w14:paraId="474C690F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Total ventes</w:t>
      </w:r>
      <w:r w:rsidRPr="0073705D">
        <w:t xml:space="preserve"> = SUM(Ventes[Prix total])</w:t>
      </w:r>
    </w:p>
    <w:p w14:paraId="59673E36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Nombre de commandes</w:t>
      </w:r>
      <w:r w:rsidRPr="0073705D">
        <w:t xml:space="preserve"> = DISTINCTCOUNT(Ventes[Id commande])</w:t>
      </w:r>
    </w:p>
    <w:p w14:paraId="68CA8EAF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Quantité vendue</w:t>
      </w:r>
      <w:r w:rsidRPr="0073705D">
        <w:t xml:space="preserve"> = SUM(Ventes[Quantité])</w:t>
      </w:r>
    </w:p>
    <w:p w14:paraId="3DD0AD16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Commande moyenne</w:t>
      </w:r>
      <w:r w:rsidRPr="0073705D">
        <w:t xml:space="preserve"> = DIVIDE([Total ventes], [Nombre de commandes])</w:t>
      </w:r>
    </w:p>
    <w:p w14:paraId="098CF2D9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5.3 Ajout des visuels dans le premier onglet</w:t>
      </w:r>
    </w:p>
    <w:p w14:paraId="7F4D17BD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4 indicateurs clés (KPI)</w:t>
      </w:r>
    </w:p>
    <w:p w14:paraId="4B94B49B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Afficher : </w:t>
      </w:r>
    </w:p>
    <w:p w14:paraId="22E17D65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Total ventes</w:t>
      </w:r>
    </w:p>
    <w:p w14:paraId="3F94526D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Nombre de commandes</w:t>
      </w:r>
    </w:p>
    <w:p w14:paraId="382AE50F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Quantité vendue</w:t>
      </w:r>
    </w:p>
    <w:p w14:paraId="60A23289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lastRenderedPageBreak/>
        <w:t>Commande moyenne</w:t>
      </w:r>
    </w:p>
    <w:p w14:paraId="79CC0B23" w14:textId="492D51FA" w:rsidR="0073705D" w:rsidRPr="0073705D" w:rsidRDefault="0073705D" w:rsidP="0073705D">
      <w:pPr>
        <w:numPr>
          <w:ilvl w:val="1"/>
          <w:numId w:val="6"/>
        </w:numPr>
      </w:pPr>
      <w:r>
        <w:t>Personnalisez les éléments pour assurer la cohérence graphique du rapport</w:t>
      </w:r>
    </w:p>
    <w:p w14:paraId="23D43A2C" w14:textId="3B4B9AEF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Évolution d</w:t>
      </w:r>
      <w:r>
        <w:rPr>
          <w:b/>
          <w:bCs/>
        </w:rPr>
        <w:t>u chiffre d’affaire et des volumes de ventes</w:t>
      </w:r>
      <w:r w:rsidRPr="0073705D">
        <w:rPr>
          <w:b/>
          <w:bCs/>
        </w:rPr>
        <w:t xml:space="preserve"> dans le temps</w:t>
      </w:r>
    </w:p>
    <w:p w14:paraId="1FC87896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Créer un graphique de type </w:t>
      </w:r>
      <w:r w:rsidRPr="0073705D">
        <w:rPr>
          <w:i/>
          <w:iCs/>
        </w:rPr>
        <w:t>Courbe</w:t>
      </w:r>
      <w:r w:rsidRPr="0073705D">
        <w:t xml:space="preserve"> ou </w:t>
      </w:r>
      <w:r w:rsidRPr="0073705D">
        <w:rPr>
          <w:i/>
          <w:iCs/>
        </w:rPr>
        <w:t>Aires</w:t>
      </w:r>
      <w:r w:rsidRPr="0073705D">
        <w:t xml:space="preserve"> (personnaliser les couleurs dans les sous-menus).</w:t>
      </w:r>
    </w:p>
    <w:p w14:paraId="68C6DAB9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Répartition du CA par région</w:t>
      </w:r>
    </w:p>
    <w:p w14:paraId="2FC1C8F2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Graphique en barres horizontales pour comparer le chiffre d’affaires par région.</w:t>
      </w:r>
    </w:p>
    <w:p w14:paraId="3846A84F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Répartition du CA par catégorie de produit</w:t>
      </w:r>
    </w:p>
    <w:p w14:paraId="09B3A19D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Graphique en </w:t>
      </w:r>
      <w:r w:rsidRPr="0073705D">
        <w:rPr>
          <w:i/>
          <w:iCs/>
        </w:rPr>
        <w:t>Donut</w:t>
      </w:r>
      <w:r w:rsidRPr="0073705D">
        <w:t xml:space="preserve"> (camembert en anneau).</w:t>
      </w:r>
    </w:p>
    <w:p w14:paraId="4B4BBF61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Tableau des commandes</w:t>
      </w:r>
    </w:p>
    <w:p w14:paraId="33F9C0AF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Inclure les informations détaillées (id commande, client, produit, etc.).</w:t>
      </w:r>
    </w:p>
    <w:p w14:paraId="0F61C841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Personnaliser les options (couleurs, police…).</w:t>
      </w:r>
    </w:p>
    <w:p w14:paraId="354C0E73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5.4 Ajout des filtres</w:t>
      </w:r>
    </w:p>
    <w:p w14:paraId="41D32B64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t>Filtre de plage de dates</w:t>
      </w:r>
    </w:p>
    <w:p w14:paraId="5D347E75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t>Filtre sur le statut de commande</w:t>
      </w:r>
    </w:p>
    <w:p w14:paraId="41E43442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t>Filtre sur la région</w:t>
      </w:r>
    </w:p>
    <w:p w14:paraId="6AB59513" w14:textId="77777777" w:rsidR="0073705D" w:rsidRPr="0073705D" w:rsidRDefault="00D03412" w:rsidP="0073705D">
      <w:r>
        <w:pict w14:anchorId="6F8AD349">
          <v:rect id="_x0000_i1028" style="width:0;height:1.5pt" o:hralign="center" o:hrstd="t" o:hr="t" fillcolor="#a0a0a0" stroked="f"/>
        </w:pict>
      </w:r>
    </w:p>
    <w:p w14:paraId="5324F695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6) Création du deuxième onglet (commandes annulées)</w:t>
      </w:r>
    </w:p>
    <w:p w14:paraId="4C14958F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Dupliquer le premier onglet</w:t>
      </w:r>
    </w:p>
    <w:p w14:paraId="4CBA6A36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Conserver la disposition générale des visuels.</w:t>
      </w:r>
    </w:p>
    <w:p w14:paraId="26897C99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Créer 3 nouvelles mesures</w:t>
      </w:r>
    </w:p>
    <w:p w14:paraId="037DD167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Total commandes annulées</w:t>
      </w:r>
      <w:r w:rsidRPr="0073705D">
        <w:t xml:space="preserve"> =</w:t>
      </w:r>
      <w:r w:rsidRPr="0073705D">
        <w:br/>
        <w:t>CALCULATE(COUNT(Ventes[Id commande]), Ventes[Statut commande] = "Cancelled")</w:t>
      </w:r>
    </w:p>
    <w:p w14:paraId="0CD70B67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Montant commandes annulées</w:t>
      </w:r>
      <w:r w:rsidRPr="0073705D">
        <w:t xml:space="preserve"> =</w:t>
      </w:r>
      <w:r w:rsidRPr="0073705D">
        <w:br/>
        <w:t>CALCULATE(SUM(Ventes[Prix total]), Ventes[Statut commande] = "Cancelled")</w:t>
      </w:r>
    </w:p>
    <w:p w14:paraId="30DD1DA0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Pourcentage commandes annulées</w:t>
      </w:r>
      <w:r w:rsidRPr="0073705D">
        <w:t xml:space="preserve"> =</w:t>
      </w:r>
      <w:r w:rsidRPr="0073705D">
        <w:br/>
        <w:t>DIVIDE([Total commandes annulées], [Nombre de commandes])</w:t>
      </w:r>
    </w:p>
    <w:p w14:paraId="2DC6473C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Ajouter 3 KPI</w:t>
      </w:r>
    </w:p>
    <w:p w14:paraId="2AA7A6E9" w14:textId="49B9AFFC" w:rsidR="0073705D" w:rsidRPr="0073705D" w:rsidRDefault="0073705D" w:rsidP="0073705D">
      <w:pPr>
        <w:numPr>
          <w:ilvl w:val="1"/>
          <w:numId w:val="8"/>
        </w:numPr>
      </w:pPr>
      <w:r w:rsidRPr="0073705D">
        <w:t>Basés sur les mesures ci-dessus.</w:t>
      </w:r>
    </w:p>
    <w:p w14:paraId="7CBAF183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Courbe d’évolution du % de commandes annulées</w:t>
      </w:r>
    </w:p>
    <w:p w14:paraId="2AD029A0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Représenter dans le temps l’évolution du pourcentage et du nombre de commandes annulées.</w:t>
      </w:r>
    </w:p>
    <w:p w14:paraId="0ED99C7F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lastRenderedPageBreak/>
        <w:t>Histogramme vertical</w:t>
      </w:r>
    </w:p>
    <w:p w14:paraId="4D555E8C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Répartition de la part de commandes annulées par région.</w:t>
      </w:r>
    </w:p>
    <w:p w14:paraId="5F18F35B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Treemap</w:t>
      </w:r>
    </w:p>
    <w:p w14:paraId="5B3CC35F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Répartition du CA des commandes annulées par catégorie de produits et par produit.</w:t>
      </w:r>
    </w:p>
    <w:p w14:paraId="45200122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Évolution trimestrielle par produit</w:t>
      </w:r>
    </w:p>
    <w:p w14:paraId="77D84539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Utiliser la visualisation “Ruban” pour analyser le nombre de commandes annulées par produit, au fil des trimestres.</w:t>
      </w:r>
    </w:p>
    <w:p w14:paraId="3EE48DAC" w14:textId="77777777" w:rsidR="0073705D" w:rsidRPr="0073705D" w:rsidRDefault="00D03412" w:rsidP="0073705D">
      <w:r>
        <w:pict w14:anchorId="3BD89314">
          <v:rect id="_x0000_i1029" style="width:0;height:1.5pt" o:hralign="center" o:hrstd="t" o:hr="t" fillcolor="#a0a0a0" stroked="f"/>
        </w:pict>
      </w:r>
    </w:p>
    <w:p w14:paraId="611BE3F6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7) Création du menu</w:t>
      </w:r>
    </w:p>
    <w:p w14:paraId="06054477" w14:textId="77777777" w:rsidR="0073705D" w:rsidRPr="0073705D" w:rsidRDefault="0073705D" w:rsidP="0073705D">
      <w:pPr>
        <w:numPr>
          <w:ilvl w:val="0"/>
          <w:numId w:val="9"/>
        </w:numPr>
      </w:pPr>
      <w:r w:rsidRPr="0073705D">
        <w:rPr>
          <w:b/>
          <w:bCs/>
        </w:rPr>
        <w:t>Ajouter les icônes fournies</w:t>
      </w:r>
      <w:r w:rsidRPr="0073705D">
        <w:t xml:space="preserve"> </w:t>
      </w:r>
    </w:p>
    <w:p w14:paraId="13203285" w14:textId="77777777" w:rsidR="0073705D" w:rsidRPr="0073705D" w:rsidRDefault="0073705D" w:rsidP="0073705D">
      <w:pPr>
        <w:numPr>
          <w:ilvl w:val="1"/>
          <w:numId w:val="9"/>
        </w:numPr>
      </w:pPr>
      <w:r w:rsidRPr="0073705D">
        <w:t>Les placer dans la bande de gauche.</w:t>
      </w:r>
      <w:bookmarkStart w:id="0" w:name="_GoBack"/>
      <w:bookmarkEnd w:id="0"/>
    </w:p>
    <w:p w14:paraId="553ECF03" w14:textId="77777777" w:rsidR="0073705D" w:rsidRPr="0073705D" w:rsidRDefault="0073705D" w:rsidP="0073705D">
      <w:pPr>
        <w:numPr>
          <w:ilvl w:val="1"/>
          <w:numId w:val="9"/>
        </w:numPr>
      </w:pPr>
      <w:r w:rsidRPr="0073705D">
        <w:t>Ajouter un lien vers chaque onglet du rapport (navigation).</w:t>
      </w:r>
    </w:p>
    <w:p w14:paraId="659896DB" w14:textId="77777777" w:rsidR="0073705D" w:rsidRPr="0073705D" w:rsidRDefault="00D03412" w:rsidP="0073705D">
      <w:r>
        <w:pict w14:anchorId="7E8F2DF8">
          <v:rect id="_x0000_i1030" style="width:0;height:1.5pt" o:hralign="center" o:hrstd="t" o:hr="t" fillcolor="#a0a0a0" stroked="f"/>
        </w:pict>
      </w:r>
    </w:p>
    <w:p w14:paraId="29E03790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8) Création d’info-bulles (tooltips)</w:t>
      </w:r>
    </w:p>
    <w:p w14:paraId="19C04749" w14:textId="77777777" w:rsidR="0073705D" w:rsidRPr="0073705D" w:rsidRDefault="0073705D" w:rsidP="0073705D">
      <w:pPr>
        <w:numPr>
          <w:ilvl w:val="0"/>
          <w:numId w:val="10"/>
        </w:numPr>
      </w:pPr>
      <w:r w:rsidRPr="0073705D">
        <w:rPr>
          <w:b/>
          <w:bCs/>
        </w:rPr>
        <w:t>Info-bulle pour l’histogramme par région</w:t>
      </w:r>
    </w:p>
    <w:p w14:paraId="007B894D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Créer une page dédiée pour afficher la courbe d’évolution des ventes.</w:t>
      </w:r>
    </w:p>
    <w:p w14:paraId="1E4EF0EB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Configurer cette page en tant qu’info-bulle (</w:t>
      </w:r>
      <w:r w:rsidRPr="0073705D">
        <w:rPr>
          <w:i/>
          <w:iCs/>
        </w:rPr>
        <w:t>tooltip</w:t>
      </w:r>
      <w:r w:rsidRPr="0073705D">
        <w:t>) pour l’histogramme.</w:t>
      </w:r>
    </w:p>
    <w:p w14:paraId="557D25B6" w14:textId="77777777" w:rsidR="0073705D" w:rsidRPr="0073705D" w:rsidRDefault="0073705D" w:rsidP="0073705D">
      <w:pPr>
        <w:numPr>
          <w:ilvl w:val="0"/>
          <w:numId w:val="10"/>
        </w:numPr>
      </w:pPr>
      <w:r w:rsidRPr="0073705D">
        <w:rPr>
          <w:b/>
          <w:bCs/>
        </w:rPr>
        <w:t>Info-bulle pour le donut par catégorie de produit</w:t>
      </w:r>
    </w:p>
    <w:p w14:paraId="3D1CA141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Créer une page dédiée avec un visuel “Ruban” pour l’évolution des ventes par produit.</w:t>
      </w:r>
    </w:p>
    <w:p w14:paraId="0E630C97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Configurer la page en tant qu’info-bulle pour le donut.</w:t>
      </w:r>
    </w:p>
    <w:p w14:paraId="08E6A565" w14:textId="77777777" w:rsidR="0073705D" w:rsidRPr="0073705D" w:rsidRDefault="00D03412" w:rsidP="0073705D">
      <w:r>
        <w:pict w14:anchorId="55E37CC7">
          <v:rect id="_x0000_i1031" style="width:0;height:1.5pt" o:hralign="center" o:hrstd="t" o:hr="t" fillcolor="#a0a0a0" stroked="f"/>
        </w:pict>
      </w:r>
    </w:p>
    <w:p w14:paraId="1363D16F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Bonus</w:t>
      </w:r>
    </w:p>
    <w:p w14:paraId="77665C92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Afficher le Pourcentage de Données Disponibles après Filtrage</w:t>
      </w:r>
    </w:p>
    <w:p w14:paraId="2CFA57A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Utiliser la visualisation personnalisée “PayPal KPI Donut Chart”.</w:t>
      </w:r>
    </w:p>
    <w:p w14:paraId="1B01A35F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Ajouter un cercle autour du KPI “Ventes totales” indiquant la part du chiffre d’affaires filtré.</w:t>
      </w:r>
    </w:p>
    <w:p w14:paraId="28E53719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Ajouter des signets (Bookmarks)</w:t>
      </w:r>
    </w:p>
    <w:p w14:paraId="7C7F8DC6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Créer un signet pour filtrer les produits “mobiles” (Smartphone, Headphone, SmartWatch).</w:t>
      </w:r>
    </w:p>
    <w:p w14:paraId="446EE103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Créer un signet pour filtrer les produits “bureautique” (Tablet, Monitor, Laptop, Keyboard, Mouse).</w:t>
      </w:r>
    </w:p>
    <w:p w14:paraId="6CBB0222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Créer un signet pour réinitialiser tous les filtres.</w:t>
      </w:r>
    </w:p>
    <w:p w14:paraId="5D4DCE95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lastRenderedPageBreak/>
        <w:t>Associer chaque signet à de nouvelles icônes (fournies) dans le menu.</w:t>
      </w:r>
    </w:p>
    <w:p w14:paraId="0CFB0A44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Créer des rôles (Row-Level Security)</w:t>
      </w:r>
    </w:p>
    <w:p w14:paraId="15C587E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rPr>
          <w:b/>
          <w:bCs/>
        </w:rPr>
        <w:t>Rôle 1</w:t>
      </w:r>
      <w:r w:rsidRPr="0073705D">
        <w:t xml:space="preserve"> : accès uniquement aux commandes des sociétés “AI Systems” et “TechCorp”.</w:t>
      </w:r>
    </w:p>
    <w:p w14:paraId="55FB816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rPr>
          <w:b/>
          <w:bCs/>
        </w:rPr>
        <w:t>Rôle 2</w:t>
      </w:r>
      <w:r w:rsidRPr="0073705D">
        <w:t xml:space="preserve"> : accès uniquement aux commandes de la région “South”.</w:t>
      </w:r>
    </w:p>
    <w:p w14:paraId="2CA0607A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Créer une version mobile du tableau de bord</w:t>
      </w:r>
    </w:p>
    <w:p w14:paraId="1FA1FF2A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 xml:space="preserve">Dans la vue </w:t>
      </w:r>
      <w:r w:rsidRPr="0073705D">
        <w:rPr>
          <w:i/>
          <w:iCs/>
        </w:rPr>
        <w:t>Création de la version mobile</w:t>
      </w:r>
      <w:r w:rsidRPr="0073705D">
        <w:t xml:space="preserve">, adapter le premier onglet “Suivi ventes” : </w:t>
      </w:r>
    </w:p>
    <w:p w14:paraId="24C6B5BE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Conserver les filtres principaux (date, statut, région).</w:t>
      </w:r>
    </w:p>
    <w:p w14:paraId="7636F870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Supprimer les éléments de menu.</w:t>
      </w:r>
    </w:p>
    <w:p w14:paraId="35E5C64B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Replacer les visuels de manière adaptée (sauf le tableau détaillé qui peut être omis).</w:t>
      </w:r>
    </w:p>
    <w:p w14:paraId="4AF4EA69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Publier le rapport sur Power BI Service</w:t>
      </w:r>
    </w:p>
    <w:p w14:paraId="30D19CB5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Se connecter à Power BI Service et procéder à la publication du fichier .pbix.</w:t>
      </w:r>
    </w:p>
    <w:p w14:paraId="74758811" w14:textId="77777777" w:rsidR="0073705D" w:rsidRPr="0073705D" w:rsidRDefault="00D03412" w:rsidP="0073705D">
      <w:r>
        <w:pict w14:anchorId="1336B789">
          <v:rect id="_x0000_i1032" style="width:0;height:1.5pt" o:hralign="center" o:hrstd="t" o:hr="t" fillcolor="#a0a0a0" stroked="f"/>
        </w:pict>
      </w:r>
    </w:p>
    <w:p w14:paraId="5BF1FCD8" w14:textId="77777777" w:rsidR="0073705D" w:rsidRPr="0073705D" w:rsidRDefault="0073705D" w:rsidP="0073705D">
      <w:r w:rsidRPr="0073705D">
        <w:rPr>
          <w:b/>
          <w:bCs/>
        </w:rPr>
        <w:t>Fin de l’atelier</w:t>
      </w:r>
      <w:r w:rsidRPr="0073705D">
        <w:t>. Vous disposez désormais d’un tableau de bord Power BI avec un modèle de données correctement structuré, plusieurs onglets d’analyse, un système de filtres, des info-bulles avancées, un menu de navigation, des signets et des rôles de sécurité.</w:t>
      </w:r>
    </w:p>
    <w:p w14:paraId="294B9724" w14:textId="77777777" w:rsidR="00C8703C" w:rsidRDefault="00C8703C"/>
    <w:sectPr w:rsidR="00C87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92392" w14:textId="77777777" w:rsidR="003955E2" w:rsidRDefault="003955E2" w:rsidP="003955E2">
      <w:pPr>
        <w:spacing w:after="0" w:line="240" w:lineRule="auto"/>
      </w:pPr>
      <w:r>
        <w:separator/>
      </w:r>
    </w:p>
  </w:endnote>
  <w:endnote w:type="continuationSeparator" w:id="0">
    <w:p w14:paraId="10BA34FF" w14:textId="77777777" w:rsidR="003955E2" w:rsidRDefault="003955E2" w:rsidP="00395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577CD" w14:textId="77777777" w:rsidR="003955E2" w:rsidRDefault="003955E2" w:rsidP="003955E2">
      <w:pPr>
        <w:spacing w:after="0" w:line="240" w:lineRule="auto"/>
      </w:pPr>
      <w:r>
        <w:separator/>
      </w:r>
    </w:p>
  </w:footnote>
  <w:footnote w:type="continuationSeparator" w:id="0">
    <w:p w14:paraId="54C1614C" w14:textId="77777777" w:rsidR="003955E2" w:rsidRDefault="003955E2" w:rsidP="00395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1A5986"/>
    <w:multiLevelType w:val="multilevel"/>
    <w:tmpl w:val="6A5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D338F"/>
    <w:multiLevelType w:val="multilevel"/>
    <w:tmpl w:val="738A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2EB0"/>
    <w:multiLevelType w:val="multilevel"/>
    <w:tmpl w:val="C48A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8023E"/>
    <w:multiLevelType w:val="multilevel"/>
    <w:tmpl w:val="8D08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0110B"/>
    <w:multiLevelType w:val="multilevel"/>
    <w:tmpl w:val="216C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8794D"/>
    <w:multiLevelType w:val="multilevel"/>
    <w:tmpl w:val="AFA2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D284E"/>
    <w:multiLevelType w:val="multilevel"/>
    <w:tmpl w:val="E9E6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94D86"/>
    <w:multiLevelType w:val="multilevel"/>
    <w:tmpl w:val="8424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436D4"/>
    <w:multiLevelType w:val="multilevel"/>
    <w:tmpl w:val="4A9A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63197"/>
    <w:multiLevelType w:val="multilevel"/>
    <w:tmpl w:val="58C4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B5A2C"/>
    <w:multiLevelType w:val="multilevel"/>
    <w:tmpl w:val="0EA8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05D"/>
    <w:rsid w:val="003955E2"/>
    <w:rsid w:val="005F5B9B"/>
    <w:rsid w:val="0073705D"/>
    <w:rsid w:val="009C69D1"/>
    <w:rsid w:val="009D5EF0"/>
    <w:rsid w:val="00B3190E"/>
    <w:rsid w:val="00C8703C"/>
    <w:rsid w:val="00D0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439178D"/>
  <w15:chartTrackingRefBased/>
  <w15:docId w15:val="{6AFB5C84-457A-4F7A-A1D5-A495FC6C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0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0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0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0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0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0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0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05D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7370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0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05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705D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3705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95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55E2"/>
  </w:style>
  <w:style w:type="paragraph" w:styleId="Pieddepage">
    <w:name w:val="footer"/>
    <w:basedOn w:val="Normal"/>
    <w:link w:val="PieddepageCar"/>
    <w:uiPriority w:val="99"/>
    <w:unhideWhenUsed/>
    <w:rsid w:val="00395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5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community.fabric.microsoft.com/t5/Themes-Gallery/Loomy-Lime/td-p/11305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microsoft.com/fr-fr/power-platform/products/power-bi/downloads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L5yoeBnQAPA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8</Pages>
  <Words>1082</Words>
  <Characters>5955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daviot</dc:creator>
  <cp:keywords/>
  <dc:description/>
  <cp:lastModifiedBy>oumaima</cp:lastModifiedBy>
  <cp:revision>2</cp:revision>
  <dcterms:created xsi:type="dcterms:W3CDTF">2025-02-19T13:59:00Z</dcterms:created>
  <dcterms:modified xsi:type="dcterms:W3CDTF">2025-11-23T20:12:00Z</dcterms:modified>
</cp:coreProperties>
</file>