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1F4E79"/>
          <w:sz w:val="48"/>
          <w:szCs w:val="48"/>
        </w:rPr>
        <w:t xml:space="preserve">CAHIER DES CHARGES</w:t>
      </w:r>
    </w:p>
    <w:p>
      <w:pPr>
        <w:spacing w:after="100"/>
        <w:jc w:val="center"/>
      </w:pPr>
      <w:r>
        <w:rPr>
          <w:b/>
          <w:bCs/>
          <w:color w:val="2E75B6"/>
          <w:sz w:val="30"/>
          <w:szCs w:val="30"/>
        </w:rPr>
        <w:t xml:space="preserve">Réseau d'Entraide pour la Recherche de Colocation Étudiante</w:t>
      </w:r>
    </w:p>
    <w:p>
      <w:pPr>
        <w:spacing w:after="600"/>
        <w:jc w:val="center"/>
      </w:pPr>
      <w:r>
        <w:rPr>
          <w:i/>
          <w:iCs/>
          <w:color w:val="555555"/>
          <w:sz w:val="26"/>
          <w:szCs w:val="26"/>
        </w:rPr>
        <w:t xml:space="preserve">« Foyer / Dar »</w:t>
      </w:r>
    </w:p>
    <w:p>
      <w:pPr>
        <w:spacing w:after="800"/>
        <w:jc w:val="center"/>
      </w:pPr>
      <w:r>
        <w:rPr>
          <w:color w:val="555555"/>
          <w:sz w:val="22"/>
          <w:szCs w:val="22"/>
        </w:rPr>
        <w:t xml:space="preserve">Plateforme intelligente de mise en relation, matching IA et Business Intelligence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shd w:fill="DDEBF7" w:val="clear"/>
            <w:tcMar>
              <w:top w:type="dxa" w:w="80"/>
              <w:left w:type="dxa" w:w="120"/>
              <w:bottom w:type="dxa" w:w="80"/>
              <w:right w:type="dxa" w:w="120"/>
            </w:tcMar>
            <w:vAlign w:val="center"/>
          </w:tcPr>
          <w:p>
            <w:pPr>
              <w:jc w:val="left"/>
            </w:pPr>
            <w:r>
              <w:rPr>
                <w:b/>
                <w:bCs/>
              </w:rPr>
              <w:t xml:space="preserve">Version du document</w:t>
            </w:r>
          </w:p>
        </w:tc>
        <w:tc>
          <w:tcPr>
            <w:tcW w:type="dxa" w:w="3600"/>
            <w:tcMar>
              <w:top w:type="dxa" w:w="80"/>
              <w:left w:type="dxa" w:w="120"/>
              <w:bottom w:type="dxa" w:w="80"/>
              <w:right w:type="dxa" w:w="120"/>
            </w:tcMar>
            <w:vAlign w:val="center"/>
          </w:tcPr>
          <w:p>
            <w:pPr>
              <w:jc w:val="left"/>
            </w:pPr>
            <w:r>
              <w:rPr>
                <w:b w:val="false"/>
                <w:bCs w:val="false"/>
              </w:rPr>
              <w:t xml:space="preserve">1.0</w:t>
            </w:r>
          </w:p>
        </w:tc>
      </w:tr>
      <w:tr>
        <w:tc>
          <w:tcPr>
            <w:tcW w:type="dxa" w:w="2400"/>
            <w:shd w:fill="DDEBF7" w:val="clear"/>
            <w:tcMar>
              <w:top w:type="dxa" w:w="80"/>
              <w:left w:type="dxa" w:w="120"/>
              <w:bottom w:type="dxa" w:w="80"/>
              <w:right w:type="dxa" w:w="120"/>
            </w:tcMar>
            <w:vAlign w:val="center"/>
          </w:tcPr>
          <w:p>
            <w:pPr>
              <w:jc w:val="left"/>
            </w:pPr>
            <w:r>
              <w:rPr>
                <w:b/>
                <w:bCs/>
              </w:rPr>
              <w:t xml:space="preserve">Date</w:t>
            </w:r>
          </w:p>
        </w:tc>
        <w:tc>
          <w:tcPr>
            <w:tcW w:type="dxa" w:w="3600"/>
            <w:tcMar>
              <w:top w:type="dxa" w:w="80"/>
              <w:left w:type="dxa" w:w="120"/>
              <w:bottom w:type="dxa" w:w="80"/>
              <w:right w:type="dxa" w:w="120"/>
            </w:tcMar>
            <w:vAlign w:val="center"/>
          </w:tcPr>
          <w:p>
            <w:pPr>
              <w:jc w:val="left"/>
            </w:pPr>
            <w:r>
              <w:rPr>
                <w:b w:val="false"/>
                <w:bCs w:val="false"/>
              </w:rPr>
              <w:t xml:space="preserve">27 juillet 2026</w:t>
            </w:r>
          </w:p>
        </w:tc>
      </w:tr>
      <w:tr>
        <w:tc>
          <w:tcPr>
            <w:tcW w:type="dxa" w:w="2400"/>
            <w:shd w:fill="DDEBF7" w:val="clear"/>
            <w:tcMar>
              <w:top w:type="dxa" w:w="80"/>
              <w:left w:type="dxa" w:w="120"/>
              <w:bottom w:type="dxa" w:w="80"/>
              <w:right w:type="dxa" w:w="120"/>
            </w:tcMar>
            <w:vAlign w:val="center"/>
          </w:tcPr>
          <w:p>
            <w:pPr>
              <w:jc w:val="left"/>
            </w:pPr>
            <w:r>
              <w:rPr>
                <w:b/>
                <w:bCs/>
              </w:rPr>
              <w:t xml:space="preserve">Statut</w:t>
            </w:r>
          </w:p>
        </w:tc>
        <w:tc>
          <w:tcPr>
            <w:tcW w:type="dxa" w:w="3600"/>
            <w:tcMar>
              <w:top w:type="dxa" w:w="80"/>
              <w:left w:type="dxa" w:w="120"/>
              <w:bottom w:type="dxa" w:w="80"/>
              <w:right w:type="dxa" w:w="120"/>
            </w:tcMar>
            <w:vAlign w:val="center"/>
          </w:tcPr>
          <w:p>
            <w:pPr>
              <w:jc w:val="left"/>
            </w:pPr>
            <w:r>
              <w:rPr>
                <w:b w:val="false"/>
                <w:bCs w:val="false"/>
              </w:rPr>
              <w:t xml:space="preserve">Brouillon pour validation</w:t>
            </w:r>
          </w:p>
        </w:tc>
      </w:tr>
      <w:tr>
        <w:tc>
          <w:tcPr>
            <w:tcW w:type="dxa" w:w="2400"/>
            <w:shd w:fill="DDEBF7" w:val="clear"/>
            <w:tcMar>
              <w:top w:type="dxa" w:w="80"/>
              <w:left w:type="dxa" w:w="120"/>
              <w:bottom w:type="dxa" w:w="80"/>
              <w:right w:type="dxa" w:w="120"/>
            </w:tcMar>
            <w:vAlign w:val="center"/>
          </w:tcPr>
          <w:p>
            <w:pPr>
              <w:jc w:val="left"/>
            </w:pPr>
            <w:r>
              <w:rPr>
                <w:b/>
                <w:bCs/>
              </w:rPr>
              <w:t xml:space="preserve">Domaine</w:t>
            </w:r>
          </w:p>
        </w:tc>
        <w:tc>
          <w:tcPr>
            <w:tcW w:type="dxa" w:w="3600"/>
            <w:tcMar>
              <w:top w:type="dxa" w:w="80"/>
              <w:left w:type="dxa" w:w="120"/>
              <w:bottom w:type="dxa" w:w="80"/>
              <w:right w:type="dxa" w:w="120"/>
            </w:tcMar>
            <w:vAlign w:val="center"/>
          </w:tcPr>
          <w:p>
            <w:pPr>
              <w:jc w:val="left"/>
            </w:pPr>
            <w:r>
              <w:rPr>
                <w:b w:val="false"/>
                <w:bCs w:val="false"/>
              </w:rPr>
              <w:t xml:space="preserve">Logement étudiant — Tunisie</w:t>
            </w:r>
          </w:p>
        </w:tc>
      </w:tr>
      <w:tr>
        <w:tc>
          <w:tcPr>
            <w:tcW w:type="dxa" w:w="2400"/>
            <w:shd w:fill="DDEBF7" w:val="clear"/>
            <w:tcMar>
              <w:top w:type="dxa" w:w="80"/>
              <w:left w:type="dxa" w:w="120"/>
              <w:bottom w:type="dxa" w:w="80"/>
              <w:right w:type="dxa" w:w="120"/>
            </w:tcMar>
            <w:vAlign w:val="center"/>
          </w:tcPr>
          <w:p>
            <w:pPr>
              <w:jc w:val="left"/>
            </w:pPr>
            <w:r>
              <w:rPr>
                <w:b/>
                <w:bCs/>
              </w:rPr>
              <w:t xml:space="preserve">Technologies</w:t>
            </w:r>
          </w:p>
        </w:tc>
        <w:tc>
          <w:tcPr>
            <w:tcW w:type="dxa" w:w="3600"/>
            <w:tcMar>
              <w:top w:type="dxa" w:w="80"/>
              <w:left w:type="dxa" w:w="120"/>
              <w:bottom w:type="dxa" w:w="80"/>
              <w:right w:type="dxa" w:w="120"/>
            </w:tcMar>
            <w:vAlign w:val="center"/>
          </w:tcPr>
          <w:p>
            <w:pPr>
              <w:jc w:val="left"/>
            </w:pPr>
            <w:r>
              <w:rPr>
                <w:b w:val="false"/>
                <w:bCs w:val="false"/>
              </w:rPr>
              <w:t xml:space="preserve">MERN + microservice IA Python + BI</w:t>
            </w:r>
          </w:p>
        </w:tc>
      </w:tr>
    </w:tbl>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Présentation générale du projet</w:t>
      </w:r>
    </w:p>
    <w:p>
      <w:pPr>
        <w:pStyle w:val="Heading2"/>
        <w:spacing w:after="150" w:before="300"/>
      </w:pPr>
      <w:r>
        <w:t xml:space="preserve">1.1 Titre du projet</w:t>
      </w:r>
    </w:p>
    <w:p>
      <w:pPr>
        <w:spacing w:after="150"/>
      </w:pPr>
      <w:r>
        <w:t xml:space="preserve">Foyer/Dar — Réseau d'entraide pour la recherche de colocation étudiante en Tunisie.</w:t>
      </w:r>
    </w:p>
    <w:p>
      <w:pPr>
        <w:pStyle w:val="Heading2"/>
        <w:spacing w:after="150" w:before="300"/>
      </w:pPr>
      <w:r>
        <w:t xml:space="preserve">1.2 Contexte</w:t>
      </w:r>
    </w:p>
    <w:p>
      <w:pPr>
        <w:spacing w:after="150"/>
      </w:pPr>
      <w:r>
        <w:t xml:space="preserve">Chaque année, un grand nombre d'étudiants tunisiens quittent leur ville d'origine pour poursuivre leurs études (Tunis Centre, El Manar, Ghazela, Sousse, Sfax, Monastir, etc.). La recherche d'un logement et, plus encore, d'un colocataire compatible reste aujourd'hui un processus fastidieux, dispersé entre groupes Facebook, annonces papier et bouche-à-oreille, sans aucun outil structuré de mise en relation ni de garantie de compatibilité entre colocataires.</w:t>
      </w:r>
    </w:p>
    <w:p>
      <w:pPr>
        <w:spacing w:after="150"/>
      </w:pPr>
      <w:r>
        <w:t xml:space="preserve">Le projet Foyer/Dar propose une plateforme web centralisée qui digitalise cette recherche, tout en introduisant un système intelligent de recommandation (IA) et un tableau de bord décisionnel (BI) pour objectiver le marché du logement étudiant.</w:t>
      </w:r>
    </w:p>
    <w:p>
      <w:pPr>
        <w:pStyle w:val="Heading2"/>
        <w:spacing w:after="150" w:before="300"/>
      </w:pPr>
      <w:r>
        <w:t xml:space="preserve">1.3 Objectifs du projet</w:t>
      </w:r>
    </w:p>
    <w:p>
      <w:pPr>
        <w:pStyle w:val="ListParagraph"/>
        <w:numPr>
          <w:ilvl w:val="0"/>
          <w:numId w:val="2"/>
        </w:numPr>
        <w:spacing w:after="80"/>
      </w:pPr>
      <w:r>
        <w:t xml:space="preserve">Centraliser les annonces de logements et de recherches de colocataires par ville universitaire.</w:t>
      </w:r>
    </w:p>
    <w:p>
      <w:pPr>
        <w:pStyle w:val="ListParagraph"/>
        <w:numPr>
          <w:ilvl w:val="0"/>
          <w:numId w:val="2"/>
        </w:numPr>
        <w:spacing w:after="80"/>
      </w:pPr>
      <w:r>
        <w:t xml:space="preserve">Réduire le temps et l'incertitude liés à la recherche d'un colocataire compatible grâce à un système de matching intelligent.</w:t>
      </w:r>
    </w:p>
    <w:p>
      <w:pPr>
        <w:pStyle w:val="ListParagraph"/>
        <w:numPr>
          <w:ilvl w:val="0"/>
          <w:numId w:val="2"/>
        </w:numPr>
        <w:spacing w:after="80"/>
      </w:pPr>
      <w:r>
        <w:t xml:space="preserve">Fournir aux administrateurs et observateurs du marché du logement étudiant des indicateurs fiables (prix, offre/demande, profils types).</w:t>
      </w:r>
    </w:p>
    <w:p>
      <w:pPr>
        <w:pStyle w:val="ListParagraph"/>
        <w:numPr>
          <w:ilvl w:val="0"/>
          <w:numId w:val="2"/>
        </w:numPr>
        <w:spacing w:after="80"/>
      </w:pPr>
      <w:r>
        <w:t xml:space="preserve">Offrir une expérience utilisateur simple, rapide et sécurisée, adaptée aux étudiants.</w:t>
      </w:r>
    </w:p>
    <w:p>
      <w:pPr>
        <w:pStyle w:val="Heading2"/>
        <w:spacing w:after="150" w:before="300"/>
      </w:pPr>
      <w:r>
        <w:t xml:space="preserve">1.4 Périmètre du projet</w:t>
      </w:r>
    </w:p>
    <w:p>
      <w:pPr>
        <w:spacing w:after="150"/>
      </w:pPr>
      <w:r>
        <w:t xml:space="preserve">Le projet couvre le développement d'une application web complète (backend, frontend, microservice IA, module BI) destinée à trois catégories d'utilisateurs : étudiants (chercheurs de logement/colocataire), propriétaires/annonceurs, et administrateurs/observateurs du marché.</w:t>
      </w:r>
    </w:p>
    <w:p>
      <w:pPr>
        <w:pStyle w:val="Heading1"/>
        <w:spacing w:after="200" w:before="400"/>
      </w:pPr>
      <w:r>
        <w:t xml:space="preserve">2. Acteurs du système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50"/>
      </w:tblGrid>
      <w:tr>
        <w:trPr>
          <w:tblHeader/>
        </w:trPr>
        <w:tc>
          <w:tcPr>
            <w:tcW w:type="dxa" w:w="2600"/>
            <w:shd w:fill="1F4E79" w:val="clear"/>
            <w:tcMar>
              <w:top w:type="dxa" w:w="80"/>
              <w:left w:type="dxa" w:w="120"/>
              <w:bottom w:type="dxa" w:w="80"/>
              <w:right w:type="dxa" w:w="120"/>
            </w:tcMar>
            <w:vAlign w:val="center"/>
          </w:tcPr>
          <w:p>
            <w:pPr>
              <w:jc w:val="left"/>
            </w:pPr>
            <w:r>
              <w:rPr>
                <w:b/>
                <w:bCs/>
                <w:color w:val="FFFFFF"/>
              </w:rPr>
              <w:t xml:space="preserve">Acteur</w:t>
            </w:r>
          </w:p>
        </w:tc>
        <w:tc>
          <w:tcPr>
            <w:tcW w:type="dxa" w:w="3800"/>
            <w:shd w:fill="1F4E79" w:val="clear"/>
            <w:tcMar>
              <w:top w:type="dxa" w:w="80"/>
              <w:left w:type="dxa" w:w="120"/>
              <w:bottom w:type="dxa" w:w="80"/>
              <w:right w:type="dxa" w:w="120"/>
            </w:tcMar>
            <w:vAlign w:val="center"/>
          </w:tcPr>
          <w:p>
            <w:pPr>
              <w:jc w:val="left"/>
            </w:pPr>
            <w:r>
              <w:rPr>
                <w:b/>
                <w:bCs/>
                <w:color w:val="FFFFFF"/>
              </w:rPr>
              <w:t xml:space="preserve">Description</w:t>
            </w:r>
          </w:p>
        </w:tc>
        <w:tc>
          <w:tcPr>
            <w:tcW w:type="dxa" w:w="2950"/>
            <w:shd w:fill="1F4E79" w:val="clear"/>
            <w:tcMar>
              <w:top w:type="dxa" w:w="80"/>
              <w:left w:type="dxa" w:w="120"/>
              <w:bottom w:type="dxa" w:w="80"/>
              <w:right w:type="dxa" w:w="120"/>
            </w:tcMar>
            <w:vAlign w:val="center"/>
          </w:tcPr>
          <w:p>
            <w:pPr>
              <w:jc w:val="left"/>
            </w:pPr>
            <w:r>
              <w:rPr>
                <w:b/>
                <w:bCs/>
                <w:color w:val="FFFFFF"/>
              </w:rPr>
              <w:t xml:space="preserve">Principales interactions</w:t>
            </w:r>
          </w:p>
        </w:tc>
      </w:tr>
      <w:tr>
        <w:tc>
          <w:tcPr>
            <w:tcW w:type="dxa" w:w="2600"/>
            <w:tcMar>
              <w:top w:type="dxa" w:w="80"/>
              <w:left w:type="dxa" w:w="120"/>
              <w:bottom w:type="dxa" w:w="80"/>
              <w:right w:type="dxa" w:w="120"/>
            </w:tcMar>
            <w:vAlign w:val="center"/>
          </w:tcPr>
          <w:p>
            <w:pPr>
              <w:jc w:val="left"/>
            </w:pPr>
            <w:r>
              <w:rPr>
                <w:b w:val="false"/>
                <w:bCs w:val="false"/>
              </w:rPr>
              <w:t xml:space="preserve">Étudiant (visiteur)</w:t>
            </w:r>
          </w:p>
        </w:tc>
        <w:tc>
          <w:tcPr>
            <w:tcW w:type="dxa" w:w="3800"/>
            <w:tcMar>
              <w:top w:type="dxa" w:w="80"/>
              <w:left w:type="dxa" w:w="120"/>
              <w:bottom w:type="dxa" w:w="80"/>
              <w:right w:type="dxa" w:w="120"/>
            </w:tcMar>
            <w:vAlign w:val="center"/>
          </w:tcPr>
          <w:p>
            <w:pPr>
              <w:jc w:val="left"/>
            </w:pPr>
            <w:r>
              <w:rPr>
                <w:b w:val="false"/>
                <w:bCs w:val="false"/>
              </w:rPr>
              <w:t xml:space="preserve">Utilisateur non authentifié</w:t>
            </w:r>
          </w:p>
        </w:tc>
        <w:tc>
          <w:tcPr>
            <w:tcW w:type="dxa" w:w="2950"/>
            <w:tcMar>
              <w:top w:type="dxa" w:w="80"/>
              <w:left w:type="dxa" w:w="120"/>
              <w:bottom w:type="dxa" w:w="80"/>
              <w:right w:type="dxa" w:w="120"/>
            </w:tcMar>
            <w:vAlign w:val="center"/>
          </w:tcPr>
          <w:p>
            <w:pPr>
              <w:jc w:val="left"/>
            </w:pPr>
            <w:r>
              <w:rPr>
                <w:b w:val="false"/>
                <w:bCs w:val="false"/>
              </w:rPr>
              <w:t xml:space="preserve">Consultation des annonces publiques, inscription</w:t>
            </w:r>
          </w:p>
        </w:tc>
      </w:tr>
      <w:tr>
        <w:tc>
          <w:tcPr>
            <w:tcW w:type="dxa" w:w="2600"/>
            <w:tcMar>
              <w:top w:type="dxa" w:w="80"/>
              <w:left w:type="dxa" w:w="120"/>
              <w:bottom w:type="dxa" w:w="80"/>
              <w:right w:type="dxa" w:w="120"/>
            </w:tcMar>
            <w:vAlign w:val="center"/>
          </w:tcPr>
          <w:p>
            <w:pPr>
              <w:jc w:val="left"/>
            </w:pPr>
            <w:r>
              <w:rPr>
                <w:b w:val="false"/>
                <w:bCs w:val="false"/>
              </w:rPr>
              <w:t xml:space="preserve">Étudiant (membre)</w:t>
            </w:r>
          </w:p>
        </w:tc>
        <w:tc>
          <w:tcPr>
            <w:tcW w:type="dxa" w:w="3800"/>
            <w:tcMar>
              <w:top w:type="dxa" w:w="80"/>
              <w:left w:type="dxa" w:w="120"/>
              <w:bottom w:type="dxa" w:w="80"/>
              <w:right w:type="dxa" w:w="120"/>
            </w:tcMar>
            <w:vAlign w:val="center"/>
          </w:tcPr>
          <w:p>
            <w:pPr>
              <w:jc w:val="left"/>
            </w:pPr>
            <w:r>
              <w:rPr>
                <w:b w:val="false"/>
                <w:bCs w:val="false"/>
              </w:rPr>
              <w:t xml:space="preserve">Utilisateur inscrit, en recherche de logement/colocataire</w:t>
            </w:r>
          </w:p>
        </w:tc>
        <w:tc>
          <w:tcPr>
            <w:tcW w:type="dxa" w:w="2950"/>
            <w:tcMar>
              <w:top w:type="dxa" w:w="80"/>
              <w:left w:type="dxa" w:w="120"/>
              <w:bottom w:type="dxa" w:w="80"/>
              <w:right w:type="dxa" w:w="120"/>
            </w:tcMar>
            <w:vAlign w:val="center"/>
          </w:tcPr>
          <w:p>
            <w:pPr>
              <w:jc w:val="left"/>
            </w:pPr>
            <w:r>
              <w:rPr>
                <w:b w:val="false"/>
                <w:bCs w:val="false"/>
              </w:rPr>
              <w:t xml:space="preserve">Création de profil, publication d'annonces, matching, messagerie</w:t>
            </w:r>
          </w:p>
        </w:tc>
      </w:tr>
      <w:tr>
        <w:tc>
          <w:tcPr>
            <w:tcW w:type="dxa" w:w="2600"/>
            <w:tcMar>
              <w:top w:type="dxa" w:w="80"/>
              <w:left w:type="dxa" w:w="120"/>
              <w:bottom w:type="dxa" w:w="80"/>
              <w:right w:type="dxa" w:w="120"/>
            </w:tcMar>
            <w:vAlign w:val="center"/>
          </w:tcPr>
          <w:p>
            <w:pPr>
              <w:jc w:val="left"/>
            </w:pPr>
            <w:r>
              <w:rPr>
                <w:b w:val="false"/>
                <w:bCs w:val="false"/>
              </w:rPr>
              <w:t xml:space="preserve">Annonceur / Propriétaire</w:t>
            </w:r>
          </w:p>
        </w:tc>
        <w:tc>
          <w:tcPr>
            <w:tcW w:type="dxa" w:w="3800"/>
            <w:tcMar>
              <w:top w:type="dxa" w:w="80"/>
              <w:left w:type="dxa" w:w="120"/>
              <w:bottom w:type="dxa" w:w="80"/>
              <w:right w:type="dxa" w:w="120"/>
            </w:tcMar>
            <w:vAlign w:val="center"/>
          </w:tcPr>
          <w:p>
            <w:pPr>
              <w:jc w:val="left"/>
            </w:pPr>
            <w:r>
              <w:rPr>
                <w:b w:val="false"/>
                <w:bCs w:val="false"/>
              </w:rPr>
              <w:t xml:space="preserve">Propose une chambre ou un appartement</w:t>
            </w:r>
          </w:p>
        </w:tc>
        <w:tc>
          <w:tcPr>
            <w:tcW w:type="dxa" w:w="2950"/>
            <w:tcMar>
              <w:top w:type="dxa" w:w="80"/>
              <w:left w:type="dxa" w:w="120"/>
              <w:bottom w:type="dxa" w:w="80"/>
              <w:right w:type="dxa" w:w="120"/>
            </w:tcMar>
            <w:vAlign w:val="center"/>
          </w:tcPr>
          <w:p>
            <w:pPr>
              <w:jc w:val="left"/>
            </w:pPr>
            <w:r>
              <w:rPr>
                <w:b w:val="false"/>
                <w:bCs w:val="false"/>
              </w:rPr>
              <w:t xml:space="preserve">Publication et gestion d'annonces de biens</w:t>
            </w:r>
          </w:p>
        </w:tc>
      </w:tr>
      <w:tr>
        <w:tc>
          <w:tcPr>
            <w:tcW w:type="dxa" w:w="2600"/>
            <w:tcMar>
              <w:top w:type="dxa" w:w="80"/>
              <w:left w:type="dxa" w:w="120"/>
              <w:bottom w:type="dxa" w:w="80"/>
              <w:right w:type="dxa" w:w="120"/>
            </w:tcMar>
            <w:vAlign w:val="center"/>
          </w:tcPr>
          <w:p>
            <w:pPr>
              <w:jc w:val="left"/>
            </w:pPr>
            <w:r>
              <w:rPr>
                <w:b w:val="false"/>
                <w:bCs w:val="false"/>
              </w:rPr>
              <w:t xml:space="preserve">Administrateur</w:t>
            </w:r>
          </w:p>
        </w:tc>
        <w:tc>
          <w:tcPr>
            <w:tcW w:type="dxa" w:w="3800"/>
            <w:tcMar>
              <w:top w:type="dxa" w:w="80"/>
              <w:left w:type="dxa" w:w="120"/>
              <w:bottom w:type="dxa" w:w="80"/>
              <w:right w:type="dxa" w:w="120"/>
            </w:tcMar>
            <w:vAlign w:val="center"/>
          </w:tcPr>
          <w:p>
            <w:pPr>
              <w:jc w:val="left"/>
            </w:pPr>
            <w:r>
              <w:rPr>
                <w:b w:val="false"/>
                <w:bCs w:val="false"/>
              </w:rPr>
              <w:t xml:space="preserve">Gère la plateforme</w:t>
            </w:r>
          </w:p>
        </w:tc>
        <w:tc>
          <w:tcPr>
            <w:tcW w:type="dxa" w:w="2950"/>
            <w:tcMar>
              <w:top w:type="dxa" w:w="80"/>
              <w:left w:type="dxa" w:w="120"/>
              <w:bottom w:type="dxa" w:w="80"/>
              <w:right w:type="dxa" w:w="120"/>
            </w:tcMar>
            <w:vAlign w:val="center"/>
          </w:tcPr>
          <w:p>
            <w:pPr>
              <w:jc w:val="left"/>
            </w:pPr>
            <w:r>
              <w:rPr>
                <w:b w:val="false"/>
                <w:bCs w:val="false"/>
              </w:rPr>
              <w:t xml:space="preserve">Modération, gestion des utilisateurs et annonces, accès BI</w:t>
            </w:r>
          </w:p>
        </w:tc>
      </w:tr>
      <w:tr>
        <w:tc>
          <w:tcPr>
            <w:tcW w:type="dxa" w:w="2600"/>
            <w:tcMar>
              <w:top w:type="dxa" w:w="80"/>
              <w:left w:type="dxa" w:w="120"/>
              <w:bottom w:type="dxa" w:w="80"/>
              <w:right w:type="dxa" w:w="120"/>
            </w:tcMar>
            <w:vAlign w:val="center"/>
          </w:tcPr>
          <w:p>
            <w:pPr>
              <w:jc w:val="left"/>
            </w:pPr>
            <w:r>
              <w:rPr>
                <w:b w:val="false"/>
                <w:bCs w:val="false"/>
              </w:rPr>
              <w:t xml:space="preserve">Observateur du marché</w:t>
            </w:r>
          </w:p>
        </w:tc>
        <w:tc>
          <w:tcPr>
            <w:tcW w:type="dxa" w:w="3800"/>
            <w:tcMar>
              <w:top w:type="dxa" w:w="80"/>
              <w:left w:type="dxa" w:w="120"/>
              <w:bottom w:type="dxa" w:w="80"/>
              <w:right w:type="dxa" w:w="120"/>
            </w:tcMar>
            <w:vAlign w:val="center"/>
          </w:tcPr>
          <w:p>
            <w:pPr>
              <w:jc w:val="left"/>
            </w:pPr>
            <w:r>
              <w:rPr>
                <w:b w:val="false"/>
                <w:bCs w:val="false"/>
              </w:rPr>
              <w:t xml:space="preserve">Institution ou analyste externe</w:t>
            </w:r>
          </w:p>
        </w:tc>
        <w:tc>
          <w:tcPr>
            <w:tcW w:type="dxa" w:w="2950"/>
            <w:tcMar>
              <w:top w:type="dxa" w:w="80"/>
              <w:left w:type="dxa" w:w="120"/>
              <w:bottom w:type="dxa" w:w="80"/>
              <w:right w:type="dxa" w:w="120"/>
            </w:tcMar>
            <w:vAlign w:val="center"/>
          </w:tcPr>
          <w:p>
            <w:pPr>
              <w:jc w:val="left"/>
            </w:pPr>
            <w:r>
              <w:rPr>
                <w:b w:val="false"/>
                <w:bCs w:val="false"/>
              </w:rPr>
              <w:t xml:space="preserve">Consultation du tableau de bord BI (lecture seule)</w:t>
            </w:r>
          </w:p>
        </w:tc>
      </w:tr>
    </w:tbl>
    <w:p>
      <w:pPr>
        <w:pStyle w:val="Heading1"/>
        <w:spacing w:after="200" w:before="400"/>
      </w:pPr>
      <w:r>
        <w:t xml:space="preserve">3. Besoins fonctionnels</w:t>
      </w:r>
    </w:p>
    <w:p>
      <w:pPr>
        <w:spacing w:after="150"/>
      </w:pPr>
      <w:r>
        <w:t xml:space="preserve">Les besoins fonctionnels sont regroupés par module. Chaque exigence est identifiée par un code (BF-xx) afin de faciliter la traçabilité lors des tests de recette.</w:t>
      </w:r>
    </w:p>
    <w:p>
      <w:pPr>
        <w:pStyle w:val="Heading2"/>
        <w:spacing w:after="150" w:before="300"/>
      </w:pPr>
      <w:r>
        <w:t xml:space="preserve">3.1 Module Gestion des comptes et profils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50"/>
      </w:tblGrid>
      <w:tr>
        <w:trPr>
          <w:tblHeader/>
        </w:trPr>
        <w:tc>
          <w:tcPr>
            <w:tcW w:type="dxa" w:w="1100"/>
            <w:shd w:fill="1F4E79" w:val="clear"/>
            <w:tcMar>
              <w:top w:type="dxa" w:w="80"/>
              <w:left w:type="dxa" w:w="120"/>
              <w:bottom w:type="dxa" w:w="80"/>
              <w:right w:type="dxa" w:w="120"/>
            </w:tcMar>
            <w:vAlign w:val="center"/>
          </w:tcPr>
          <w:p>
            <w:pPr>
              <w:jc w:val="left"/>
            </w:pPr>
            <w:r>
              <w:rPr>
                <w:b/>
                <w:bCs/>
                <w:color w:val="FFFFFF"/>
              </w:rPr>
              <w:t xml:space="preserve">Code</w:t>
            </w:r>
          </w:p>
        </w:tc>
        <w:tc>
          <w:tcPr>
            <w:tcW w:type="dxa" w:w="2900"/>
            <w:shd w:fill="1F4E79" w:val="clear"/>
            <w:tcMar>
              <w:top w:type="dxa" w:w="80"/>
              <w:left w:type="dxa" w:w="120"/>
              <w:bottom w:type="dxa" w:w="80"/>
              <w:right w:type="dxa" w:w="120"/>
            </w:tcMar>
            <w:vAlign w:val="center"/>
          </w:tcPr>
          <w:p>
            <w:pPr>
              <w:jc w:val="left"/>
            </w:pPr>
            <w:r>
              <w:rPr>
                <w:b/>
                <w:bCs/>
                <w:color w:val="FFFFFF"/>
              </w:rPr>
              <w:t xml:space="preserve">Exigence</w:t>
            </w:r>
          </w:p>
        </w:tc>
        <w:tc>
          <w:tcPr>
            <w:tcW w:type="dxa" w:w="5350"/>
            <w:shd w:fill="1F4E79" w:val="clear"/>
            <w:tcMar>
              <w:top w:type="dxa" w:w="80"/>
              <w:left w:type="dxa" w:w="120"/>
              <w:bottom w:type="dxa" w:w="80"/>
              <w:right w:type="dxa" w:w="120"/>
            </w:tcMar>
            <w:vAlign w:val="center"/>
          </w:tcPr>
          <w:p>
            <w:pPr>
              <w:jc w:val="left"/>
            </w:pPr>
            <w:r>
              <w:rPr>
                <w:b/>
                <w:bCs/>
                <w:color w:val="FFFFFF"/>
              </w:rPr>
              <w:t xml:space="preserve">Détail</w:t>
            </w:r>
          </w:p>
        </w:tc>
      </w:tr>
      <w:tr>
        <w:tc>
          <w:tcPr>
            <w:tcW w:type="dxa" w:w="1100"/>
            <w:tcMar>
              <w:top w:type="dxa" w:w="80"/>
              <w:left w:type="dxa" w:w="120"/>
              <w:bottom w:type="dxa" w:w="80"/>
              <w:right w:type="dxa" w:w="120"/>
            </w:tcMar>
            <w:vAlign w:val="center"/>
          </w:tcPr>
          <w:p>
            <w:pPr>
              <w:jc w:val="left"/>
            </w:pPr>
            <w:r>
              <w:rPr>
                <w:b w:val="false"/>
                <w:bCs w:val="false"/>
              </w:rPr>
              <w:t xml:space="preserve">BF-01</w:t>
            </w:r>
          </w:p>
        </w:tc>
        <w:tc>
          <w:tcPr>
            <w:tcW w:type="dxa" w:w="2900"/>
            <w:tcMar>
              <w:top w:type="dxa" w:w="80"/>
              <w:left w:type="dxa" w:w="120"/>
              <w:bottom w:type="dxa" w:w="80"/>
              <w:right w:type="dxa" w:w="120"/>
            </w:tcMar>
            <w:vAlign w:val="center"/>
          </w:tcPr>
          <w:p>
            <w:pPr>
              <w:jc w:val="left"/>
            </w:pPr>
            <w:r>
              <w:rPr>
                <w:b w:val="false"/>
                <w:bCs w:val="false"/>
              </w:rPr>
              <w:t xml:space="preserve">Inscription / Connexion</w:t>
            </w:r>
          </w:p>
        </w:tc>
        <w:tc>
          <w:tcPr>
            <w:tcW w:type="dxa" w:w="5350"/>
            <w:tcMar>
              <w:top w:type="dxa" w:w="80"/>
              <w:left w:type="dxa" w:w="120"/>
              <w:bottom w:type="dxa" w:w="80"/>
              <w:right w:type="dxa" w:w="120"/>
            </w:tcMar>
            <w:vAlign w:val="center"/>
          </w:tcPr>
          <w:p>
            <w:pPr>
              <w:jc w:val="left"/>
            </w:pPr>
            <w:r>
              <w:rPr>
                <w:b w:val="false"/>
                <w:bCs w:val="false"/>
              </w:rPr>
              <w:t xml:space="preserve">Création de compte par email/mot de passe ou authentification via un compte universitaire ; vérification d'email obligatoire.</w:t>
            </w:r>
          </w:p>
        </w:tc>
      </w:tr>
      <w:tr>
        <w:tc>
          <w:tcPr>
            <w:tcW w:type="dxa" w:w="1100"/>
            <w:tcMar>
              <w:top w:type="dxa" w:w="80"/>
              <w:left w:type="dxa" w:w="120"/>
              <w:bottom w:type="dxa" w:w="80"/>
              <w:right w:type="dxa" w:w="120"/>
            </w:tcMar>
            <w:vAlign w:val="center"/>
          </w:tcPr>
          <w:p>
            <w:pPr>
              <w:jc w:val="left"/>
            </w:pPr>
            <w:r>
              <w:rPr>
                <w:b w:val="false"/>
                <w:bCs w:val="false"/>
              </w:rPr>
              <w:t xml:space="preserve">BF-02</w:t>
            </w:r>
          </w:p>
        </w:tc>
        <w:tc>
          <w:tcPr>
            <w:tcW w:type="dxa" w:w="2900"/>
            <w:tcMar>
              <w:top w:type="dxa" w:w="80"/>
              <w:left w:type="dxa" w:w="120"/>
              <w:bottom w:type="dxa" w:w="80"/>
              <w:right w:type="dxa" w:w="120"/>
            </w:tcMar>
            <w:vAlign w:val="center"/>
          </w:tcPr>
          <w:p>
            <w:pPr>
              <w:jc w:val="left"/>
            </w:pPr>
            <w:r>
              <w:rPr>
                <w:b w:val="false"/>
                <w:bCs w:val="false"/>
              </w:rPr>
              <w:t xml:space="preserve">Création du profil étudiant</w:t>
            </w:r>
          </w:p>
        </w:tc>
        <w:tc>
          <w:tcPr>
            <w:tcW w:type="dxa" w:w="5350"/>
            <w:tcMar>
              <w:top w:type="dxa" w:w="80"/>
              <w:left w:type="dxa" w:w="120"/>
              <w:bottom w:type="dxa" w:w="80"/>
              <w:right w:type="dxa" w:w="120"/>
            </w:tcMar>
            <w:vAlign w:val="center"/>
          </w:tcPr>
          <w:p>
            <w:pPr>
              <w:jc w:val="left"/>
            </w:pPr>
            <w:r>
              <w:rPr>
                <w:b w:val="false"/>
                <w:bCs w:val="false"/>
              </w:rPr>
              <w:t xml:space="preserve">Saisie des informations : ville d'études, faculté, budget, statut fumeur/non-fumeur, rythme de vie (calme/fêtard), rythme d'étude, animaux, habitudes de propreté.</w:t>
            </w:r>
          </w:p>
        </w:tc>
      </w:tr>
      <w:tr>
        <w:tc>
          <w:tcPr>
            <w:tcW w:type="dxa" w:w="1100"/>
            <w:tcMar>
              <w:top w:type="dxa" w:w="80"/>
              <w:left w:type="dxa" w:w="120"/>
              <w:bottom w:type="dxa" w:w="80"/>
              <w:right w:type="dxa" w:w="120"/>
            </w:tcMar>
            <w:vAlign w:val="center"/>
          </w:tcPr>
          <w:p>
            <w:pPr>
              <w:jc w:val="left"/>
            </w:pPr>
            <w:r>
              <w:rPr>
                <w:b w:val="false"/>
                <w:bCs w:val="false"/>
              </w:rPr>
              <w:t xml:space="preserve">BF-03</w:t>
            </w:r>
          </w:p>
        </w:tc>
        <w:tc>
          <w:tcPr>
            <w:tcW w:type="dxa" w:w="2900"/>
            <w:tcMar>
              <w:top w:type="dxa" w:w="80"/>
              <w:left w:type="dxa" w:w="120"/>
              <w:bottom w:type="dxa" w:w="80"/>
              <w:right w:type="dxa" w:w="120"/>
            </w:tcMar>
            <w:vAlign w:val="center"/>
          </w:tcPr>
          <w:p>
            <w:pPr>
              <w:jc w:val="left"/>
            </w:pPr>
            <w:r>
              <w:rPr>
                <w:b w:val="false"/>
                <w:bCs w:val="false"/>
              </w:rPr>
              <w:t xml:space="preserve">Modification / suppression du profil</w:t>
            </w:r>
          </w:p>
        </w:tc>
        <w:tc>
          <w:tcPr>
            <w:tcW w:type="dxa" w:w="5350"/>
            <w:tcMar>
              <w:top w:type="dxa" w:w="80"/>
              <w:left w:type="dxa" w:w="120"/>
              <w:bottom w:type="dxa" w:w="80"/>
              <w:right w:type="dxa" w:w="120"/>
            </w:tcMar>
            <w:vAlign w:val="center"/>
          </w:tcPr>
          <w:p>
            <w:pPr>
              <w:jc w:val="left"/>
            </w:pPr>
            <w:r>
              <w:rPr>
                <w:b w:val="false"/>
                <w:bCs w:val="false"/>
              </w:rPr>
              <w:t xml:space="preserve">L'étudiant peut modifier ses préférences à tout moment ou supprimer son compte (droit à l'oubli).</w:t>
            </w:r>
          </w:p>
        </w:tc>
      </w:tr>
      <w:tr>
        <w:tc>
          <w:tcPr>
            <w:tcW w:type="dxa" w:w="1100"/>
            <w:tcMar>
              <w:top w:type="dxa" w:w="80"/>
              <w:left w:type="dxa" w:w="120"/>
              <w:bottom w:type="dxa" w:w="80"/>
              <w:right w:type="dxa" w:w="120"/>
            </w:tcMar>
            <w:vAlign w:val="center"/>
          </w:tcPr>
          <w:p>
            <w:pPr>
              <w:jc w:val="left"/>
            </w:pPr>
            <w:r>
              <w:rPr>
                <w:b w:val="false"/>
                <w:bCs w:val="false"/>
              </w:rPr>
              <w:t xml:space="preserve">BF-04</w:t>
            </w:r>
          </w:p>
        </w:tc>
        <w:tc>
          <w:tcPr>
            <w:tcW w:type="dxa" w:w="2900"/>
            <w:tcMar>
              <w:top w:type="dxa" w:w="80"/>
              <w:left w:type="dxa" w:w="120"/>
              <w:bottom w:type="dxa" w:w="80"/>
              <w:right w:type="dxa" w:w="120"/>
            </w:tcMar>
            <w:vAlign w:val="center"/>
          </w:tcPr>
          <w:p>
            <w:pPr>
              <w:jc w:val="left"/>
            </w:pPr>
            <w:r>
              <w:rPr>
                <w:b w:val="false"/>
                <w:bCs w:val="false"/>
              </w:rPr>
              <w:t xml:space="preserve">Gestion des rôles</w:t>
            </w:r>
          </w:p>
        </w:tc>
        <w:tc>
          <w:tcPr>
            <w:tcW w:type="dxa" w:w="5350"/>
            <w:tcMar>
              <w:top w:type="dxa" w:w="80"/>
              <w:left w:type="dxa" w:w="120"/>
              <w:bottom w:type="dxa" w:w="80"/>
              <w:right w:type="dxa" w:w="120"/>
            </w:tcMar>
            <w:vAlign w:val="center"/>
          </w:tcPr>
          <w:p>
            <w:pPr>
              <w:jc w:val="left"/>
            </w:pPr>
            <w:r>
              <w:rPr>
                <w:b w:val="false"/>
                <w:bCs w:val="false"/>
              </w:rPr>
              <w:t xml:space="preserve">Distinction entre étudiant, annonceur et administrateur avec droits d'accès différenciés.</w:t>
            </w:r>
          </w:p>
        </w:tc>
      </w:tr>
      <w:tr>
        <w:tc>
          <w:tcPr>
            <w:tcW w:type="dxa" w:w="1100"/>
            <w:tcMar>
              <w:top w:type="dxa" w:w="80"/>
              <w:left w:type="dxa" w:w="120"/>
              <w:bottom w:type="dxa" w:w="80"/>
              <w:right w:type="dxa" w:w="120"/>
            </w:tcMar>
            <w:vAlign w:val="center"/>
          </w:tcPr>
          <w:p>
            <w:pPr>
              <w:jc w:val="left"/>
            </w:pPr>
            <w:r>
              <w:rPr>
                <w:b w:val="false"/>
                <w:bCs w:val="false"/>
              </w:rPr>
              <w:t xml:space="preserve">BF-05</w:t>
            </w:r>
          </w:p>
        </w:tc>
        <w:tc>
          <w:tcPr>
            <w:tcW w:type="dxa" w:w="2900"/>
            <w:tcMar>
              <w:top w:type="dxa" w:w="80"/>
              <w:left w:type="dxa" w:w="120"/>
              <w:bottom w:type="dxa" w:w="80"/>
              <w:right w:type="dxa" w:w="120"/>
            </w:tcMar>
            <w:vAlign w:val="center"/>
          </w:tcPr>
          <w:p>
            <w:pPr>
              <w:jc w:val="left"/>
            </w:pPr>
            <w:r>
              <w:rPr>
                <w:b w:val="false"/>
                <w:bCs w:val="false"/>
              </w:rPr>
              <w:t xml:space="preserve">Vérification d'identité (optionnelle)</w:t>
            </w:r>
          </w:p>
        </w:tc>
        <w:tc>
          <w:tcPr>
            <w:tcW w:type="dxa" w:w="5350"/>
            <w:tcMar>
              <w:top w:type="dxa" w:w="80"/>
              <w:left w:type="dxa" w:w="120"/>
              <w:bottom w:type="dxa" w:w="80"/>
              <w:right w:type="dxa" w:w="120"/>
            </w:tcMar>
            <w:vAlign w:val="center"/>
          </w:tcPr>
          <w:p>
            <w:pPr>
              <w:jc w:val="left"/>
            </w:pPr>
            <w:r>
              <w:rPr>
                <w:b w:val="false"/>
                <w:bCs w:val="false"/>
              </w:rPr>
              <w:t xml:space="preserve">Upload de la carte d'étudiant pour obtenir un badge « profil vérifié ».</w:t>
            </w:r>
          </w:p>
        </w:tc>
      </w:tr>
    </w:tbl>
    <w:p>
      <w:pPr>
        <w:pStyle w:val="Heading2"/>
        <w:spacing w:after="150" w:before="300"/>
      </w:pPr>
      <w:r>
        <w:t xml:space="preserve">3.2 Module Annonces (logements et recherches de colocataires)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50"/>
      </w:tblGrid>
      <w:tr>
        <w:trPr>
          <w:tblHeader/>
        </w:trPr>
        <w:tc>
          <w:tcPr>
            <w:tcW w:type="dxa" w:w="1100"/>
            <w:shd w:fill="1F4E79" w:val="clear"/>
            <w:tcMar>
              <w:top w:type="dxa" w:w="80"/>
              <w:left w:type="dxa" w:w="120"/>
              <w:bottom w:type="dxa" w:w="80"/>
              <w:right w:type="dxa" w:w="120"/>
            </w:tcMar>
            <w:vAlign w:val="center"/>
          </w:tcPr>
          <w:p>
            <w:pPr>
              <w:jc w:val="left"/>
            </w:pPr>
            <w:r>
              <w:rPr>
                <w:b/>
                <w:bCs/>
                <w:color w:val="FFFFFF"/>
              </w:rPr>
              <w:t xml:space="preserve">Code</w:t>
            </w:r>
          </w:p>
        </w:tc>
        <w:tc>
          <w:tcPr>
            <w:tcW w:type="dxa" w:w="3200"/>
            <w:shd w:fill="1F4E79" w:val="clear"/>
            <w:tcMar>
              <w:top w:type="dxa" w:w="80"/>
              <w:left w:type="dxa" w:w="120"/>
              <w:bottom w:type="dxa" w:w="80"/>
              <w:right w:type="dxa" w:w="120"/>
            </w:tcMar>
            <w:vAlign w:val="center"/>
          </w:tcPr>
          <w:p>
            <w:pPr>
              <w:jc w:val="left"/>
            </w:pPr>
            <w:r>
              <w:rPr>
                <w:b/>
                <w:bCs/>
                <w:color w:val="FFFFFF"/>
              </w:rPr>
              <w:t xml:space="preserve">Exigence</w:t>
            </w:r>
          </w:p>
        </w:tc>
        <w:tc>
          <w:tcPr>
            <w:tcW w:type="dxa" w:w="5050"/>
            <w:shd w:fill="1F4E79" w:val="clear"/>
            <w:tcMar>
              <w:top w:type="dxa" w:w="80"/>
              <w:left w:type="dxa" w:w="120"/>
              <w:bottom w:type="dxa" w:w="80"/>
              <w:right w:type="dxa" w:w="120"/>
            </w:tcMar>
            <w:vAlign w:val="center"/>
          </w:tcPr>
          <w:p>
            <w:pPr>
              <w:jc w:val="left"/>
            </w:pPr>
            <w:r>
              <w:rPr>
                <w:b/>
                <w:bCs/>
                <w:color w:val="FFFFFF"/>
              </w:rPr>
              <w:t xml:space="preserve">Détail</w:t>
            </w:r>
          </w:p>
        </w:tc>
      </w:tr>
      <w:tr>
        <w:tc>
          <w:tcPr>
            <w:tcW w:type="dxa" w:w="1100"/>
            <w:tcMar>
              <w:top w:type="dxa" w:w="80"/>
              <w:left w:type="dxa" w:w="120"/>
              <w:bottom w:type="dxa" w:w="80"/>
              <w:right w:type="dxa" w:w="120"/>
            </w:tcMar>
            <w:vAlign w:val="center"/>
          </w:tcPr>
          <w:p>
            <w:pPr>
              <w:jc w:val="left"/>
            </w:pPr>
            <w:r>
              <w:rPr>
                <w:b w:val="false"/>
                <w:bCs w:val="false"/>
              </w:rPr>
              <w:t xml:space="preserve">BF-06</w:t>
            </w:r>
          </w:p>
        </w:tc>
        <w:tc>
          <w:tcPr>
            <w:tcW w:type="dxa" w:w="3200"/>
            <w:tcMar>
              <w:top w:type="dxa" w:w="80"/>
              <w:left w:type="dxa" w:w="120"/>
              <w:bottom w:type="dxa" w:w="80"/>
              <w:right w:type="dxa" w:w="120"/>
            </w:tcMar>
            <w:vAlign w:val="center"/>
          </w:tcPr>
          <w:p>
            <w:pPr>
              <w:jc w:val="left"/>
            </w:pPr>
            <w:r>
              <w:rPr>
                <w:b w:val="false"/>
                <w:bCs w:val="false"/>
              </w:rPr>
              <w:t xml:space="preserve">Publication d'une annonce de logement</w:t>
            </w:r>
          </w:p>
        </w:tc>
        <w:tc>
          <w:tcPr>
            <w:tcW w:type="dxa" w:w="5050"/>
            <w:tcMar>
              <w:top w:type="dxa" w:w="80"/>
              <w:left w:type="dxa" w:w="120"/>
              <w:bottom w:type="dxa" w:w="80"/>
              <w:right w:type="dxa" w:w="120"/>
            </w:tcMar>
            <w:vAlign w:val="center"/>
          </w:tcPr>
          <w:p>
            <w:pPr>
              <w:jc w:val="left"/>
            </w:pPr>
            <w:r>
              <w:rPr>
                <w:b w:val="false"/>
                <w:bCs w:val="false"/>
              </w:rPr>
              <w:t xml:space="preserve">Titre, ville/quartier, proximité de la faculté, prix par personne, nombre de chambres disponibles, photos, équipements, règles de la colocation.</w:t>
            </w:r>
          </w:p>
        </w:tc>
      </w:tr>
      <w:tr>
        <w:tc>
          <w:tcPr>
            <w:tcW w:type="dxa" w:w="1100"/>
            <w:tcMar>
              <w:top w:type="dxa" w:w="80"/>
              <w:left w:type="dxa" w:w="120"/>
              <w:bottom w:type="dxa" w:w="80"/>
              <w:right w:type="dxa" w:w="120"/>
            </w:tcMar>
            <w:vAlign w:val="center"/>
          </w:tcPr>
          <w:p>
            <w:pPr>
              <w:jc w:val="left"/>
            </w:pPr>
            <w:r>
              <w:rPr>
                <w:b w:val="false"/>
                <w:bCs w:val="false"/>
              </w:rPr>
              <w:t xml:space="preserve">BF-07</w:t>
            </w:r>
          </w:p>
        </w:tc>
        <w:tc>
          <w:tcPr>
            <w:tcW w:type="dxa" w:w="3200"/>
            <w:tcMar>
              <w:top w:type="dxa" w:w="80"/>
              <w:left w:type="dxa" w:w="120"/>
              <w:bottom w:type="dxa" w:w="80"/>
              <w:right w:type="dxa" w:w="120"/>
            </w:tcMar>
            <w:vAlign w:val="center"/>
          </w:tcPr>
          <w:p>
            <w:pPr>
              <w:jc w:val="left"/>
            </w:pPr>
            <w:r>
              <w:rPr>
                <w:b w:val="false"/>
                <w:bCs w:val="false"/>
              </w:rPr>
              <w:t xml:space="preserve">Publication d'une annonce « je cherche une colocation »</w:t>
            </w:r>
          </w:p>
        </w:tc>
        <w:tc>
          <w:tcPr>
            <w:tcW w:type="dxa" w:w="5050"/>
            <w:tcMar>
              <w:top w:type="dxa" w:w="80"/>
              <w:left w:type="dxa" w:w="120"/>
              <w:bottom w:type="dxa" w:w="80"/>
              <w:right w:type="dxa" w:w="120"/>
            </w:tcMar>
            <w:vAlign w:val="center"/>
          </w:tcPr>
          <w:p>
            <w:pPr>
              <w:jc w:val="left"/>
            </w:pPr>
            <w:r>
              <w:rPr>
                <w:b w:val="false"/>
                <w:bCs w:val="false"/>
              </w:rPr>
              <w:t xml:space="preserve">L'étudiant publie son profil de recherche pour être visible et matché par les autres.</w:t>
            </w:r>
          </w:p>
        </w:tc>
      </w:tr>
      <w:tr>
        <w:tc>
          <w:tcPr>
            <w:tcW w:type="dxa" w:w="1100"/>
            <w:tcMar>
              <w:top w:type="dxa" w:w="80"/>
              <w:left w:type="dxa" w:w="120"/>
              <w:bottom w:type="dxa" w:w="80"/>
              <w:right w:type="dxa" w:w="120"/>
            </w:tcMar>
            <w:vAlign w:val="center"/>
          </w:tcPr>
          <w:p>
            <w:pPr>
              <w:jc w:val="left"/>
            </w:pPr>
            <w:r>
              <w:rPr>
                <w:b w:val="false"/>
                <w:bCs w:val="false"/>
              </w:rPr>
              <w:t xml:space="preserve">BF-08</w:t>
            </w:r>
          </w:p>
        </w:tc>
        <w:tc>
          <w:tcPr>
            <w:tcW w:type="dxa" w:w="3200"/>
            <w:tcMar>
              <w:top w:type="dxa" w:w="80"/>
              <w:left w:type="dxa" w:w="120"/>
              <w:bottom w:type="dxa" w:w="80"/>
              <w:right w:type="dxa" w:w="120"/>
            </w:tcMar>
            <w:vAlign w:val="center"/>
          </w:tcPr>
          <w:p>
            <w:pPr>
              <w:jc w:val="left"/>
            </w:pPr>
            <w:r>
              <w:rPr>
                <w:b w:val="false"/>
                <w:bCs w:val="false"/>
              </w:rPr>
              <w:t xml:space="preserve">Modification / clôture d'annonce</w:t>
            </w:r>
          </w:p>
        </w:tc>
        <w:tc>
          <w:tcPr>
            <w:tcW w:type="dxa" w:w="5050"/>
            <w:tcMar>
              <w:top w:type="dxa" w:w="80"/>
              <w:left w:type="dxa" w:w="120"/>
              <w:bottom w:type="dxa" w:w="80"/>
              <w:right w:type="dxa" w:w="120"/>
            </w:tcMar>
            <w:vAlign w:val="center"/>
          </w:tcPr>
          <w:p>
            <w:pPr>
              <w:jc w:val="left"/>
            </w:pPr>
            <w:r>
              <w:rPr>
                <w:b w:val="false"/>
                <w:bCs w:val="false"/>
              </w:rPr>
              <w:t xml:space="preserve">L'auteur peut mettre à jour ou clôturer son annonce lorsqu'elle n'est plus d'actualité.</w:t>
            </w:r>
          </w:p>
        </w:tc>
      </w:tr>
      <w:tr>
        <w:tc>
          <w:tcPr>
            <w:tcW w:type="dxa" w:w="1100"/>
            <w:tcMar>
              <w:top w:type="dxa" w:w="80"/>
              <w:left w:type="dxa" w:w="120"/>
              <w:bottom w:type="dxa" w:w="80"/>
              <w:right w:type="dxa" w:w="120"/>
            </w:tcMar>
            <w:vAlign w:val="center"/>
          </w:tcPr>
          <w:p>
            <w:pPr>
              <w:jc w:val="left"/>
            </w:pPr>
            <w:r>
              <w:rPr>
                <w:b w:val="false"/>
                <w:bCs w:val="false"/>
              </w:rPr>
              <w:t xml:space="preserve">BF-09</w:t>
            </w:r>
          </w:p>
        </w:tc>
        <w:tc>
          <w:tcPr>
            <w:tcW w:type="dxa" w:w="3200"/>
            <w:tcMar>
              <w:top w:type="dxa" w:w="80"/>
              <w:left w:type="dxa" w:w="120"/>
              <w:bottom w:type="dxa" w:w="80"/>
              <w:right w:type="dxa" w:w="120"/>
            </w:tcMar>
            <w:vAlign w:val="center"/>
          </w:tcPr>
          <w:p>
            <w:pPr>
              <w:jc w:val="left"/>
            </w:pPr>
            <w:r>
              <w:rPr>
                <w:b w:val="false"/>
                <w:bCs w:val="false"/>
              </w:rPr>
              <w:t xml:space="preserve">Recherche par filtres avancés</w:t>
            </w:r>
          </w:p>
        </w:tc>
        <w:tc>
          <w:tcPr>
            <w:tcW w:type="dxa" w:w="5050"/>
            <w:tcMar>
              <w:top w:type="dxa" w:w="80"/>
              <w:left w:type="dxa" w:w="120"/>
              <w:bottom w:type="dxa" w:w="80"/>
              <w:right w:type="dxa" w:w="120"/>
            </w:tcMar>
            <w:vAlign w:val="center"/>
          </w:tcPr>
          <w:p>
            <w:pPr>
              <w:jc w:val="left"/>
            </w:pPr>
            <w:r>
              <w:rPr>
                <w:b w:val="false"/>
                <w:bCs w:val="false"/>
              </w:rPr>
              <w:t xml:space="preserve">Filtres combinables : ville universitaire, proximité de la faculté, budget min/max, nombre de chambres, statut fumeur/non-fumeur, disponibilité.</w:t>
            </w:r>
          </w:p>
        </w:tc>
      </w:tr>
      <w:tr>
        <w:tc>
          <w:tcPr>
            <w:tcW w:type="dxa" w:w="1100"/>
            <w:tcMar>
              <w:top w:type="dxa" w:w="80"/>
              <w:left w:type="dxa" w:w="120"/>
              <w:bottom w:type="dxa" w:w="80"/>
              <w:right w:type="dxa" w:w="120"/>
            </w:tcMar>
            <w:vAlign w:val="center"/>
          </w:tcPr>
          <w:p>
            <w:pPr>
              <w:jc w:val="left"/>
            </w:pPr>
            <w:r>
              <w:rPr>
                <w:b w:val="false"/>
                <w:bCs w:val="false"/>
              </w:rPr>
              <w:t xml:space="preserve">BF-10</w:t>
            </w:r>
          </w:p>
        </w:tc>
        <w:tc>
          <w:tcPr>
            <w:tcW w:type="dxa" w:w="3200"/>
            <w:tcMar>
              <w:top w:type="dxa" w:w="80"/>
              <w:left w:type="dxa" w:w="120"/>
              <w:bottom w:type="dxa" w:w="80"/>
              <w:right w:type="dxa" w:w="120"/>
            </w:tcMar>
            <w:vAlign w:val="center"/>
          </w:tcPr>
          <w:p>
            <w:pPr>
              <w:jc w:val="left"/>
            </w:pPr>
            <w:r>
              <w:rPr>
                <w:b w:val="false"/>
                <w:bCs w:val="false"/>
              </w:rPr>
              <w:t xml:space="preserve">Système de favoris</w:t>
            </w:r>
          </w:p>
        </w:tc>
        <w:tc>
          <w:tcPr>
            <w:tcW w:type="dxa" w:w="5050"/>
            <w:tcMar>
              <w:top w:type="dxa" w:w="80"/>
              <w:left w:type="dxa" w:w="120"/>
              <w:bottom w:type="dxa" w:w="80"/>
              <w:right w:type="dxa" w:w="120"/>
            </w:tcMar>
            <w:vAlign w:val="center"/>
          </w:tcPr>
          <w:p>
            <w:pPr>
              <w:jc w:val="left"/>
            </w:pPr>
            <w:r>
              <w:rPr>
                <w:b w:val="false"/>
                <w:bCs w:val="false"/>
              </w:rPr>
              <w:t xml:space="preserve">L'étudiant peut enregistrer des annonces pour les consulter plus tard.</w:t>
            </w:r>
          </w:p>
        </w:tc>
      </w:tr>
      <w:tr>
        <w:tc>
          <w:tcPr>
            <w:tcW w:type="dxa" w:w="1100"/>
            <w:tcMar>
              <w:top w:type="dxa" w:w="80"/>
              <w:left w:type="dxa" w:w="120"/>
              <w:bottom w:type="dxa" w:w="80"/>
              <w:right w:type="dxa" w:w="120"/>
            </w:tcMar>
            <w:vAlign w:val="center"/>
          </w:tcPr>
          <w:p>
            <w:pPr>
              <w:jc w:val="left"/>
            </w:pPr>
            <w:r>
              <w:rPr>
                <w:b w:val="false"/>
                <w:bCs w:val="false"/>
              </w:rPr>
              <w:t xml:space="preserve">BF-11</w:t>
            </w:r>
          </w:p>
        </w:tc>
        <w:tc>
          <w:tcPr>
            <w:tcW w:type="dxa" w:w="3200"/>
            <w:tcMar>
              <w:top w:type="dxa" w:w="80"/>
              <w:left w:type="dxa" w:w="120"/>
              <w:bottom w:type="dxa" w:w="80"/>
              <w:right w:type="dxa" w:w="120"/>
            </w:tcMar>
            <w:vAlign w:val="center"/>
          </w:tcPr>
          <w:p>
            <w:pPr>
              <w:jc w:val="left"/>
            </w:pPr>
            <w:r>
              <w:rPr>
                <w:b w:val="false"/>
                <w:bCs w:val="false"/>
              </w:rPr>
              <w:t xml:space="preserve">Signalement d'annonce</w:t>
            </w:r>
          </w:p>
        </w:tc>
        <w:tc>
          <w:tcPr>
            <w:tcW w:type="dxa" w:w="5050"/>
            <w:tcMar>
              <w:top w:type="dxa" w:w="80"/>
              <w:left w:type="dxa" w:w="120"/>
              <w:bottom w:type="dxa" w:w="80"/>
              <w:right w:type="dxa" w:w="120"/>
            </w:tcMar>
            <w:vAlign w:val="center"/>
          </w:tcPr>
          <w:p>
            <w:pPr>
              <w:jc w:val="left"/>
            </w:pPr>
            <w:r>
              <w:rPr>
                <w:b w:val="false"/>
                <w:bCs w:val="false"/>
              </w:rPr>
              <w:t xml:space="preserve">Permet de signaler une annonce frauduleuse ou inappropriée à l'administrateur.</w:t>
            </w:r>
          </w:p>
        </w:tc>
      </w:tr>
    </w:tbl>
    <w:p>
      <w:pPr>
        <w:pStyle w:val="Heading2"/>
        <w:spacing w:after="150" w:before="300"/>
      </w:pPr>
      <w:r>
        <w:t xml:space="preserve">3.3 Module Matching intelligent (IA)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50"/>
      </w:tblGrid>
      <w:tr>
        <w:trPr>
          <w:tblHeader/>
        </w:trPr>
        <w:tc>
          <w:tcPr>
            <w:tcW w:type="dxa" w:w="1100"/>
            <w:shd w:fill="1F4E79" w:val="clear"/>
            <w:tcMar>
              <w:top w:type="dxa" w:w="80"/>
              <w:left w:type="dxa" w:w="120"/>
              <w:bottom w:type="dxa" w:w="80"/>
              <w:right w:type="dxa" w:w="120"/>
            </w:tcMar>
            <w:vAlign w:val="center"/>
          </w:tcPr>
          <w:p>
            <w:pPr>
              <w:jc w:val="left"/>
            </w:pPr>
            <w:r>
              <w:rPr>
                <w:b/>
                <w:bCs/>
                <w:color w:val="FFFFFF"/>
              </w:rPr>
              <w:t xml:space="preserve">Code</w:t>
            </w:r>
          </w:p>
        </w:tc>
        <w:tc>
          <w:tcPr>
            <w:tcW w:type="dxa" w:w="3200"/>
            <w:shd w:fill="1F4E79" w:val="clear"/>
            <w:tcMar>
              <w:top w:type="dxa" w:w="80"/>
              <w:left w:type="dxa" w:w="120"/>
              <w:bottom w:type="dxa" w:w="80"/>
              <w:right w:type="dxa" w:w="120"/>
            </w:tcMar>
            <w:vAlign w:val="center"/>
          </w:tcPr>
          <w:p>
            <w:pPr>
              <w:jc w:val="left"/>
            </w:pPr>
            <w:r>
              <w:rPr>
                <w:b/>
                <w:bCs/>
                <w:color w:val="FFFFFF"/>
              </w:rPr>
              <w:t xml:space="preserve">Exigence</w:t>
            </w:r>
          </w:p>
        </w:tc>
        <w:tc>
          <w:tcPr>
            <w:tcW w:type="dxa" w:w="5050"/>
            <w:shd w:fill="1F4E79" w:val="clear"/>
            <w:tcMar>
              <w:top w:type="dxa" w:w="80"/>
              <w:left w:type="dxa" w:w="120"/>
              <w:bottom w:type="dxa" w:w="80"/>
              <w:right w:type="dxa" w:w="120"/>
            </w:tcMar>
            <w:vAlign w:val="center"/>
          </w:tcPr>
          <w:p>
            <w:pPr>
              <w:jc w:val="left"/>
            </w:pPr>
            <w:r>
              <w:rPr>
                <w:b/>
                <w:bCs/>
                <w:color w:val="FFFFFF"/>
              </w:rPr>
              <w:t xml:space="preserve">Détail</w:t>
            </w:r>
          </w:p>
        </w:tc>
      </w:tr>
      <w:tr>
        <w:tc>
          <w:tcPr>
            <w:tcW w:type="dxa" w:w="1100"/>
            <w:tcMar>
              <w:top w:type="dxa" w:w="80"/>
              <w:left w:type="dxa" w:w="120"/>
              <w:bottom w:type="dxa" w:w="80"/>
              <w:right w:type="dxa" w:w="120"/>
            </w:tcMar>
            <w:vAlign w:val="center"/>
          </w:tcPr>
          <w:p>
            <w:pPr>
              <w:jc w:val="left"/>
            </w:pPr>
            <w:r>
              <w:rPr>
                <w:b w:val="false"/>
                <w:bCs w:val="false"/>
              </w:rPr>
              <w:t xml:space="preserve">BF-12</w:t>
            </w:r>
          </w:p>
        </w:tc>
        <w:tc>
          <w:tcPr>
            <w:tcW w:type="dxa" w:w="3200"/>
            <w:tcMar>
              <w:top w:type="dxa" w:w="80"/>
              <w:left w:type="dxa" w:w="120"/>
              <w:bottom w:type="dxa" w:w="80"/>
              <w:right w:type="dxa" w:w="120"/>
            </w:tcMar>
            <w:vAlign w:val="center"/>
          </w:tcPr>
          <w:p>
            <w:pPr>
              <w:jc w:val="left"/>
            </w:pPr>
            <w:r>
              <w:rPr>
                <w:b w:val="false"/>
                <w:bCs w:val="false"/>
              </w:rPr>
              <w:t xml:space="preserve">Calcul du score de compatibilité</w:t>
            </w:r>
          </w:p>
        </w:tc>
        <w:tc>
          <w:tcPr>
            <w:tcW w:type="dxa" w:w="5050"/>
            <w:tcMar>
              <w:top w:type="dxa" w:w="80"/>
              <w:left w:type="dxa" w:w="120"/>
              <w:bottom w:type="dxa" w:w="80"/>
              <w:right w:type="dxa" w:w="120"/>
            </w:tcMar>
            <w:vAlign w:val="center"/>
          </w:tcPr>
          <w:p>
            <w:pPr>
              <w:jc w:val="left"/>
            </w:pPr>
            <w:r>
              <w:rPr>
                <w:b w:val="false"/>
                <w:bCs w:val="false"/>
              </w:rPr>
              <w:t xml:space="preserve">Le microservice Python calcule un score (0–100 %) entre le profil de l'étudiant connecté et les autres profils, à partir des critères vectorisés (budget, propreté, rythme de vie, horaires d'étude, tabac, animaux).</w:t>
            </w:r>
          </w:p>
        </w:tc>
      </w:tr>
      <w:tr>
        <w:tc>
          <w:tcPr>
            <w:tcW w:type="dxa" w:w="1100"/>
            <w:tcMar>
              <w:top w:type="dxa" w:w="80"/>
              <w:left w:type="dxa" w:w="120"/>
              <w:bottom w:type="dxa" w:w="80"/>
              <w:right w:type="dxa" w:w="120"/>
            </w:tcMar>
            <w:vAlign w:val="center"/>
          </w:tcPr>
          <w:p>
            <w:pPr>
              <w:jc w:val="left"/>
            </w:pPr>
            <w:r>
              <w:rPr>
                <w:b w:val="false"/>
                <w:bCs w:val="false"/>
              </w:rPr>
              <w:t xml:space="preserve">BF-13</w:t>
            </w:r>
          </w:p>
        </w:tc>
        <w:tc>
          <w:tcPr>
            <w:tcW w:type="dxa" w:w="3200"/>
            <w:tcMar>
              <w:top w:type="dxa" w:w="80"/>
              <w:left w:type="dxa" w:w="120"/>
              <w:bottom w:type="dxa" w:w="80"/>
              <w:right w:type="dxa" w:w="120"/>
            </w:tcMar>
            <w:vAlign w:val="center"/>
          </w:tcPr>
          <w:p>
            <w:pPr>
              <w:jc w:val="left"/>
            </w:pPr>
            <w:r>
              <w:rPr>
                <w:b w:val="false"/>
                <w:bCs w:val="false"/>
              </w:rPr>
              <w:t xml:space="preserve">Classement des recommandations</w:t>
            </w:r>
          </w:p>
        </w:tc>
        <w:tc>
          <w:tcPr>
            <w:tcW w:type="dxa" w:w="5050"/>
            <w:tcMar>
              <w:top w:type="dxa" w:w="80"/>
              <w:left w:type="dxa" w:w="120"/>
              <w:bottom w:type="dxa" w:w="80"/>
              <w:right w:type="dxa" w:w="120"/>
            </w:tcMar>
            <w:vAlign w:val="center"/>
          </w:tcPr>
          <w:p>
            <w:pPr>
              <w:jc w:val="left"/>
            </w:pPr>
            <w:r>
              <w:rPr>
                <w:b w:val="false"/>
                <w:bCs w:val="false"/>
              </w:rPr>
              <w:t xml:space="preserve">Affichage des profils/annonces triés par score de compatibilité décroissant sur le tableau de bord React.</w:t>
            </w:r>
          </w:p>
        </w:tc>
      </w:tr>
      <w:tr>
        <w:tc>
          <w:tcPr>
            <w:tcW w:type="dxa" w:w="1100"/>
            <w:tcMar>
              <w:top w:type="dxa" w:w="80"/>
              <w:left w:type="dxa" w:w="120"/>
              <w:bottom w:type="dxa" w:w="80"/>
              <w:right w:type="dxa" w:w="120"/>
            </w:tcMar>
            <w:vAlign w:val="center"/>
          </w:tcPr>
          <w:p>
            <w:pPr>
              <w:jc w:val="left"/>
            </w:pPr>
            <w:r>
              <w:rPr>
                <w:b w:val="false"/>
                <w:bCs w:val="false"/>
              </w:rPr>
              <w:t xml:space="preserve">BF-14</w:t>
            </w:r>
          </w:p>
        </w:tc>
        <w:tc>
          <w:tcPr>
            <w:tcW w:type="dxa" w:w="3200"/>
            <w:tcMar>
              <w:top w:type="dxa" w:w="80"/>
              <w:left w:type="dxa" w:w="120"/>
              <w:bottom w:type="dxa" w:w="80"/>
              <w:right w:type="dxa" w:w="120"/>
            </w:tcMar>
            <w:vAlign w:val="center"/>
          </w:tcPr>
          <w:p>
            <w:pPr>
              <w:jc w:val="left"/>
            </w:pPr>
            <w:r>
              <w:rPr>
                <w:b w:val="false"/>
                <w:bCs w:val="false"/>
              </w:rPr>
              <w:t xml:space="preserve">Explication du score</w:t>
            </w:r>
          </w:p>
        </w:tc>
        <w:tc>
          <w:tcPr>
            <w:tcW w:type="dxa" w:w="5050"/>
            <w:tcMar>
              <w:top w:type="dxa" w:w="80"/>
              <w:left w:type="dxa" w:w="120"/>
              <w:bottom w:type="dxa" w:w="80"/>
              <w:right w:type="dxa" w:w="120"/>
            </w:tcMar>
            <w:vAlign w:val="center"/>
          </w:tcPr>
          <w:p>
            <w:pPr>
              <w:jc w:val="left"/>
            </w:pPr>
            <w:r>
              <w:rPr>
                <w:b w:val="false"/>
                <w:bCs w:val="false"/>
              </w:rPr>
              <w:t xml:space="preserve">Affichage synthétique des critères ayant le plus contribué au score (ex. : « budget compatible à 90 %, rythme de vie compatible à 75 % »).</w:t>
            </w:r>
          </w:p>
        </w:tc>
      </w:tr>
      <w:tr>
        <w:tc>
          <w:tcPr>
            <w:tcW w:type="dxa" w:w="1100"/>
            <w:tcMar>
              <w:top w:type="dxa" w:w="80"/>
              <w:left w:type="dxa" w:w="120"/>
              <w:bottom w:type="dxa" w:w="80"/>
              <w:right w:type="dxa" w:w="120"/>
            </w:tcMar>
            <w:vAlign w:val="center"/>
          </w:tcPr>
          <w:p>
            <w:pPr>
              <w:jc w:val="left"/>
            </w:pPr>
            <w:r>
              <w:rPr>
                <w:b w:val="false"/>
                <w:bCs w:val="false"/>
              </w:rPr>
              <w:t xml:space="preserve">BF-15</w:t>
            </w:r>
          </w:p>
        </w:tc>
        <w:tc>
          <w:tcPr>
            <w:tcW w:type="dxa" w:w="3200"/>
            <w:tcMar>
              <w:top w:type="dxa" w:w="80"/>
              <w:left w:type="dxa" w:w="120"/>
              <w:bottom w:type="dxa" w:w="80"/>
              <w:right w:type="dxa" w:w="120"/>
            </w:tcMar>
            <w:vAlign w:val="center"/>
          </w:tcPr>
          <w:p>
            <w:pPr>
              <w:jc w:val="left"/>
            </w:pPr>
            <w:r>
              <w:rPr>
                <w:b w:val="false"/>
                <w:bCs w:val="false"/>
              </w:rPr>
              <w:t xml:space="preserve">Rafraîchissement du matching</w:t>
            </w:r>
          </w:p>
        </w:tc>
        <w:tc>
          <w:tcPr>
            <w:tcW w:type="dxa" w:w="5050"/>
            <w:tcMar>
              <w:top w:type="dxa" w:w="80"/>
              <w:left w:type="dxa" w:w="120"/>
              <w:bottom w:type="dxa" w:w="80"/>
              <w:right w:type="dxa" w:w="120"/>
            </w:tcMar>
            <w:vAlign w:val="center"/>
          </w:tcPr>
          <w:p>
            <w:pPr>
              <w:jc w:val="left"/>
            </w:pPr>
            <w:r>
              <w:rPr>
                <w:b w:val="false"/>
                <w:bCs w:val="false"/>
              </w:rPr>
              <w:t xml:space="preserve">Le score est recalculé automatiquement à chaque mise à jour du profil ou de la base de candidats.</w:t>
            </w:r>
          </w:p>
        </w:tc>
      </w:tr>
    </w:tbl>
    <w:p>
      <w:pPr>
        <w:pStyle w:val="Heading2"/>
        <w:spacing w:after="150" w:before="300"/>
      </w:pPr>
      <w:r>
        <w:t xml:space="preserve">3.4 Module Communication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5750"/>
      </w:tblGrid>
      <w:tr>
        <w:trPr>
          <w:tblHeader/>
        </w:trPr>
        <w:tc>
          <w:tcPr>
            <w:tcW w:type="dxa" w:w="1100"/>
            <w:shd w:fill="1F4E79" w:val="clear"/>
            <w:tcMar>
              <w:top w:type="dxa" w:w="80"/>
              <w:left w:type="dxa" w:w="120"/>
              <w:bottom w:type="dxa" w:w="80"/>
              <w:right w:type="dxa" w:w="120"/>
            </w:tcMar>
            <w:vAlign w:val="center"/>
          </w:tcPr>
          <w:p>
            <w:pPr>
              <w:jc w:val="left"/>
            </w:pPr>
            <w:r>
              <w:rPr>
                <w:b/>
                <w:bCs/>
                <w:color w:val="FFFFFF"/>
              </w:rPr>
              <w:t xml:space="preserve">Code</w:t>
            </w:r>
          </w:p>
        </w:tc>
        <w:tc>
          <w:tcPr>
            <w:tcW w:type="dxa" w:w="2500"/>
            <w:shd w:fill="1F4E79" w:val="clear"/>
            <w:tcMar>
              <w:top w:type="dxa" w:w="80"/>
              <w:left w:type="dxa" w:w="120"/>
              <w:bottom w:type="dxa" w:w="80"/>
              <w:right w:type="dxa" w:w="120"/>
            </w:tcMar>
            <w:vAlign w:val="center"/>
          </w:tcPr>
          <w:p>
            <w:pPr>
              <w:jc w:val="left"/>
            </w:pPr>
            <w:r>
              <w:rPr>
                <w:b/>
                <w:bCs/>
                <w:color w:val="FFFFFF"/>
              </w:rPr>
              <w:t xml:space="preserve">Exigence</w:t>
            </w:r>
          </w:p>
        </w:tc>
        <w:tc>
          <w:tcPr>
            <w:tcW w:type="dxa" w:w="5750"/>
            <w:shd w:fill="1F4E79" w:val="clear"/>
            <w:tcMar>
              <w:top w:type="dxa" w:w="80"/>
              <w:left w:type="dxa" w:w="120"/>
              <w:bottom w:type="dxa" w:w="80"/>
              <w:right w:type="dxa" w:w="120"/>
            </w:tcMar>
            <w:vAlign w:val="center"/>
          </w:tcPr>
          <w:p>
            <w:pPr>
              <w:jc w:val="left"/>
            </w:pPr>
            <w:r>
              <w:rPr>
                <w:b/>
                <w:bCs/>
                <w:color w:val="FFFFFF"/>
              </w:rPr>
              <w:t xml:space="preserve">Détail</w:t>
            </w:r>
          </w:p>
        </w:tc>
      </w:tr>
      <w:tr>
        <w:tc>
          <w:tcPr>
            <w:tcW w:type="dxa" w:w="1100"/>
            <w:tcMar>
              <w:top w:type="dxa" w:w="80"/>
              <w:left w:type="dxa" w:w="120"/>
              <w:bottom w:type="dxa" w:w="80"/>
              <w:right w:type="dxa" w:w="120"/>
            </w:tcMar>
            <w:vAlign w:val="center"/>
          </w:tcPr>
          <w:p>
            <w:pPr>
              <w:jc w:val="left"/>
            </w:pPr>
            <w:r>
              <w:rPr>
                <w:b w:val="false"/>
                <w:bCs w:val="false"/>
              </w:rPr>
              <w:t xml:space="preserve">BF-16</w:t>
            </w:r>
          </w:p>
        </w:tc>
        <w:tc>
          <w:tcPr>
            <w:tcW w:type="dxa" w:w="2500"/>
            <w:tcMar>
              <w:top w:type="dxa" w:w="80"/>
              <w:left w:type="dxa" w:w="120"/>
              <w:bottom w:type="dxa" w:w="80"/>
              <w:right w:type="dxa" w:w="120"/>
            </w:tcMar>
            <w:vAlign w:val="center"/>
          </w:tcPr>
          <w:p>
            <w:pPr>
              <w:jc w:val="left"/>
            </w:pPr>
            <w:r>
              <w:rPr>
                <w:b w:val="false"/>
                <w:bCs w:val="false"/>
              </w:rPr>
              <w:t xml:space="preserve">Messagerie interne</w:t>
            </w:r>
          </w:p>
        </w:tc>
        <w:tc>
          <w:tcPr>
            <w:tcW w:type="dxa" w:w="5750"/>
            <w:tcMar>
              <w:top w:type="dxa" w:w="80"/>
              <w:left w:type="dxa" w:w="120"/>
              <w:bottom w:type="dxa" w:w="80"/>
              <w:right w:type="dxa" w:w="120"/>
            </w:tcMar>
            <w:vAlign w:val="center"/>
          </w:tcPr>
          <w:p>
            <w:pPr>
              <w:jc w:val="left"/>
            </w:pPr>
            <w:r>
              <w:rPr>
                <w:b w:val="false"/>
                <w:bCs w:val="false"/>
              </w:rPr>
              <w:t xml:space="preserve">Échange de messages entre étudiants intéressés, sans divulgation obligatoire du numéro personnel.</w:t>
            </w:r>
          </w:p>
        </w:tc>
      </w:tr>
      <w:tr>
        <w:tc>
          <w:tcPr>
            <w:tcW w:type="dxa" w:w="1100"/>
            <w:tcMar>
              <w:top w:type="dxa" w:w="80"/>
              <w:left w:type="dxa" w:w="120"/>
              <w:bottom w:type="dxa" w:w="80"/>
              <w:right w:type="dxa" w:w="120"/>
            </w:tcMar>
            <w:vAlign w:val="center"/>
          </w:tcPr>
          <w:p>
            <w:pPr>
              <w:jc w:val="left"/>
            </w:pPr>
            <w:r>
              <w:rPr>
                <w:b w:val="false"/>
                <w:bCs w:val="false"/>
              </w:rPr>
              <w:t xml:space="preserve">BF-17</w:t>
            </w:r>
          </w:p>
        </w:tc>
        <w:tc>
          <w:tcPr>
            <w:tcW w:type="dxa" w:w="2500"/>
            <w:tcMar>
              <w:top w:type="dxa" w:w="80"/>
              <w:left w:type="dxa" w:w="120"/>
              <w:bottom w:type="dxa" w:w="80"/>
              <w:right w:type="dxa" w:w="120"/>
            </w:tcMar>
            <w:vAlign w:val="center"/>
          </w:tcPr>
          <w:p>
            <w:pPr>
              <w:jc w:val="left"/>
            </w:pPr>
            <w:r>
              <w:rPr>
                <w:b w:val="false"/>
                <w:bCs w:val="false"/>
              </w:rPr>
              <w:t xml:space="preserve">Notifications</w:t>
            </w:r>
          </w:p>
        </w:tc>
        <w:tc>
          <w:tcPr>
            <w:tcW w:type="dxa" w:w="5750"/>
            <w:tcMar>
              <w:top w:type="dxa" w:w="80"/>
              <w:left w:type="dxa" w:w="120"/>
              <w:bottom w:type="dxa" w:w="80"/>
              <w:right w:type="dxa" w:w="120"/>
            </w:tcMar>
            <w:vAlign w:val="center"/>
          </w:tcPr>
          <w:p>
            <w:pPr>
              <w:jc w:val="left"/>
            </w:pPr>
            <w:r>
              <w:rPr>
                <w:b w:val="false"/>
                <w:bCs w:val="false"/>
              </w:rPr>
              <w:t xml:space="preserve">Notification lors d'un nouveau message, d'un nouveau match à fort score, ou d'une réponse à une annonce.</w:t>
            </w:r>
          </w:p>
        </w:tc>
      </w:tr>
    </w:tbl>
    <w:p>
      <w:pPr>
        <w:pStyle w:val="Heading2"/>
        <w:spacing w:after="150" w:before="300"/>
      </w:pPr>
      <w:r>
        <w:t xml:space="preserve">3.5 Module Administration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50"/>
      </w:tblGrid>
      <w:tr>
        <w:trPr>
          <w:tblHeader/>
        </w:trPr>
        <w:tc>
          <w:tcPr>
            <w:tcW w:type="dxa" w:w="1100"/>
            <w:shd w:fill="1F4E79" w:val="clear"/>
            <w:tcMar>
              <w:top w:type="dxa" w:w="80"/>
              <w:left w:type="dxa" w:w="120"/>
              <w:bottom w:type="dxa" w:w="80"/>
              <w:right w:type="dxa" w:w="120"/>
            </w:tcMar>
            <w:vAlign w:val="center"/>
          </w:tcPr>
          <w:p>
            <w:pPr>
              <w:jc w:val="left"/>
            </w:pPr>
            <w:r>
              <w:rPr>
                <w:b/>
                <w:bCs/>
                <w:color w:val="FFFFFF"/>
              </w:rPr>
              <w:t xml:space="preserve">Code</w:t>
            </w:r>
          </w:p>
        </w:tc>
        <w:tc>
          <w:tcPr>
            <w:tcW w:type="dxa" w:w="2700"/>
            <w:shd w:fill="1F4E79" w:val="clear"/>
            <w:tcMar>
              <w:top w:type="dxa" w:w="80"/>
              <w:left w:type="dxa" w:w="120"/>
              <w:bottom w:type="dxa" w:w="80"/>
              <w:right w:type="dxa" w:w="120"/>
            </w:tcMar>
            <w:vAlign w:val="center"/>
          </w:tcPr>
          <w:p>
            <w:pPr>
              <w:jc w:val="left"/>
            </w:pPr>
            <w:r>
              <w:rPr>
                <w:b/>
                <w:bCs/>
                <w:color w:val="FFFFFF"/>
              </w:rPr>
              <w:t xml:space="preserve">Exigence</w:t>
            </w:r>
          </w:p>
        </w:tc>
        <w:tc>
          <w:tcPr>
            <w:tcW w:type="dxa" w:w="5550"/>
            <w:shd w:fill="1F4E79" w:val="clear"/>
            <w:tcMar>
              <w:top w:type="dxa" w:w="80"/>
              <w:left w:type="dxa" w:w="120"/>
              <w:bottom w:type="dxa" w:w="80"/>
              <w:right w:type="dxa" w:w="120"/>
            </w:tcMar>
            <w:vAlign w:val="center"/>
          </w:tcPr>
          <w:p>
            <w:pPr>
              <w:jc w:val="left"/>
            </w:pPr>
            <w:r>
              <w:rPr>
                <w:b/>
                <w:bCs/>
                <w:color w:val="FFFFFF"/>
              </w:rPr>
              <w:t xml:space="preserve">Détail</w:t>
            </w:r>
          </w:p>
        </w:tc>
      </w:tr>
      <w:tr>
        <w:tc>
          <w:tcPr>
            <w:tcW w:type="dxa" w:w="1100"/>
            <w:tcMar>
              <w:top w:type="dxa" w:w="80"/>
              <w:left w:type="dxa" w:w="120"/>
              <w:bottom w:type="dxa" w:w="80"/>
              <w:right w:type="dxa" w:w="120"/>
            </w:tcMar>
            <w:vAlign w:val="center"/>
          </w:tcPr>
          <w:p>
            <w:pPr>
              <w:jc w:val="left"/>
            </w:pPr>
            <w:r>
              <w:rPr>
                <w:b w:val="false"/>
                <w:bCs w:val="false"/>
              </w:rPr>
              <w:t xml:space="preserve">BF-18</w:t>
            </w:r>
          </w:p>
        </w:tc>
        <w:tc>
          <w:tcPr>
            <w:tcW w:type="dxa" w:w="2700"/>
            <w:tcMar>
              <w:top w:type="dxa" w:w="80"/>
              <w:left w:type="dxa" w:w="120"/>
              <w:bottom w:type="dxa" w:w="80"/>
              <w:right w:type="dxa" w:w="120"/>
            </w:tcMar>
            <w:vAlign w:val="center"/>
          </w:tcPr>
          <w:p>
            <w:pPr>
              <w:jc w:val="left"/>
            </w:pPr>
            <w:r>
              <w:rPr>
                <w:b w:val="false"/>
                <w:bCs w:val="false"/>
              </w:rPr>
              <w:t xml:space="preserve">Modération des annonces et profils</w:t>
            </w:r>
          </w:p>
        </w:tc>
        <w:tc>
          <w:tcPr>
            <w:tcW w:type="dxa" w:w="5550"/>
            <w:tcMar>
              <w:top w:type="dxa" w:w="80"/>
              <w:left w:type="dxa" w:w="120"/>
              <w:bottom w:type="dxa" w:w="80"/>
              <w:right w:type="dxa" w:w="120"/>
            </w:tcMar>
            <w:vAlign w:val="center"/>
          </w:tcPr>
          <w:p>
            <w:pPr>
              <w:jc w:val="left"/>
            </w:pPr>
            <w:r>
              <w:rPr>
                <w:b w:val="false"/>
                <w:bCs w:val="false"/>
              </w:rPr>
              <w:t xml:space="preserve">Validation, suspension ou suppression de contenus signalés.</w:t>
            </w:r>
          </w:p>
        </w:tc>
      </w:tr>
      <w:tr>
        <w:tc>
          <w:tcPr>
            <w:tcW w:type="dxa" w:w="1100"/>
            <w:tcMar>
              <w:top w:type="dxa" w:w="80"/>
              <w:left w:type="dxa" w:w="120"/>
              <w:bottom w:type="dxa" w:w="80"/>
              <w:right w:type="dxa" w:w="120"/>
            </w:tcMar>
            <w:vAlign w:val="center"/>
          </w:tcPr>
          <w:p>
            <w:pPr>
              <w:jc w:val="left"/>
            </w:pPr>
            <w:r>
              <w:rPr>
                <w:b w:val="false"/>
                <w:bCs w:val="false"/>
              </w:rPr>
              <w:t xml:space="preserve">BF-19</w:t>
            </w:r>
          </w:p>
        </w:tc>
        <w:tc>
          <w:tcPr>
            <w:tcW w:type="dxa" w:w="2700"/>
            <w:tcMar>
              <w:top w:type="dxa" w:w="80"/>
              <w:left w:type="dxa" w:w="120"/>
              <w:bottom w:type="dxa" w:w="80"/>
              <w:right w:type="dxa" w:w="120"/>
            </w:tcMar>
            <w:vAlign w:val="center"/>
          </w:tcPr>
          <w:p>
            <w:pPr>
              <w:jc w:val="left"/>
            </w:pPr>
            <w:r>
              <w:rPr>
                <w:b w:val="false"/>
                <w:bCs w:val="false"/>
              </w:rPr>
              <w:t xml:space="preserve">Gestion des utilisateurs</w:t>
            </w:r>
          </w:p>
        </w:tc>
        <w:tc>
          <w:tcPr>
            <w:tcW w:type="dxa" w:w="5550"/>
            <w:tcMar>
              <w:top w:type="dxa" w:w="80"/>
              <w:left w:type="dxa" w:w="120"/>
              <w:bottom w:type="dxa" w:w="80"/>
              <w:right w:type="dxa" w:w="120"/>
            </w:tcMar>
            <w:vAlign w:val="center"/>
          </w:tcPr>
          <w:p>
            <w:pPr>
              <w:jc w:val="left"/>
            </w:pPr>
            <w:r>
              <w:rPr>
                <w:b w:val="false"/>
                <w:bCs w:val="false"/>
              </w:rPr>
              <w:t xml:space="preserve">Activation, blocage ou suppression de comptes.</w:t>
            </w:r>
          </w:p>
        </w:tc>
      </w:tr>
      <w:tr>
        <w:tc>
          <w:tcPr>
            <w:tcW w:type="dxa" w:w="1100"/>
            <w:tcMar>
              <w:top w:type="dxa" w:w="80"/>
              <w:left w:type="dxa" w:w="120"/>
              <w:bottom w:type="dxa" w:w="80"/>
              <w:right w:type="dxa" w:w="120"/>
            </w:tcMar>
            <w:vAlign w:val="center"/>
          </w:tcPr>
          <w:p>
            <w:pPr>
              <w:jc w:val="left"/>
            </w:pPr>
            <w:r>
              <w:rPr>
                <w:b w:val="false"/>
                <w:bCs w:val="false"/>
              </w:rPr>
              <w:t xml:space="preserve">BF-20</w:t>
            </w:r>
          </w:p>
        </w:tc>
        <w:tc>
          <w:tcPr>
            <w:tcW w:type="dxa" w:w="2700"/>
            <w:tcMar>
              <w:top w:type="dxa" w:w="80"/>
              <w:left w:type="dxa" w:w="120"/>
              <w:bottom w:type="dxa" w:w="80"/>
              <w:right w:type="dxa" w:w="120"/>
            </w:tcMar>
            <w:vAlign w:val="center"/>
          </w:tcPr>
          <w:p>
            <w:pPr>
              <w:jc w:val="left"/>
            </w:pPr>
            <w:r>
              <w:rPr>
                <w:b w:val="false"/>
                <w:bCs w:val="false"/>
              </w:rPr>
              <w:t xml:space="preserve">Paramétrage des villes universitaires</w:t>
            </w:r>
          </w:p>
        </w:tc>
        <w:tc>
          <w:tcPr>
            <w:tcW w:type="dxa" w:w="5550"/>
            <w:tcMar>
              <w:top w:type="dxa" w:w="80"/>
              <w:left w:type="dxa" w:w="120"/>
              <w:bottom w:type="dxa" w:w="80"/>
              <w:right w:type="dxa" w:w="120"/>
            </w:tcMar>
            <w:vAlign w:val="center"/>
          </w:tcPr>
          <w:p>
            <w:pPr>
              <w:jc w:val="left"/>
            </w:pPr>
            <w:r>
              <w:rPr>
                <w:b w:val="false"/>
                <w:bCs w:val="false"/>
              </w:rPr>
              <w:t xml:space="preserve">Ajout/modification des villes et zones universitaires prises en charge (Tunis Centre, Ghazela, Sousse, Sfax, Monastir, etc.).</w:t>
            </w:r>
          </w:p>
        </w:tc>
      </w:tr>
    </w:tbl>
    <w:p>
      <w:pPr>
        <w:pStyle w:val="Heading2"/>
        <w:spacing w:after="150" w:before="300"/>
      </w:pPr>
      <w:r>
        <w:t xml:space="preserve">3.6 Module Business Intelligence (BI)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50"/>
      </w:tblGrid>
      <w:tr>
        <w:trPr>
          <w:tblHeader/>
        </w:trPr>
        <w:tc>
          <w:tcPr>
            <w:tcW w:type="dxa" w:w="1100"/>
            <w:shd w:fill="1F4E79" w:val="clear"/>
            <w:tcMar>
              <w:top w:type="dxa" w:w="80"/>
              <w:left w:type="dxa" w:w="120"/>
              <w:bottom w:type="dxa" w:w="80"/>
              <w:right w:type="dxa" w:w="120"/>
            </w:tcMar>
            <w:vAlign w:val="center"/>
          </w:tcPr>
          <w:p>
            <w:pPr>
              <w:jc w:val="left"/>
            </w:pPr>
            <w:r>
              <w:rPr>
                <w:b/>
                <w:bCs/>
                <w:color w:val="FFFFFF"/>
              </w:rPr>
              <w:t xml:space="preserve">Code</w:t>
            </w:r>
          </w:p>
        </w:tc>
        <w:tc>
          <w:tcPr>
            <w:tcW w:type="dxa" w:w="2900"/>
            <w:shd w:fill="1F4E79" w:val="clear"/>
            <w:tcMar>
              <w:top w:type="dxa" w:w="80"/>
              <w:left w:type="dxa" w:w="120"/>
              <w:bottom w:type="dxa" w:w="80"/>
              <w:right w:type="dxa" w:w="120"/>
            </w:tcMar>
            <w:vAlign w:val="center"/>
          </w:tcPr>
          <w:p>
            <w:pPr>
              <w:jc w:val="left"/>
            </w:pPr>
            <w:r>
              <w:rPr>
                <w:b/>
                <w:bCs/>
                <w:color w:val="FFFFFF"/>
              </w:rPr>
              <w:t xml:space="preserve">Exigence</w:t>
            </w:r>
          </w:p>
        </w:tc>
        <w:tc>
          <w:tcPr>
            <w:tcW w:type="dxa" w:w="5350"/>
            <w:shd w:fill="1F4E79" w:val="clear"/>
            <w:tcMar>
              <w:top w:type="dxa" w:w="80"/>
              <w:left w:type="dxa" w:w="120"/>
              <w:bottom w:type="dxa" w:w="80"/>
              <w:right w:type="dxa" w:w="120"/>
            </w:tcMar>
            <w:vAlign w:val="center"/>
          </w:tcPr>
          <w:p>
            <w:pPr>
              <w:jc w:val="left"/>
            </w:pPr>
            <w:r>
              <w:rPr>
                <w:b/>
                <w:bCs/>
                <w:color w:val="FFFFFF"/>
              </w:rPr>
              <w:t xml:space="preserve">Détail</w:t>
            </w:r>
          </w:p>
        </w:tc>
      </w:tr>
      <w:tr>
        <w:tc>
          <w:tcPr>
            <w:tcW w:type="dxa" w:w="1100"/>
            <w:tcMar>
              <w:top w:type="dxa" w:w="80"/>
              <w:left w:type="dxa" w:w="120"/>
              <w:bottom w:type="dxa" w:w="80"/>
              <w:right w:type="dxa" w:w="120"/>
            </w:tcMar>
            <w:vAlign w:val="center"/>
          </w:tcPr>
          <w:p>
            <w:pPr>
              <w:jc w:val="left"/>
            </w:pPr>
            <w:r>
              <w:rPr>
                <w:b w:val="false"/>
                <w:bCs w:val="false"/>
              </w:rPr>
              <w:t xml:space="preserve">BF-21</w:t>
            </w:r>
          </w:p>
        </w:tc>
        <w:tc>
          <w:tcPr>
            <w:tcW w:type="dxa" w:w="2900"/>
            <w:tcMar>
              <w:top w:type="dxa" w:w="80"/>
              <w:left w:type="dxa" w:w="120"/>
              <w:bottom w:type="dxa" w:w="80"/>
              <w:right w:type="dxa" w:w="120"/>
            </w:tcMar>
            <w:vAlign w:val="center"/>
          </w:tcPr>
          <w:p>
            <w:pPr>
              <w:jc w:val="left"/>
            </w:pPr>
            <w:r>
              <w:rPr>
                <w:b w:val="false"/>
                <w:bCs w:val="false"/>
              </w:rPr>
              <w:t xml:space="preserve">KPI — Loyer moyen par ville</w:t>
            </w:r>
          </w:p>
        </w:tc>
        <w:tc>
          <w:tcPr>
            <w:tcW w:type="dxa" w:w="5350"/>
            <w:tcMar>
              <w:top w:type="dxa" w:w="80"/>
              <w:left w:type="dxa" w:w="120"/>
              <w:bottom w:type="dxa" w:w="80"/>
              <w:right w:type="dxa" w:w="120"/>
            </w:tcMar>
            <w:vAlign w:val="center"/>
          </w:tcPr>
          <w:p>
            <w:pPr>
              <w:jc w:val="left"/>
            </w:pPr>
            <w:r>
              <w:rPr>
                <w:b w:val="false"/>
                <w:bCs w:val="false"/>
              </w:rPr>
              <w:t xml:space="preserve">Tableau/graphique du prix moyen du loyer par étudiant, trié par ville universitaire.</w:t>
            </w:r>
          </w:p>
        </w:tc>
      </w:tr>
      <w:tr>
        <w:tc>
          <w:tcPr>
            <w:tcW w:type="dxa" w:w="1100"/>
            <w:tcMar>
              <w:top w:type="dxa" w:w="80"/>
              <w:left w:type="dxa" w:w="120"/>
              <w:bottom w:type="dxa" w:w="80"/>
              <w:right w:type="dxa" w:w="120"/>
            </w:tcMar>
            <w:vAlign w:val="center"/>
          </w:tcPr>
          <w:p>
            <w:pPr>
              <w:jc w:val="left"/>
            </w:pPr>
            <w:r>
              <w:rPr>
                <w:b w:val="false"/>
                <w:bCs w:val="false"/>
              </w:rPr>
              <w:t xml:space="preserve">BF-22</w:t>
            </w:r>
          </w:p>
        </w:tc>
        <w:tc>
          <w:tcPr>
            <w:tcW w:type="dxa" w:w="2900"/>
            <w:tcMar>
              <w:top w:type="dxa" w:w="80"/>
              <w:left w:type="dxa" w:w="120"/>
              <w:bottom w:type="dxa" w:w="80"/>
              <w:right w:type="dxa" w:w="120"/>
            </w:tcMar>
            <w:vAlign w:val="center"/>
          </w:tcPr>
          <w:p>
            <w:pPr>
              <w:jc w:val="left"/>
            </w:pPr>
            <w:r>
              <w:rPr>
                <w:b w:val="false"/>
                <w:bCs w:val="false"/>
              </w:rPr>
              <w:t xml:space="preserve">Analyse offre/demande</w:t>
            </w:r>
          </w:p>
        </w:tc>
        <w:tc>
          <w:tcPr>
            <w:tcW w:type="dxa" w:w="5350"/>
            <w:tcMar>
              <w:top w:type="dxa" w:w="80"/>
              <w:left w:type="dxa" w:w="120"/>
              <w:bottom w:type="dxa" w:w="80"/>
              <w:right w:type="dxa" w:w="120"/>
            </w:tcMar>
            <w:vAlign w:val="center"/>
          </w:tcPr>
          <w:p>
            <w:pPr>
              <w:jc w:val="left"/>
            </w:pPr>
            <w:r>
              <w:rPr>
                <w:b w:val="false"/>
                <w:bCs w:val="false"/>
              </w:rPr>
              <w:t xml:space="preserve">Graphique du ratio logements disponibles / étudiants en recherche active, par région, pour identifier les zones de pénurie.</w:t>
            </w:r>
          </w:p>
        </w:tc>
      </w:tr>
      <w:tr>
        <w:tc>
          <w:tcPr>
            <w:tcW w:type="dxa" w:w="1100"/>
            <w:tcMar>
              <w:top w:type="dxa" w:w="80"/>
              <w:left w:type="dxa" w:w="120"/>
              <w:bottom w:type="dxa" w:w="80"/>
              <w:right w:type="dxa" w:w="120"/>
            </w:tcMar>
            <w:vAlign w:val="center"/>
          </w:tcPr>
          <w:p>
            <w:pPr>
              <w:jc w:val="left"/>
            </w:pPr>
            <w:r>
              <w:rPr>
                <w:b w:val="false"/>
                <w:bCs w:val="false"/>
              </w:rPr>
              <w:t xml:space="preserve">BF-23</w:t>
            </w:r>
          </w:p>
        </w:tc>
        <w:tc>
          <w:tcPr>
            <w:tcW w:type="dxa" w:w="2900"/>
            <w:tcMar>
              <w:top w:type="dxa" w:w="80"/>
              <w:left w:type="dxa" w:w="120"/>
              <w:bottom w:type="dxa" w:w="80"/>
              <w:right w:type="dxa" w:w="120"/>
            </w:tcMar>
            <w:vAlign w:val="center"/>
          </w:tcPr>
          <w:p>
            <w:pPr>
              <w:jc w:val="left"/>
            </w:pPr>
            <w:r>
              <w:rPr>
                <w:b w:val="false"/>
                <w:bCs w:val="false"/>
              </w:rPr>
              <w:t xml:space="preserve">Statistiques des profils</w:t>
            </w:r>
          </w:p>
        </w:tc>
        <w:tc>
          <w:tcPr>
            <w:tcW w:type="dxa" w:w="5350"/>
            <w:tcMar>
              <w:top w:type="dxa" w:w="80"/>
              <w:left w:type="dxa" w:w="120"/>
              <w:bottom w:type="dxa" w:w="80"/>
              <w:right w:type="dxa" w:w="120"/>
            </w:tcMar>
            <w:vAlign w:val="center"/>
          </w:tcPr>
          <w:p>
            <w:pPr>
              <w:jc w:val="left"/>
            </w:pPr>
            <w:r>
              <w:rPr>
                <w:b w:val="false"/>
                <w:bCs w:val="false"/>
              </w:rPr>
              <w:t xml:space="preserve">Graphique en camembert des critères de recherche les plus fréquents (ex. non-fumeur recherché, budget moyen national, rythme de vie souhaité).</w:t>
            </w:r>
          </w:p>
        </w:tc>
      </w:tr>
      <w:tr>
        <w:tc>
          <w:tcPr>
            <w:tcW w:type="dxa" w:w="1100"/>
            <w:tcMar>
              <w:top w:type="dxa" w:w="80"/>
              <w:left w:type="dxa" w:w="120"/>
              <w:bottom w:type="dxa" w:w="80"/>
              <w:right w:type="dxa" w:w="120"/>
            </w:tcMar>
            <w:vAlign w:val="center"/>
          </w:tcPr>
          <w:p>
            <w:pPr>
              <w:jc w:val="left"/>
            </w:pPr>
            <w:r>
              <w:rPr>
                <w:b w:val="false"/>
                <w:bCs w:val="false"/>
              </w:rPr>
              <w:t xml:space="preserve">BF-24</w:t>
            </w:r>
          </w:p>
        </w:tc>
        <w:tc>
          <w:tcPr>
            <w:tcW w:type="dxa" w:w="2900"/>
            <w:tcMar>
              <w:top w:type="dxa" w:w="80"/>
              <w:left w:type="dxa" w:w="120"/>
              <w:bottom w:type="dxa" w:w="80"/>
              <w:right w:type="dxa" w:w="120"/>
            </w:tcMar>
            <w:vAlign w:val="center"/>
          </w:tcPr>
          <w:p>
            <w:pPr>
              <w:jc w:val="left"/>
            </w:pPr>
            <w:r>
              <w:rPr>
                <w:b w:val="false"/>
                <w:bCs w:val="false"/>
              </w:rPr>
              <w:t xml:space="preserve">Filtres temporels et géographiques</w:t>
            </w:r>
          </w:p>
        </w:tc>
        <w:tc>
          <w:tcPr>
            <w:tcW w:type="dxa" w:w="5350"/>
            <w:tcMar>
              <w:top w:type="dxa" w:w="80"/>
              <w:left w:type="dxa" w:w="120"/>
              <w:bottom w:type="dxa" w:w="80"/>
              <w:right w:type="dxa" w:w="120"/>
            </w:tcMar>
            <w:vAlign w:val="center"/>
          </w:tcPr>
          <w:p>
            <w:pPr>
              <w:jc w:val="left"/>
            </w:pPr>
            <w:r>
              <w:rPr>
                <w:b w:val="false"/>
                <w:bCs w:val="false"/>
              </w:rPr>
              <w:t xml:space="preserve">Le tableau de bord BI permet de filtrer les KPI par période et par ville.</w:t>
            </w:r>
          </w:p>
        </w:tc>
      </w:tr>
      <w:tr>
        <w:tc>
          <w:tcPr>
            <w:tcW w:type="dxa" w:w="1100"/>
            <w:tcMar>
              <w:top w:type="dxa" w:w="80"/>
              <w:left w:type="dxa" w:w="120"/>
              <w:bottom w:type="dxa" w:w="80"/>
              <w:right w:type="dxa" w:w="120"/>
            </w:tcMar>
            <w:vAlign w:val="center"/>
          </w:tcPr>
          <w:p>
            <w:pPr>
              <w:jc w:val="left"/>
            </w:pPr>
            <w:r>
              <w:rPr>
                <w:b w:val="false"/>
                <w:bCs w:val="false"/>
              </w:rPr>
              <w:t xml:space="preserve">BF-25</w:t>
            </w:r>
          </w:p>
        </w:tc>
        <w:tc>
          <w:tcPr>
            <w:tcW w:type="dxa" w:w="2900"/>
            <w:tcMar>
              <w:top w:type="dxa" w:w="80"/>
              <w:left w:type="dxa" w:w="120"/>
              <w:bottom w:type="dxa" w:w="80"/>
              <w:right w:type="dxa" w:w="120"/>
            </w:tcMar>
            <w:vAlign w:val="center"/>
          </w:tcPr>
          <w:p>
            <w:pPr>
              <w:jc w:val="left"/>
            </w:pPr>
            <w:r>
              <w:rPr>
                <w:b w:val="false"/>
                <w:bCs w:val="false"/>
              </w:rPr>
              <w:t xml:space="preserve">Export des données</w:t>
            </w:r>
          </w:p>
        </w:tc>
        <w:tc>
          <w:tcPr>
            <w:tcW w:type="dxa" w:w="5350"/>
            <w:tcMar>
              <w:top w:type="dxa" w:w="80"/>
              <w:left w:type="dxa" w:w="120"/>
              <w:bottom w:type="dxa" w:w="80"/>
              <w:right w:type="dxa" w:w="120"/>
            </w:tcMar>
            <w:vAlign w:val="center"/>
          </w:tcPr>
          <w:p>
            <w:pPr>
              <w:jc w:val="left"/>
            </w:pPr>
            <w:r>
              <w:rPr>
                <w:b w:val="false"/>
                <w:bCs w:val="false"/>
              </w:rPr>
              <w:t xml:space="preserve">Export des indicateurs au format CSV/Excel/PDF pour les observateurs du marché.</w:t>
            </w:r>
          </w:p>
        </w:tc>
      </w:tr>
    </w:tbl>
    <w:p>
      <w:pPr>
        <w:pStyle w:val="Heading1"/>
        <w:spacing w:after="200" w:before="400"/>
      </w:pPr>
      <w:r>
        <w:t xml:space="preserve">4. Besoins non fonctionnels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6150"/>
      </w:tblGrid>
      <w:tr>
        <w:trPr>
          <w:tblHeader/>
        </w:trPr>
        <w:tc>
          <w:tcPr>
            <w:tcW w:type="dxa" w:w="1100"/>
            <w:shd w:fill="1F4E79" w:val="clear"/>
            <w:tcMar>
              <w:top w:type="dxa" w:w="80"/>
              <w:left w:type="dxa" w:w="120"/>
              <w:bottom w:type="dxa" w:w="80"/>
              <w:right w:type="dxa" w:w="120"/>
            </w:tcMar>
            <w:vAlign w:val="center"/>
          </w:tcPr>
          <w:p>
            <w:pPr>
              <w:jc w:val="left"/>
            </w:pPr>
            <w:r>
              <w:rPr>
                <w:b/>
                <w:bCs/>
                <w:color w:val="FFFFFF"/>
              </w:rPr>
              <w:t xml:space="preserve">Code</w:t>
            </w:r>
          </w:p>
        </w:tc>
        <w:tc>
          <w:tcPr>
            <w:tcW w:type="dxa" w:w="2100"/>
            <w:shd w:fill="1F4E79" w:val="clear"/>
            <w:tcMar>
              <w:top w:type="dxa" w:w="80"/>
              <w:left w:type="dxa" w:w="120"/>
              <w:bottom w:type="dxa" w:w="80"/>
              <w:right w:type="dxa" w:w="120"/>
            </w:tcMar>
            <w:vAlign w:val="center"/>
          </w:tcPr>
          <w:p>
            <w:pPr>
              <w:jc w:val="left"/>
            </w:pPr>
            <w:r>
              <w:rPr>
                <w:b/>
                <w:bCs/>
                <w:color w:val="FFFFFF"/>
              </w:rPr>
              <w:t xml:space="preserve">Catégorie</w:t>
            </w:r>
          </w:p>
        </w:tc>
        <w:tc>
          <w:tcPr>
            <w:tcW w:type="dxa" w:w="6150"/>
            <w:shd w:fill="1F4E79" w:val="clear"/>
            <w:tcMar>
              <w:top w:type="dxa" w:w="80"/>
              <w:left w:type="dxa" w:w="120"/>
              <w:bottom w:type="dxa" w:w="80"/>
              <w:right w:type="dxa" w:w="120"/>
            </w:tcMar>
            <w:vAlign w:val="center"/>
          </w:tcPr>
          <w:p>
            <w:pPr>
              <w:jc w:val="left"/>
            </w:pPr>
            <w:r>
              <w:rPr>
                <w:b/>
                <w:bCs/>
                <w:color w:val="FFFFFF"/>
              </w:rPr>
              <w:t xml:space="preserve">Exigence</w:t>
            </w:r>
          </w:p>
        </w:tc>
      </w:tr>
      <w:tr>
        <w:tc>
          <w:tcPr>
            <w:tcW w:type="dxa" w:w="1100"/>
            <w:tcMar>
              <w:top w:type="dxa" w:w="80"/>
              <w:left w:type="dxa" w:w="120"/>
              <w:bottom w:type="dxa" w:w="80"/>
              <w:right w:type="dxa" w:w="120"/>
            </w:tcMar>
            <w:vAlign w:val="center"/>
          </w:tcPr>
          <w:p>
            <w:pPr>
              <w:jc w:val="left"/>
            </w:pPr>
            <w:r>
              <w:rPr>
                <w:b w:val="false"/>
                <w:bCs w:val="false"/>
              </w:rPr>
              <w:t xml:space="preserve">BNF-01</w:t>
            </w:r>
          </w:p>
        </w:tc>
        <w:tc>
          <w:tcPr>
            <w:tcW w:type="dxa" w:w="2100"/>
            <w:tcMar>
              <w:top w:type="dxa" w:w="80"/>
              <w:left w:type="dxa" w:w="120"/>
              <w:bottom w:type="dxa" w:w="80"/>
              <w:right w:type="dxa" w:w="120"/>
            </w:tcMar>
            <w:vAlign w:val="center"/>
          </w:tcPr>
          <w:p>
            <w:pPr>
              <w:jc w:val="left"/>
            </w:pPr>
            <w:r>
              <w:rPr>
                <w:b w:val="false"/>
                <w:bCs w:val="false"/>
              </w:rPr>
              <w:t xml:space="preserve">Performance</w:t>
            </w:r>
          </w:p>
        </w:tc>
        <w:tc>
          <w:tcPr>
            <w:tcW w:type="dxa" w:w="6150"/>
            <w:tcMar>
              <w:top w:type="dxa" w:w="80"/>
              <w:left w:type="dxa" w:w="120"/>
              <w:bottom w:type="dxa" w:w="80"/>
              <w:right w:type="dxa" w:w="120"/>
            </w:tcMar>
            <w:vAlign w:val="center"/>
          </w:tcPr>
          <w:p>
            <w:pPr>
              <w:jc w:val="left"/>
            </w:pPr>
            <w:r>
              <w:rPr>
                <w:b w:val="false"/>
                <w:bCs w:val="false"/>
              </w:rPr>
              <w:t xml:space="preserve">Le temps de réponse des pages principales (recherche, filtres) ne doit pas dépasser 2 secondes en conditions normales de charge.</w:t>
            </w:r>
          </w:p>
        </w:tc>
      </w:tr>
      <w:tr>
        <w:tc>
          <w:tcPr>
            <w:tcW w:type="dxa" w:w="1100"/>
            <w:tcMar>
              <w:top w:type="dxa" w:w="80"/>
              <w:left w:type="dxa" w:w="120"/>
              <w:bottom w:type="dxa" w:w="80"/>
              <w:right w:type="dxa" w:w="120"/>
            </w:tcMar>
            <w:vAlign w:val="center"/>
          </w:tcPr>
          <w:p>
            <w:pPr>
              <w:jc w:val="left"/>
            </w:pPr>
            <w:r>
              <w:rPr>
                <w:b w:val="false"/>
                <w:bCs w:val="false"/>
              </w:rPr>
              <w:t xml:space="preserve">BNF-02</w:t>
            </w:r>
          </w:p>
        </w:tc>
        <w:tc>
          <w:tcPr>
            <w:tcW w:type="dxa" w:w="2100"/>
            <w:tcMar>
              <w:top w:type="dxa" w:w="80"/>
              <w:left w:type="dxa" w:w="120"/>
              <w:bottom w:type="dxa" w:w="80"/>
              <w:right w:type="dxa" w:w="120"/>
            </w:tcMar>
            <w:vAlign w:val="center"/>
          </w:tcPr>
          <w:p>
            <w:pPr>
              <w:jc w:val="left"/>
            </w:pPr>
            <w:r>
              <w:rPr>
                <w:b w:val="false"/>
                <w:bCs w:val="false"/>
              </w:rPr>
              <w:t xml:space="preserve">Performance IA</w:t>
            </w:r>
          </w:p>
        </w:tc>
        <w:tc>
          <w:tcPr>
            <w:tcW w:type="dxa" w:w="6150"/>
            <w:tcMar>
              <w:top w:type="dxa" w:w="80"/>
              <w:left w:type="dxa" w:w="120"/>
              <w:bottom w:type="dxa" w:w="80"/>
              <w:right w:type="dxa" w:w="120"/>
            </w:tcMar>
            <w:vAlign w:val="center"/>
          </w:tcPr>
          <w:p>
            <w:pPr>
              <w:jc w:val="left"/>
            </w:pPr>
            <w:r>
              <w:rPr>
                <w:b w:val="false"/>
                <w:bCs w:val="false"/>
              </w:rPr>
              <w:t xml:space="preserve">Le calcul du score de compatibilité pour un profil doit s'exécuter en moins de 1,5 seconde pour une base de 10 000 profils actifs.</w:t>
            </w:r>
          </w:p>
        </w:tc>
      </w:tr>
      <w:tr>
        <w:tc>
          <w:tcPr>
            <w:tcW w:type="dxa" w:w="1100"/>
            <w:tcMar>
              <w:top w:type="dxa" w:w="80"/>
              <w:left w:type="dxa" w:w="120"/>
              <w:bottom w:type="dxa" w:w="80"/>
              <w:right w:type="dxa" w:w="120"/>
            </w:tcMar>
            <w:vAlign w:val="center"/>
          </w:tcPr>
          <w:p>
            <w:pPr>
              <w:jc w:val="left"/>
            </w:pPr>
            <w:r>
              <w:rPr>
                <w:b w:val="false"/>
                <w:bCs w:val="false"/>
              </w:rPr>
              <w:t xml:space="preserve">BNF-03</w:t>
            </w:r>
          </w:p>
        </w:tc>
        <w:tc>
          <w:tcPr>
            <w:tcW w:type="dxa" w:w="2100"/>
            <w:tcMar>
              <w:top w:type="dxa" w:w="80"/>
              <w:left w:type="dxa" w:w="120"/>
              <w:bottom w:type="dxa" w:w="80"/>
              <w:right w:type="dxa" w:w="120"/>
            </w:tcMar>
            <w:vAlign w:val="center"/>
          </w:tcPr>
          <w:p>
            <w:pPr>
              <w:jc w:val="left"/>
            </w:pPr>
            <w:r>
              <w:rPr>
                <w:b w:val="false"/>
                <w:bCs w:val="false"/>
              </w:rPr>
              <w:t xml:space="preserve">Scalabilité</w:t>
            </w:r>
          </w:p>
        </w:tc>
        <w:tc>
          <w:tcPr>
            <w:tcW w:type="dxa" w:w="6150"/>
            <w:tcMar>
              <w:top w:type="dxa" w:w="80"/>
              <w:left w:type="dxa" w:w="120"/>
              <w:bottom w:type="dxa" w:w="80"/>
              <w:right w:type="dxa" w:w="120"/>
            </w:tcMar>
            <w:vAlign w:val="center"/>
          </w:tcPr>
          <w:p>
            <w:pPr>
              <w:jc w:val="left"/>
            </w:pPr>
            <w:r>
              <w:rPr>
                <w:b w:val="false"/>
                <w:bCs w:val="false"/>
              </w:rPr>
              <w:t xml:space="preserve">L'architecture (MongoDB + microservices) doit permettre une montée en charge progressive à mesure que le nombre d'utilisateurs et de villes couvertes augmente.</w:t>
            </w:r>
          </w:p>
        </w:tc>
      </w:tr>
      <w:tr>
        <w:tc>
          <w:tcPr>
            <w:tcW w:type="dxa" w:w="1100"/>
            <w:tcMar>
              <w:top w:type="dxa" w:w="80"/>
              <w:left w:type="dxa" w:w="120"/>
              <w:bottom w:type="dxa" w:w="80"/>
              <w:right w:type="dxa" w:w="120"/>
            </w:tcMar>
            <w:vAlign w:val="center"/>
          </w:tcPr>
          <w:p>
            <w:pPr>
              <w:jc w:val="left"/>
            </w:pPr>
            <w:r>
              <w:rPr>
                <w:b w:val="false"/>
                <w:bCs w:val="false"/>
              </w:rPr>
              <w:t xml:space="preserve">BNF-04</w:t>
            </w:r>
          </w:p>
        </w:tc>
        <w:tc>
          <w:tcPr>
            <w:tcW w:type="dxa" w:w="2100"/>
            <w:tcMar>
              <w:top w:type="dxa" w:w="80"/>
              <w:left w:type="dxa" w:w="120"/>
              <w:bottom w:type="dxa" w:w="80"/>
              <w:right w:type="dxa" w:w="120"/>
            </w:tcMar>
            <w:vAlign w:val="center"/>
          </w:tcPr>
          <w:p>
            <w:pPr>
              <w:jc w:val="left"/>
            </w:pPr>
            <w:r>
              <w:rPr>
                <w:b w:val="false"/>
                <w:bCs w:val="false"/>
              </w:rPr>
              <w:t xml:space="preserve">Sécurité des données</w:t>
            </w:r>
          </w:p>
        </w:tc>
        <w:tc>
          <w:tcPr>
            <w:tcW w:type="dxa" w:w="6150"/>
            <w:tcMar>
              <w:top w:type="dxa" w:w="80"/>
              <w:left w:type="dxa" w:w="120"/>
              <w:bottom w:type="dxa" w:w="80"/>
              <w:right w:type="dxa" w:w="120"/>
            </w:tcMar>
            <w:vAlign w:val="center"/>
          </w:tcPr>
          <w:p>
            <w:pPr>
              <w:jc w:val="left"/>
            </w:pPr>
            <w:r>
              <w:rPr>
                <w:b w:val="false"/>
                <w:bCs w:val="false"/>
              </w:rPr>
              <w:t xml:space="preserve">Chiffrement des mots de passe (bcrypt/argon2), connexions en HTTPS/TLS, protection contre les injections (NoSQL injection), conformité avec la loi tunisienne relative à la protection des données personnelles (Loi organique n° 2004-63).</w:t>
            </w:r>
          </w:p>
        </w:tc>
      </w:tr>
      <w:tr>
        <w:tc>
          <w:tcPr>
            <w:tcW w:type="dxa" w:w="1100"/>
            <w:tcMar>
              <w:top w:type="dxa" w:w="80"/>
              <w:left w:type="dxa" w:w="120"/>
              <w:bottom w:type="dxa" w:w="80"/>
              <w:right w:type="dxa" w:w="120"/>
            </w:tcMar>
            <w:vAlign w:val="center"/>
          </w:tcPr>
          <w:p>
            <w:pPr>
              <w:jc w:val="left"/>
            </w:pPr>
            <w:r>
              <w:rPr>
                <w:b w:val="false"/>
                <w:bCs w:val="false"/>
              </w:rPr>
              <w:t xml:space="preserve">BNF-05</w:t>
            </w:r>
          </w:p>
        </w:tc>
        <w:tc>
          <w:tcPr>
            <w:tcW w:type="dxa" w:w="2100"/>
            <w:tcMar>
              <w:top w:type="dxa" w:w="80"/>
              <w:left w:type="dxa" w:w="120"/>
              <w:bottom w:type="dxa" w:w="80"/>
              <w:right w:type="dxa" w:w="120"/>
            </w:tcMar>
            <w:vAlign w:val="center"/>
          </w:tcPr>
          <w:p>
            <w:pPr>
              <w:jc w:val="left"/>
            </w:pPr>
            <w:r>
              <w:rPr>
                <w:b w:val="false"/>
                <w:bCs w:val="false"/>
              </w:rPr>
              <w:t xml:space="preserve">Confidentialité</w:t>
            </w:r>
          </w:p>
        </w:tc>
        <w:tc>
          <w:tcPr>
            <w:tcW w:type="dxa" w:w="6150"/>
            <w:tcMar>
              <w:top w:type="dxa" w:w="80"/>
              <w:left w:type="dxa" w:w="120"/>
              <w:bottom w:type="dxa" w:w="80"/>
              <w:right w:type="dxa" w:w="120"/>
            </w:tcMar>
            <w:vAlign w:val="center"/>
          </w:tcPr>
          <w:p>
            <w:pPr>
              <w:jc w:val="left"/>
            </w:pPr>
            <w:r>
              <w:rPr>
                <w:b w:val="false"/>
                <w:bCs w:val="false"/>
              </w:rPr>
              <w:t xml:space="preserve">Les coordonnées personnelles (téléphone, adresse) ne sont visibles qu'après consentement mutuel via la messagerie interne.</w:t>
            </w:r>
          </w:p>
        </w:tc>
      </w:tr>
      <w:tr>
        <w:tc>
          <w:tcPr>
            <w:tcW w:type="dxa" w:w="1100"/>
            <w:tcMar>
              <w:top w:type="dxa" w:w="80"/>
              <w:left w:type="dxa" w:w="120"/>
              <w:bottom w:type="dxa" w:w="80"/>
              <w:right w:type="dxa" w:w="120"/>
            </w:tcMar>
            <w:vAlign w:val="center"/>
          </w:tcPr>
          <w:p>
            <w:pPr>
              <w:jc w:val="left"/>
            </w:pPr>
            <w:r>
              <w:rPr>
                <w:b w:val="false"/>
                <w:bCs w:val="false"/>
              </w:rPr>
              <w:t xml:space="preserve">BNF-06</w:t>
            </w:r>
          </w:p>
        </w:tc>
        <w:tc>
          <w:tcPr>
            <w:tcW w:type="dxa" w:w="2100"/>
            <w:tcMar>
              <w:top w:type="dxa" w:w="80"/>
              <w:left w:type="dxa" w:w="120"/>
              <w:bottom w:type="dxa" w:w="80"/>
              <w:right w:type="dxa" w:w="120"/>
            </w:tcMar>
            <w:vAlign w:val="center"/>
          </w:tcPr>
          <w:p>
            <w:pPr>
              <w:jc w:val="left"/>
            </w:pPr>
            <w:r>
              <w:rPr>
                <w:b w:val="false"/>
                <w:bCs w:val="false"/>
              </w:rPr>
              <w:t xml:space="preserve">Disponibilité</w:t>
            </w:r>
          </w:p>
        </w:tc>
        <w:tc>
          <w:tcPr>
            <w:tcW w:type="dxa" w:w="6150"/>
            <w:tcMar>
              <w:top w:type="dxa" w:w="80"/>
              <w:left w:type="dxa" w:w="120"/>
              <w:bottom w:type="dxa" w:w="80"/>
              <w:right w:type="dxa" w:w="120"/>
            </w:tcMar>
            <w:vAlign w:val="center"/>
          </w:tcPr>
          <w:p>
            <w:pPr>
              <w:jc w:val="left"/>
            </w:pPr>
            <w:r>
              <w:rPr>
                <w:b w:val="false"/>
                <w:bCs w:val="false"/>
              </w:rPr>
              <w:t xml:space="preserve">Taux de disponibilité cible de 99 % (hors maintenance planifiée), avec sauvegardes automatiques quotidiennes de la base de données.</w:t>
            </w:r>
          </w:p>
        </w:tc>
      </w:tr>
      <w:tr>
        <w:tc>
          <w:tcPr>
            <w:tcW w:type="dxa" w:w="1100"/>
            <w:tcMar>
              <w:top w:type="dxa" w:w="80"/>
              <w:left w:type="dxa" w:w="120"/>
              <w:bottom w:type="dxa" w:w="80"/>
              <w:right w:type="dxa" w:w="120"/>
            </w:tcMar>
            <w:vAlign w:val="center"/>
          </w:tcPr>
          <w:p>
            <w:pPr>
              <w:jc w:val="left"/>
            </w:pPr>
            <w:r>
              <w:rPr>
                <w:b w:val="false"/>
                <w:bCs w:val="false"/>
              </w:rPr>
              <w:t xml:space="preserve">BNF-07</w:t>
            </w:r>
          </w:p>
        </w:tc>
        <w:tc>
          <w:tcPr>
            <w:tcW w:type="dxa" w:w="2100"/>
            <w:tcMar>
              <w:top w:type="dxa" w:w="80"/>
              <w:left w:type="dxa" w:w="120"/>
              <w:bottom w:type="dxa" w:w="80"/>
              <w:right w:type="dxa" w:w="120"/>
            </w:tcMar>
            <w:vAlign w:val="center"/>
          </w:tcPr>
          <w:p>
            <w:pPr>
              <w:jc w:val="left"/>
            </w:pPr>
            <w:r>
              <w:rPr>
                <w:b w:val="false"/>
                <w:bCs w:val="false"/>
              </w:rPr>
              <w:t xml:space="preserve">Ergonomie / UX</w:t>
            </w:r>
          </w:p>
        </w:tc>
        <w:tc>
          <w:tcPr>
            <w:tcW w:type="dxa" w:w="6150"/>
            <w:tcMar>
              <w:top w:type="dxa" w:w="80"/>
              <w:left w:type="dxa" w:w="120"/>
              <w:bottom w:type="dxa" w:w="80"/>
              <w:right w:type="dxa" w:w="120"/>
            </w:tcMar>
            <w:vAlign w:val="center"/>
          </w:tcPr>
          <w:p>
            <w:pPr>
              <w:jc w:val="left"/>
            </w:pPr>
            <w:r>
              <w:rPr>
                <w:b w:val="false"/>
                <w:bCs w:val="false"/>
              </w:rPr>
              <w:t xml:space="preserve">Interface responsive (mobile-first), adaptée à un usage sur smartphone, avec un parcours d'inscription et de recherche simple (moins de 5 étapes).</w:t>
            </w:r>
          </w:p>
        </w:tc>
      </w:tr>
      <w:tr>
        <w:tc>
          <w:tcPr>
            <w:tcW w:type="dxa" w:w="1100"/>
            <w:tcMar>
              <w:top w:type="dxa" w:w="80"/>
              <w:left w:type="dxa" w:w="120"/>
              <w:bottom w:type="dxa" w:w="80"/>
              <w:right w:type="dxa" w:w="120"/>
            </w:tcMar>
            <w:vAlign w:val="center"/>
          </w:tcPr>
          <w:p>
            <w:pPr>
              <w:jc w:val="left"/>
            </w:pPr>
            <w:r>
              <w:rPr>
                <w:b w:val="false"/>
                <w:bCs w:val="false"/>
              </w:rPr>
              <w:t xml:space="preserve">BNF-08</w:t>
            </w:r>
          </w:p>
        </w:tc>
        <w:tc>
          <w:tcPr>
            <w:tcW w:type="dxa" w:w="2100"/>
            <w:tcMar>
              <w:top w:type="dxa" w:w="80"/>
              <w:left w:type="dxa" w:w="120"/>
              <w:bottom w:type="dxa" w:w="80"/>
              <w:right w:type="dxa" w:w="120"/>
            </w:tcMar>
            <w:vAlign w:val="center"/>
          </w:tcPr>
          <w:p>
            <w:pPr>
              <w:jc w:val="left"/>
            </w:pPr>
            <w:r>
              <w:rPr>
                <w:b w:val="false"/>
                <w:bCs w:val="false"/>
              </w:rPr>
              <w:t xml:space="preserve">Accessibilité</w:t>
            </w:r>
          </w:p>
        </w:tc>
        <w:tc>
          <w:tcPr>
            <w:tcW w:type="dxa" w:w="6150"/>
            <w:tcMar>
              <w:top w:type="dxa" w:w="80"/>
              <w:left w:type="dxa" w:w="120"/>
              <w:bottom w:type="dxa" w:w="80"/>
              <w:right w:type="dxa" w:w="120"/>
            </w:tcMar>
            <w:vAlign w:val="center"/>
          </w:tcPr>
          <w:p>
            <w:pPr>
              <w:jc w:val="left"/>
            </w:pPr>
            <w:r>
              <w:rPr>
                <w:b w:val="false"/>
                <w:bCs w:val="false"/>
              </w:rPr>
              <w:t xml:space="preserve">Respect des standards WCAG 2.1 niveau AA pour l'accessibilité (contrastes, navigation clavier, textes alternatifs).</w:t>
            </w:r>
          </w:p>
        </w:tc>
      </w:tr>
      <w:tr>
        <w:tc>
          <w:tcPr>
            <w:tcW w:type="dxa" w:w="1100"/>
            <w:tcMar>
              <w:top w:type="dxa" w:w="80"/>
              <w:left w:type="dxa" w:w="120"/>
              <w:bottom w:type="dxa" w:w="80"/>
              <w:right w:type="dxa" w:w="120"/>
            </w:tcMar>
            <w:vAlign w:val="center"/>
          </w:tcPr>
          <w:p>
            <w:pPr>
              <w:jc w:val="left"/>
            </w:pPr>
            <w:r>
              <w:rPr>
                <w:b w:val="false"/>
                <w:bCs w:val="false"/>
              </w:rPr>
              <w:t xml:space="preserve">BNF-09</w:t>
            </w:r>
          </w:p>
        </w:tc>
        <w:tc>
          <w:tcPr>
            <w:tcW w:type="dxa" w:w="2100"/>
            <w:tcMar>
              <w:top w:type="dxa" w:w="80"/>
              <w:left w:type="dxa" w:w="120"/>
              <w:bottom w:type="dxa" w:w="80"/>
              <w:right w:type="dxa" w:w="120"/>
            </w:tcMar>
            <w:vAlign w:val="center"/>
          </w:tcPr>
          <w:p>
            <w:pPr>
              <w:jc w:val="left"/>
            </w:pPr>
            <w:r>
              <w:rPr>
                <w:b w:val="false"/>
                <w:bCs w:val="false"/>
              </w:rPr>
              <w:t xml:space="preserve">Compatibilité</w:t>
            </w:r>
          </w:p>
        </w:tc>
        <w:tc>
          <w:tcPr>
            <w:tcW w:type="dxa" w:w="6150"/>
            <w:tcMar>
              <w:top w:type="dxa" w:w="80"/>
              <w:left w:type="dxa" w:w="120"/>
              <w:bottom w:type="dxa" w:w="80"/>
              <w:right w:type="dxa" w:w="120"/>
            </w:tcMar>
            <w:vAlign w:val="center"/>
          </w:tcPr>
          <w:p>
            <w:pPr>
              <w:jc w:val="left"/>
            </w:pPr>
            <w:r>
              <w:rPr>
                <w:b w:val="false"/>
                <w:bCs w:val="false"/>
              </w:rPr>
              <w:t xml:space="preserve">Fonctionnement garanti sur les navigateurs Chrome, Firefox, Safari et Edge (dernières versions), ainsi que sur iOS et Android.</w:t>
            </w:r>
          </w:p>
        </w:tc>
      </w:tr>
      <w:tr>
        <w:tc>
          <w:tcPr>
            <w:tcW w:type="dxa" w:w="1100"/>
            <w:tcMar>
              <w:top w:type="dxa" w:w="80"/>
              <w:left w:type="dxa" w:w="120"/>
              <w:bottom w:type="dxa" w:w="80"/>
              <w:right w:type="dxa" w:w="120"/>
            </w:tcMar>
            <w:vAlign w:val="center"/>
          </w:tcPr>
          <w:p>
            <w:pPr>
              <w:jc w:val="left"/>
            </w:pPr>
            <w:r>
              <w:rPr>
                <w:b w:val="false"/>
                <w:bCs w:val="false"/>
              </w:rPr>
              <w:t xml:space="preserve">BNF-10</w:t>
            </w:r>
          </w:p>
        </w:tc>
        <w:tc>
          <w:tcPr>
            <w:tcW w:type="dxa" w:w="2100"/>
            <w:tcMar>
              <w:top w:type="dxa" w:w="80"/>
              <w:left w:type="dxa" w:w="120"/>
              <w:bottom w:type="dxa" w:w="80"/>
              <w:right w:type="dxa" w:w="120"/>
            </w:tcMar>
            <w:vAlign w:val="center"/>
          </w:tcPr>
          <w:p>
            <w:pPr>
              <w:jc w:val="left"/>
            </w:pPr>
            <w:r>
              <w:rPr>
                <w:b w:val="false"/>
                <w:bCs w:val="false"/>
              </w:rPr>
              <w:t xml:space="preserve">Maintenabilité</w:t>
            </w:r>
          </w:p>
        </w:tc>
        <w:tc>
          <w:tcPr>
            <w:tcW w:type="dxa" w:w="6150"/>
            <w:tcMar>
              <w:top w:type="dxa" w:w="80"/>
              <w:left w:type="dxa" w:w="120"/>
              <w:bottom w:type="dxa" w:w="80"/>
              <w:right w:type="dxa" w:w="120"/>
            </w:tcMar>
            <w:vAlign w:val="center"/>
          </w:tcPr>
          <w:p>
            <w:pPr>
              <w:jc w:val="left"/>
            </w:pPr>
            <w:r>
              <w:rPr>
                <w:b w:val="false"/>
                <w:bCs w:val="false"/>
              </w:rPr>
              <w:t xml:space="preserve">Code structuré selon une architecture modulaire (MVC côté backend, composants réutilisables côté React), documenté et versionné via Git.</w:t>
            </w:r>
          </w:p>
        </w:tc>
      </w:tr>
      <w:tr>
        <w:tc>
          <w:tcPr>
            <w:tcW w:type="dxa" w:w="1100"/>
            <w:tcMar>
              <w:top w:type="dxa" w:w="80"/>
              <w:left w:type="dxa" w:w="120"/>
              <w:bottom w:type="dxa" w:w="80"/>
              <w:right w:type="dxa" w:w="120"/>
            </w:tcMar>
            <w:vAlign w:val="center"/>
          </w:tcPr>
          <w:p>
            <w:pPr>
              <w:jc w:val="left"/>
            </w:pPr>
            <w:r>
              <w:rPr>
                <w:b w:val="false"/>
                <w:bCs w:val="false"/>
              </w:rPr>
              <w:t xml:space="preserve">BNF-11</w:t>
            </w:r>
          </w:p>
        </w:tc>
        <w:tc>
          <w:tcPr>
            <w:tcW w:type="dxa" w:w="2100"/>
            <w:tcMar>
              <w:top w:type="dxa" w:w="80"/>
              <w:left w:type="dxa" w:w="120"/>
              <w:bottom w:type="dxa" w:w="80"/>
              <w:right w:type="dxa" w:w="120"/>
            </w:tcMar>
            <w:vAlign w:val="center"/>
          </w:tcPr>
          <w:p>
            <w:pPr>
              <w:jc w:val="left"/>
            </w:pPr>
            <w:r>
              <w:rPr>
                <w:b w:val="false"/>
                <w:bCs w:val="false"/>
              </w:rPr>
              <w:t xml:space="preserve">Interopérabilité</w:t>
            </w:r>
          </w:p>
        </w:tc>
        <w:tc>
          <w:tcPr>
            <w:tcW w:type="dxa" w:w="6150"/>
            <w:tcMar>
              <w:top w:type="dxa" w:w="80"/>
              <w:left w:type="dxa" w:w="120"/>
              <w:bottom w:type="dxa" w:w="80"/>
              <w:right w:type="dxa" w:w="120"/>
            </w:tcMar>
            <w:vAlign w:val="center"/>
          </w:tcPr>
          <w:p>
            <w:pPr>
              <w:jc w:val="left"/>
            </w:pPr>
            <w:r>
              <w:rPr>
                <w:b w:val="false"/>
                <w:bCs w:val="false"/>
              </w:rPr>
              <w:t xml:space="preserve">Communication entre le backend Node.js et le microservice Python via une API REST interne sécurisée (clé API ou JWT).</w:t>
            </w:r>
          </w:p>
        </w:tc>
      </w:tr>
      <w:tr>
        <w:tc>
          <w:tcPr>
            <w:tcW w:type="dxa" w:w="1100"/>
            <w:tcMar>
              <w:top w:type="dxa" w:w="80"/>
              <w:left w:type="dxa" w:w="120"/>
              <w:bottom w:type="dxa" w:w="80"/>
              <w:right w:type="dxa" w:w="120"/>
            </w:tcMar>
            <w:vAlign w:val="center"/>
          </w:tcPr>
          <w:p>
            <w:pPr>
              <w:jc w:val="left"/>
            </w:pPr>
            <w:r>
              <w:rPr>
                <w:b w:val="false"/>
                <w:bCs w:val="false"/>
              </w:rPr>
              <w:t xml:space="preserve">BNF-12</w:t>
            </w:r>
          </w:p>
        </w:tc>
        <w:tc>
          <w:tcPr>
            <w:tcW w:type="dxa" w:w="2100"/>
            <w:tcMar>
              <w:top w:type="dxa" w:w="80"/>
              <w:left w:type="dxa" w:w="120"/>
              <w:bottom w:type="dxa" w:w="80"/>
              <w:right w:type="dxa" w:w="120"/>
            </w:tcMar>
            <w:vAlign w:val="center"/>
          </w:tcPr>
          <w:p>
            <w:pPr>
              <w:jc w:val="left"/>
            </w:pPr>
            <w:r>
              <w:rPr>
                <w:b w:val="false"/>
                <w:bCs w:val="false"/>
              </w:rPr>
              <w:t xml:space="preserve">Localisation</w:t>
            </w:r>
          </w:p>
        </w:tc>
        <w:tc>
          <w:tcPr>
            <w:tcW w:type="dxa" w:w="6150"/>
            <w:tcMar>
              <w:top w:type="dxa" w:w="80"/>
              <w:left w:type="dxa" w:w="120"/>
              <w:bottom w:type="dxa" w:w="80"/>
              <w:right w:type="dxa" w:w="120"/>
            </w:tcMar>
            <w:vAlign w:val="center"/>
          </w:tcPr>
          <w:p>
            <w:pPr>
              <w:jc w:val="left"/>
            </w:pPr>
            <w:r>
              <w:rPr>
                <w:b w:val="false"/>
                <w:bCs w:val="false"/>
              </w:rPr>
              <w:t xml:space="preserve">Interface disponible en français et en arabe, avec support des devises et unités locales (Dinar tunisien).</w:t>
            </w:r>
          </w:p>
        </w:tc>
      </w:tr>
      <w:tr>
        <w:tc>
          <w:tcPr>
            <w:tcW w:type="dxa" w:w="1100"/>
            <w:tcMar>
              <w:top w:type="dxa" w:w="80"/>
              <w:left w:type="dxa" w:w="120"/>
              <w:bottom w:type="dxa" w:w="80"/>
              <w:right w:type="dxa" w:w="120"/>
            </w:tcMar>
            <w:vAlign w:val="center"/>
          </w:tcPr>
          <w:p>
            <w:pPr>
              <w:jc w:val="left"/>
            </w:pPr>
            <w:r>
              <w:rPr>
                <w:b w:val="false"/>
                <w:bCs w:val="false"/>
              </w:rPr>
              <w:t xml:space="preserve">BNF-13</w:t>
            </w:r>
          </w:p>
        </w:tc>
        <w:tc>
          <w:tcPr>
            <w:tcW w:type="dxa" w:w="2100"/>
            <w:tcMar>
              <w:top w:type="dxa" w:w="80"/>
              <w:left w:type="dxa" w:w="120"/>
              <w:bottom w:type="dxa" w:w="80"/>
              <w:right w:type="dxa" w:w="120"/>
            </w:tcMar>
            <w:vAlign w:val="center"/>
          </w:tcPr>
          <w:p>
            <w:pPr>
              <w:jc w:val="left"/>
            </w:pPr>
            <w:r>
              <w:rPr>
                <w:b w:val="false"/>
                <w:bCs w:val="false"/>
              </w:rPr>
              <w:t xml:space="preserve">Traçabilité / Logs</w:t>
            </w:r>
          </w:p>
        </w:tc>
        <w:tc>
          <w:tcPr>
            <w:tcW w:type="dxa" w:w="6150"/>
            <w:tcMar>
              <w:top w:type="dxa" w:w="80"/>
              <w:left w:type="dxa" w:w="120"/>
              <w:bottom w:type="dxa" w:w="80"/>
              <w:right w:type="dxa" w:w="120"/>
            </w:tcMar>
            <w:vAlign w:val="center"/>
          </w:tcPr>
          <w:p>
            <w:pPr>
              <w:jc w:val="left"/>
            </w:pPr>
            <w:r>
              <w:rPr>
                <w:b w:val="false"/>
                <w:bCs w:val="false"/>
              </w:rPr>
              <w:t xml:space="preserve">Journalisation des actions sensibles (connexions, modifications de profils, modération) à des fins d'audit.</w:t>
            </w:r>
          </w:p>
        </w:tc>
      </w:tr>
      <w:tr>
        <w:tc>
          <w:tcPr>
            <w:tcW w:type="dxa" w:w="1100"/>
            <w:tcMar>
              <w:top w:type="dxa" w:w="80"/>
              <w:left w:type="dxa" w:w="120"/>
              <w:bottom w:type="dxa" w:w="80"/>
              <w:right w:type="dxa" w:w="120"/>
            </w:tcMar>
            <w:vAlign w:val="center"/>
          </w:tcPr>
          <w:p>
            <w:pPr>
              <w:jc w:val="left"/>
            </w:pPr>
            <w:r>
              <w:rPr>
                <w:b w:val="false"/>
                <w:bCs w:val="false"/>
              </w:rPr>
              <w:t xml:space="preserve">BNF-14</w:t>
            </w:r>
          </w:p>
        </w:tc>
        <w:tc>
          <w:tcPr>
            <w:tcW w:type="dxa" w:w="2100"/>
            <w:tcMar>
              <w:top w:type="dxa" w:w="80"/>
              <w:left w:type="dxa" w:w="120"/>
              <w:bottom w:type="dxa" w:w="80"/>
              <w:right w:type="dxa" w:w="120"/>
            </w:tcMar>
            <w:vAlign w:val="center"/>
          </w:tcPr>
          <w:p>
            <w:pPr>
              <w:jc w:val="left"/>
            </w:pPr>
            <w:r>
              <w:rPr>
                <w:b w:val="false"/>
                <w:bCs w:val="false"/>
              </w:rPr>
              <w:t xml:space="preserve">Portabilité</w:t>
            </w:r>
          </w:p>
        </w:tc>
        <w:tc>
          <w:tcPr>
            <w:tcW w:type="dxa" w:w="6150"/>
            <w:tcMar>
              <w:top w:type="dxa" w:w="80"/>
              <w:left w:type="dxa" w:w="120"/>
              <w:bottom w:type="dxa" w:w="80"/>
              <w:right w:type="dxa" w:w="120"/>
            </w:tcMar>
            <w:vAlign w:val="center"/>
          </w:tcPr>
          <w:p>
            <w:pPr>
              <w:jc w:val="left"/>
            </w:pPr>
            <w:r>
              <w:rPr>
                <w:b w:val="false"/>
                <w:bCs w:val="false"/>
              </w:rPr>
              <w:t xml:space="preserve">Déploiement conteneurisé (Docker) permettant le déploiement sur différents environnements (cloud ou serveur local).</w:t>
            </w:r>
          </w:p>
        </w:tc>
      </w:tr>
    </w:tbl>
    <w:p>
      <w:pPr>
        <w:pStyle w:val="Heading1"/>
        <w:spacing w:after="200" w:before="400"/>
      </w:pPr>
      <w:r>
        <w:t xml:space="preserve">5. Architecture technique</w:t>
      </w:r>
    </w:p>
    <w:p>
      <w:pPr>
        <w:pStyle w:val="Heading2"/>
        <w:spacing w:after="150" w:before="300"/>
      </w:pPr>
      <w:r>
        <w:t xml:space="preserve">5.1 Vue d'ensemble</w:t>
      </w:r>
    </w:p>
    <w:p>
      <w:pPr>
        <w:spacing w:after="150"/>
      </w:pPr>
      <w:r>
        <w:t xml:space="preserve">L'application repose sur une architecture en trois grands blocs communicant via des API REST :</w:t>
      </w:r>
    </w:p>
    <w:p>
      <w:pPr>
        <w:pStyle w:val="ListParagraph"/>
        <w:numPr>
          <w:ilvl w:val="0"/>
          <w:numId w:val="2"/>
        </w:numPr>
        <w:spacing w:after="80"/>
      </w:pPr>
      <w:r>
        <w:t xml:space="preserve">Frontend React — interface étudiant, tableau de bord de recherche/matching, tableau de bord BI (côté administrateur).</w:t>
      </w:r>
    </w:p>
    <w:p>
      <w:pPr>
        <w:pStyle w:val="ListParagraph"/>
        <w:numPr>
          <w:ilvl w:val="0"/>
          <w:numId w:val="2"/>
        </w:numPr>
        <w:spacing w:after="80"/>
      </w:pPr>
      <w:r>
        <w:t xml:space="preserve">Backend Node.js/Express + MongoDB — gestion des comptes, profils, annonces, messagerie, authentification (JWT).</w:t>
      </w:r>
    </w:p>
    <w:p>
      <w:pPr>
        <w:pStyle w:val="ListParagraph"/>
        <w:numPr>
          <w:ilvl w:val="0"/>
          <w:numId w:val="2"/>
        </w:numPr>
        <w:spacing w:after="80"/>
      </w:pPr>
      <w:r>
        <w:t xml:space="preserve">Microservice Python (Flask/FastAPI) — moteur de matching IA, exposant un endpoint de calcul de score de compatibilité (similarité cosinus sur vecteurs de préférences).</w:t>
      </w:r>
    </w:p>
    <w:p>
      <w:pPr>
        <w:pStyle w:val="Heading2"/>
        <w:spacing w:after="150" w:before="300"/>
      </w:pPr>
      <w:r>
        <w:t xml:space="preserve">5.2 Flux de données du matching IA</w:t>
      </w:r>
    </w:p>
    <w:p>
      <w:pPr>
        <w:pStyle w:val="ListParagraph"/>
        <w:numPr>
          <w:ilvl w:val="0"/>
          <w:numId w:val="3"/>
        </w:numPr>
        <w:spacing w:after="80"/>
      </w:pPr>
      <w:r>
        <w:t xml:space="preserve">Le frontend React envoie une requête au backend Node.js pour obtenir les recommandations de l'étudiant connecté.</w:t>
      </w:r>
    </w:p>
    <w:p>
      <w:pPr>
        <w:pStyle w:val="ListParagraph"/>
        <w:numPr>
          <w:ilvl w:val="0"/>
          <w:numId w:val="3"/>
        </w:numPr>
        <w:spacing w:after="80"/>
      </w:pPr>
      <w:r>
        <w:t xml:space="preserve">Le backend transmet les profils candidats (vectorisés) au microservice Python via une API interne.</w:t>
      </w:r>
    </w:p>
    <w:p>
      <w:pPr>
        <w:pStyle w:val="ListParagraph"/>
        <w:numPr>
          <w:ilvl w:val="0"/>
          <w:numId w:val="3"/>
        </w:numPr>
        <w:spacing w:after="80"/>
      </w:pPr>
      <w:r>
        <w:t xml:space="preserve">Le microservice calcule les scores de similarité (cosinus/distance euclidienne) et renvoie la liste triée.</w:t>
      </w:r>
    </w:p>
    <w:p>
      <w:pPr>
        <w:pStyle w:val="ListParagraph"/>
        <w:numPr>
          <w:ilvl w:val="0"/>
          <w:numId w:val="3"/>
        </w:numPr>
        <w:spacing w:after="80"/>
      </w:pPr>
      <w:r>
        <w:t xml:space="preserve">Le backend enrichit la réponse (annonces liées, statut de vérification) et la retourne au frontend pour affichage.</w:t>
      </w:r>
    </w:p>
    <w:p>
      <w:pPr>
        <w:pStyle w:val="Heading2"/>
        <w:spacing w:after="150" w:before="300"/>
      </w:pPr>
      <w:r>
        <w:t xml:space="preserve">5.3 Module Business Intelligence</w:t>
      </w:r>
    </w:p>
    <w:p>
      <w:pPr>
        <w:spacing w:after="150"/>
      </w:pPr>
      <w:r>
        <w:t xml:space="preserve">Les données agrégées (prix moyens, ratios offre/demande, statistiques de profils) sont calculées via des pipelines d'agrégation MongoDB, exposées par une API dédiée, et visualisées côté React (bibliothèque de graphiques) ou via un outil BI externe (ex. Metabase/Power BI) connecté en lecture seule à la base.</w:t>
      </w:r>
    </w:p>
    <w:p>
      <w:pPr>
        <w:pStyle w:val="Heading2"/>
        <w:spacing w:after="150" w:before="300"/>
      </w:pPr>
      <w:r>
        <w:t xml:space="preserve">5.4 Stack technique proposée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79" w:val="clear"/>
            <w:tcMar>
              <w:top w:type="dxa" w:w="80"/>
              <w:left w:type="dxa" w:w="120"/>
              <w:bottom w:type="dxa" w:w="80"/>
              <w:right w:type="dxa" w:w="120"/>
            </w:tcMar>
            <w:vAlign w:val="center"/>
          </w:tcPr>
          <w:p>
            <w:pPr>
              <w:jc w:val="left"/>
            </w:pPr>
            <w:r>
              <w:rPr>
                <w:b/>
                <w:bCs/>
                <w:color w:val="FFFFFF"/>
              </w:rPr>
              <w:t xml:space="preserve">Couche</w:t>
            </w:r>
          </w:p>
        </w:tc>
        <w:tc>
          <w:tcPr>
            <w:tcW w:type="dxa" w:w="6350"/>
            <w:shd w:fill="1F4E79" w:val="clear"/>
            <w:tcMar>
              <w:top w:type="dxa" w:w="80"/>
              <w:left w:type="dxa" w:w="120"/>
              <w:bottom w:type="dxa" w:w="80"/>
              <w:right w:type="dxa" w:w="120"/>
            </w:tcMar>
            <w:vAlign w:val="center"/>
          </w:tcPr>
          <w:p>
            <w:pPr>
              <w:jc w:val="left"/>
            </w:pPr>
            <w:r>
              <w:rPr>
                <w:b/>
                <w:bCs/>
                <w:color w:val="FFFFFF"/>
              </w:rPr>
              <w:t xml:space="preserve">Technologie</w:t>
            </w:r>
          </w:p>
        </w:tc>
      </w:tr>
      <w:tr>
        <w:tc>
          <w:tcPr>
            <w:tcW w:type="dxa" w:w="3000"/>
            <w:tcMar>
              <w:top w:type="dxa" w:w="80"/>
              <w:left w:type="dxa" w:w="120"/>
              <w:bottom w:type="dxa" w:w="80"/>
              <w:right w:type="dxa" w:w="120"/>
            </w:tcMar>
            <w:vAlign w:val="center"/>
          </w:tcPr>
          <w:p>
            <w:pPr>
              <w:jc w:val="left"/>
            </w:pPr>
            <w:r>
              <w:rPr>
                <w:b w:val="false"/>
                <w:bCs w:val="false"/>
              </w:rPr>
              <w:t xml:space="preserve">Frontend</w:t>
            </w:r>
          </w:p>
        </w:tc>
        <w:tc>
          <w:tcPr>
            <w:tcW w:type="dxa" w:w="6350"/>
            <w:tcMar>
              <w:top w:type="dxa" w:w="80"/>
              <w:left w:type="dxa" w:w="120"/>
              <w:bottom w:type="dxa" w:w="80"/>
              <w:right w:type="dxa" w:w="120"/>
            </w:tcMar>
            <w:vAlign w:val="center"/>
          </w:tcPr>
          <w:p>
            <w:pPr>
              <w:jc w:val="left"/>
            </w:pPr>
            <w:r>
              <w:rPr>
                <w:b w:val="false"/>
                <w:bCs w:val="false"/>
              </w:rPr>
              <w:t xml:space="preserve">React, React Router, Axios, Chart.js/Recharts</w:t>
            </w:r>
          </w:p>
        </w:tc>
      </w:tr>
      <w:tr>
        <w:tc>
          <w:tcPr>
            <w:tcW w:type="dxa" w:w="3000"/>
            <w:tcMar>
              <w:top w:type="dxa" w:w="80"/>
              <w:left w:type="dxa" w:w="120"/>
              <w:bottom w:type="dxa" w:w="80"/>
              <w:right w:type="dxa" w:w="120"/>
            </w:tcMar>
            <w:vAlign w:val="center"/>
          </w:tcPr>
          <w:p>
            <w:pPr>
              <w:jc w:val="left"/>
            </w:pPr>
            <w:r>
              <w:rPr>
                <w:b w:val="false"/>
                <w:bCs w:val="false"/>
              </w:rPr>
              <w:t xml:space="preserve">Backend</w:t>
            </w:r>
          </w:p>
        </w:tc>
        <w:tc>
          <w:tcPr>
            <w:tcW w:type="dxa" w:w="6350"/>
            <w:tcMar>
              <w:top w:type="dxa" w:w="80"/>
              <w:left w:type="dxa" w:w="120"/>
              <w:bottom w:type="dxa" w:w="80"/>
              <w:right w:type="dxa" w:w="120"/>
            </w:tcMar>
            <w:vAlign w:val="center"/>
          </w:tcPr>
          <w:p>
            <w:pPr>
              <w:jc w:val="left"/>
            </w:pPr>
            <w:r>
              <w:rPr>
                <w:b w:val="false"/>
                <w:bCs w:val="false"/>
              </w:rPr>
              <w:t xml:space="preserve">Node.js, Express.js, JWT, Mongoose</w:t>
            </w:r>
          </w:p>
        </w:tc>
      </w:tr>
      <w:tr>
        <w:tc>
          <w:tcPr>
            <w:tcW w:type="dxa" w:w="3000"/>
            <w:tcMar>
              <w:top w:type="dxa" w:w="80"/>
              <w:left w:type="dxa" w:w="120"/>
              <w:bottom w:type="dxa" w:w="80"/>
              <w:right w:type="dxa" w:w="120"/>
            </w:tcMar>
            <w:vAlign w:val="center"/>
          </w:tcPr>
          <w:p>
            <w:pPr>
              <w:jc w:val="left"/>
            </w:pPr>
            <w:r>
              <w:rPr>
                <w:b w:val="false"/>
                <w:bCs w:val="false"/>
              </w:rPr>
              <w:t xml:space="preserve">Base de données</w:t>
            </w:r>
          </w:p>
        </w:tc>
        <w:tc>
          <w:tcPr>
            <w:tcW w:type="dxa" w:w="6350"/>
            <w:tcMar>
              <w:top w:type="dxa" w:w="80"/>
              <w:left w:type="dxa" w:w="120"/>
              <w:bottom w:type="dxa" w:w="80"/>
              <w:right w:type="dxa" w:w="120"/>
            </w:tcMar>
            <w:vAlign w:val="center"/>
          </w:tcPr>
          <w:p>
            <w:pPr>
              <w:jc w:val="left"/>
            </w:pPr>
            <w:r>
              <w:rPr>
                <w:b w:val="false"/>
                <w:bCs w:val="false"/>
              </w:rPr>
              <w:t xml:space="preserve">MongoDB</w:t>
            </w:r>
          </w:p>
        </w:tc>
      </w:tr>
      <w:tr>
        <w:tc>
          <w:tcPr>
            <w:tcW w:type="dxa" w:w="3000"/>
            <w:tcMar>
              <w:top w:type="dxa" w:w="80"/>
              <w:left w:type="dxa" w:w="120"/>
              <w:bottom w:type="dxa" w:w="80"/>
              <w:right w:type="dxa" w:w="120"/>
            </w:tcMar>
            <w:vAlign w:val="center"/>
          </w:tcPr>
          <w:p>
            <w:pPr>
              <w:jc w:val="left"/>
            </w:pPr>
            <w:r>
              <w:rPr>
                <w:b w:val="false"/>
                <w:bCs w:val="false"/>
              </w:rPr>
              <w:t xml:space="preserve">Microservice IA</w:t>
            </w:r>
          </w:p>
        </w:tc>
        <w:tc>
          <w:tcPr>
            <w:tcW w:type="dxa" w:w="6350"/>
            <w:tcMar>
              <w:top w:type="dxa" w:w="80"/>
              <w:left w:type="dxa" w:w="120"/>
              <w:bottom w:type="dxa" w:w="80"/>
              <w:right w:type="dxa" w:w="120"/>
            </w:tcMar>
            <w:vAlign w:val="center"/>
          </w:tcPr>
          <w:p>
            <w:pPr>
              <w:jc w:val="left"/>
            </w:pPr>
            <w:r>
              <w:rPr>
                <w:b w:val="false"/>
                <w:bCs w:val="false"/>
              </w:rPr>
              <w:t xml:space="preserve">Python, FastAPI/Flask, scikit-learn, NumPy</w:t>
            </w:r>
          </w:p>
        </w:tc>
      </w:tr>
      <w:tr>
        <w:tc>
          <w:tcPr>
            <w:tcW w:type="dxa" w:w="3000"/>
            <w:tcMar>
              <w:top w:type="dxa" w:w="80"/>
              <w:left w:type="dxa" w:w="120"/>
              <w:bottom w:type="dxa" w:w="80"/>
              <w:right w:type="dxa" w:w="120"/>
            </w:tcMar>
            <w:vAlign w:val="center"/>
          </w:tcPr>
          <w:p>
            <w:pPr>
              <w:jc w:val="left"/>
            </w:pPr>
            <w:r>
              <w:rPr>
                <w:b w:val="false"/>
                <w:bCs w:val="false"/>
              </w:rPr>
              <w:t xml:space="preserve">BI / Visualisation</w:t>
            </w:r>
          </w:p>
        </w:tc>
        <w:tc>
          <w:tcPr>
            <w:tcW w:type="dxa" w:w="6350"/>
            <w:tcMar>
              <w:top w:type="dxa" w:w="80"/>
              <w:left w:type="dxa" w:w="120"/>
              <w:bottom w:type="dxa" w:w="80"/>
              <w:right w:type="dxa" w:w="120"/>
            </w:tcMar>
            <w:vAlign w:val="center"/>
          </w:tcPr>
          <w:p>
            <w:pPr>
              <w:jc w:val="left"/>
            </w:pPr>
            <w:r>
              <w:rPr>
                <w:b w:val="false"/>
                <w:bCs w:val="false"/>
              </w:rPr>
              <w:t xml:space="preserve">Recharts (intégré) ou Metabase/Power BI (externe)</w:t>
            </w:r>
          </w:p>
        </w:tc>
      </w:tr>
      <w:tr>
        <w:tc>
          <w:tcPr>
            <w:tcW w:type="dxa" w:w="3000"/>
            <w:tcMar>
              <w:top w:type="dxa" w:w="80"/>
              <w:left w:type="dxa" w:w="120"/>
              <w:bottom w:type="dxa" w:w="80"/>
              <w:right w:type="dxa" w:w="120"/>
            </w:tcMar>
            <w:vAlign w:val="center"/>
          </w:tcPr>
          <w:p>
            <w:pPr>
              <w:jc w:val="left"/>
            </w:pPr>
            <w:r>
              <w:rPr>
                <w:b w:val="false"/>
                <w:bCs w:val="false"/>
              </w:rPr>
              <w:t xml:space="preserve">Déploiement</w:t>
            </w:r>
          </w:p>
        </w:tc>
        <w:tc>
          <w:tcPr>
            <w:tcW w:type="dxa" w:w="6350"/>
            <w:tcMar>
              <w:top w:type="dxa" w:w="80"/>
              <w:left w:type="dxa" w:w="120"/>
              <w:bottom w:type="dxa" w:w="80"/>
              <w:right w:type="dxa" w:w="120"/>
            </w:tcMar>
            <w:vAlign w:val="center"/>
          </w:tcPr>
          <w:p>
            <w:pPr>
              <w:jc w:val="left"/>
            </w:pPr>
            <w:r>
              <w:rPr>
                <w:b w:val="false"/>
                <w:bCs w:val="false"/>
              </w:rPr>
              <w:t xml:space="preserve">Docker, Docker Compose, CI/CD (GitHub Actions)</w:t>
            </w:r>
          </w:p>
        </w:tc>
      </w:tr>
    </w:tbl>
    <w:p>
      <w:pPr>
        <w:pStyle w:val="Heading1"/>
        <w:spacing w:after="200" w:before="400"/>
      </w:pPr>
      <w:r>
        <w:t xml:space="preserve">6. Contraintes du projet</w:t>
      </w:r>
    </w:p>
    <w:p>
      <w:pPr>
        <w:pStyle w:val="ListParagraph"/>
        <w:numPr>
          <w:ilvl w:val="0"/>
          <w:numId w:val="2"/>
        </w:numPr>
        <w:spacing w:after="80"/>
      </w:pPr>
      <w:r>
        <w:t xml:space="preserve">Contrainte de délai : le projet doit être livrable dans le cadre d'un calendrier académique (PFE/projet de fin d'année).</w:t>
      </w:r>
    </w:p>
    <w:p>
      <w:pPr>
        <w:pStyle w:val="ListParagraph"/>
        <w:numPr>
          <w:ilvl w:val="0"/>
          <w:numId w:val="2"/>
        </w:numPr>
        <w:spacing w:after="80"/>
      </w:pPr>
      <w:r>
        <w:t xml:space="preserve">Contrainte budgétaire : privilégier des technologies open-source et des services d'hébergement à coût réduit ou gratuit pour la phase de démonstration.</w:t>
      </w:r>
    </w:p>
    <w:p>
      <w:pPr>
        <w:pStyle w:val="ListParagraph"/>
        <w:numPr>
          <w:ilvl w:val="0"/>
          <w:numId w:val="2"/>
        </w:numPr>
        <w:spacing w:after="80"/>
      </w:pPr>
      <w:r>
        <w:t xml:space="preserve">Contrainte réglementaire : conformité avec la législation tunisienne sur la protection des données personnelles.</w:t>
      </w:r>
    </w:p>
    <w:p>
      <w:pPr>
        <w:pStyle w:val="ListParagraph"/>
        <w:numPr>
          <w:ilvl w:val="0"/>
          <w:numId w:val="2"/>
        </w:numPr>
        <w:spacing w:after="80"/>
      </w:pPr>
      <w:r>
        <w:t xml:space="preserve">Contrainte technique : le microservice IA doit rester indépendant et pouvoir être redéployé ou mis à jour sans interrompre le backend principal.</w:t>
      </w:r>
    </w:p>
    <w:p>
      <w:pPr>
        <w:pStyle w:val="Heading1"/>
        <w:spacing w:after="200" w:before="400"/>
      </w:pPr>
      <w:r>
        <w:t xml:space="preserve">7. Livrables et planning indicatif</w:t>
      </w:r>
    </w:p>
    <w:p>
      <w:pPr>
        <w:pStyle w:val="Heading2"/>
        <w:spacing w:after="150" w:before="300"/>
      </w:pPr>
      <w:r>
        <w:t xml:space="preserve">7.1 Livrables attendus</w:t>
      </w:r>
    </w:p>
    <w:p>
      <w:pPr>
        <w:pStyle w:val="ListParagraph"/>
        <w:numPr>
          <w:ilvl w:val="0"/>
          <w:numId w:val="2"/>
        </w:numPr>
        <w:spacing w:after="80"/>
      </w:pPr>
      <w:r>
        <w:t xml:space="preserve">Dossier de spécifications fonctionnelles et techniques détaillé.</w:t>
      </w:r>
    </w:p>
    <w:p>
      <w:pPr>
        <w:pStyle w:val="ListParagraph"/>
        <w:numPr>
          <w:ilvl w:val="0"/>
          <w:numId w:val="2"/>
        </w:numPr>
        <w:spacing w:after="80"/>
      </w:pPr>
      <w:r>
        <w:t xml:space="preserve">Code source du backend, du frontend et du microservice IA (dépôt Git).</w:t>
      </w:r>
    </w:p>
    <w:p>
      <w:pPr>
        <w:pStyle w:val="ListParagraph"/>
        <w:numPr>
          <w:ilvl w:val="0"/>
          <w:numId w:val="2"/>
        </w:numPr>
        <w:spacing w:after="80"/>
      </w:pPr>
      <w:r>
        <w:t xml:space="preserve">Base de données structurée avec jeu de données de démonstration.</w:t>
      </w:r>
    </w:p>
    <w:p>
      <w:pPr>
        <w:pStyle w:val="ListParagraph"/>
        <w:numPr>
          <w:ilvl w:val="0"/>
          <w:numId w:val="2"/>
        </w:numPr>
        <w:spacing w:after="80"/>
      </w:pPr>
      <w:r>
        <w:t xml:space="preserve">Tableau de bord BI fonctionnel.</w:t>
      </w:r>
    </w:p>
    <w:p>
      <w:pPr>
        <w:pStyle w:val="ListParagraph"/>
        <w:numPr>
          <w:ilvl w:val="0"/>
          <w:numId w:val="2"/>
        </w:numPr>
        <w:spacing w:after="80"/>
      </w:pPr>
      <w:r>
        <w:t xml:space="preserve">Documentation technique (installation, API) et manuel utilisateur.</w:t>
      </w:r>
    </w:p>
    <w:p>
      <w:pPr>
        <w:pStyle w:val="ListParagraph"/>
        <w:numPr>
          <w:ilvl w:val="0"/>
          <w:numId w:val="2"/>
        </w:numPr>
        <w:spacing w:after="80"/>
      </w:pPr>
      <w:r>
        <w:t xml:space="preserve">Plan de tests et rapport de recette.</w:t>
      </w:r>
    </w:p>
    <w:p>
      <w:pPr>
        <w:pStyle w:val="Heading2"/>
        <w:spacing w:after="150" w:before="300"/>
      </w:pPr>
      <w:r>
        <w:t xml:space="preserve">7.2 Planning indicatif (à titre d'exemple)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50"/>
      </w:tblGrid>
      <w:tr>
        <w:trPr>
          <w:tblHeader/>
        </w:trPr>
        <w:tc>
          <w:tcPr>
            <w:tcW w:type="dxa" w:w="2600"/>
            <w:shd w:fill="1F4E79" w:val="clear"/>
            <w:tcMar>
              <w:top w:type="dxa" w:w="80"/>
              <w:left w:type="dxa" w:w="120"/>
              <w:bottom w:type="dxa" w:w="80"/>
              <w:right w:type="dxa" w:w="120"/>
            </w:tcMar>
            <w:vAlign w:val="center"/>
          </w:tcPr>
          <w:p>
            <w:pPr>
              <w:jc w:val="left"/>
            </w:pPr>
            <w:r>
              <w:rPr>
                <w:b/>
                <w:bCs/>
                <w:color w:val="FFFFFF"/>
              </w:rPr>
              <w:t xml:space="preserve">Phase</w:t>
            </w:r>
          </w:p>
        </w:tc>
        <w:tc>
          <w:tcPr>
            <w:tcW w:type="dxa" w:w="4900"/>
            <w:shd w:fill="1F4E79" w:val="clear"/>
            <w:tcMar>
              <w:top w:type="dxa" w:w="80"/>
              <w:left w:type="dxa" w:w="120"/>
              <w:bottom w:type="dxa" w:w="80"/>
              <w:right w:type="dxa" w:w="120"/>
            </w:tcMar>
            <w:vAlign w:val="center"/>
          </w:tcPr>
          <w:p>
            <w:pPr>
              <w:jc w:val="left"/>
            </w:pPr>
            <w:r>
              <w:rPr>
                <w:b/>
                <w:bCs/>
                <w:color w:val="FFFFFF"/>
              </w:rPr>
              <w:t xml:space="preserve">Contenu</w:t>
            </w:r>
          </w:p>
        </w:tc>
        <w:tc>
          <w:tcPr>
            <w:tcW w:type="dxa" w:w="1850"/>
            <w:shd w:fill="1F4E79" w:val="clear"/>
            <w:tcMar>
              <w:top w:type="dxa" w:w="80"/>
              <w:left w:type="dxa" w:w="120"/>
              <w:bottom w:type="dxa" w:w="80"/>
              <w:right w:type="dxa" w:w="120"/>
            </w:tcMar>
            <w:vAlign w:val="center"/>
          </w:tcPr>
          <w:p>
            <w:pPr>
              <w:jc w:val="left"/>
            </w:pPr>
            <w:r>
              <w:rPr>
                <w:b/>
                <w:bCs/>
                <w:color w:val="FFFFFF"/>
              </w:rPr>
              <w:t xml:space="preserve">Durée estimée</w:t>
            </w:r>
          </w:p>
        </w:tc>
      </w:tr>
      <w:tr>
        <w:tc>
          <w:tcPr>
            <w:tcW w:type="dxa" w:w="2600"/>
            <w:tcMar>
              <w:top w:type="dxa" w:w="80"/>
              <w:left w:type="dxa" w:w="120"/>
              <w:bottom w:type="dxa" w:w="80"/>
              <w:right w:type="dxa" w:w="120"/>
            </w:tcMar>
            <w:vAlign w:val="center"/>
          </w:tcPr>
          <w:p>
            <w:pPr>
              <w:jc w:val="left"/>
            </w:pPr>
            <w:r>
              <w:rPr>
                <w:b w:val="false"/>
                <w:bCs w:val="false"/>
              </w:rPr>
              <w:t xml:space="preserve">1. Analyse &amp; conception</w:t>
            </w:r>
          </w:p>
        </w:tc>
        <w:tc>
          <w:tcPr>
            <w:tcW w:type="dxa" w:w="4900"/>
            <w:tcMar>
              <w:top w:type="dxa" w:w="80"/>
              <w:left w:type="dxa" w:w="120"/>
              <w:bottom w:type="dxa" w:w="80"/>
              <w:right w:type="dxa" w:w="120"/>
            </w:tcMar>
            <w:vAlign w:val="center"/>
          </w:tcPr>
          <w:p>
            <w:pPr>
              <w:jc w:val="left"/>
            </w:pPr>
            <w:r>
              <w:rPr>
                <w:b w:val="false"/>
                <w:bCs w:val="false"/>
              </w:rPr>
              <w:t xml:space="preserve">Spécifications, modélisation UML/MCD, maquettes UI</w:t>
            </w:r>
          </w:p>
        </w:tc>
        <w:tc>
          <w:tcPr>
            <w:tcW w:type="dxa" w:w="1850"/>
            <w:tcMar>
              <w:top w:type="dxa" w:w="80"/>
              <w:left w:type="dxa" w:w="120"/>
              <w:bottom w:type="dxa" w:w="80"/>
              <w:right w:type="dxa" w:w="120"/>
            </w:tcMar>
            <w:vAlign w:val="center"/>
          </w:tcPr>
          <w:p>
            <w:pPr>
              <w:jc w:val="left"/>
            </w:pPr>
            <w:r>
              <w:rPr>
                <w:b w:val="false"/>
                <w:bCs w:val="false"/>
              </w:rPr>
              <w:t xml:space="preserve">2 semaines</w:t>
            </w:r>
          </w:p>
        </w:tc>
      </w:tr>
      <w:tr>
        <w:tc>
          <w:tcPr>
            <w:tcW w:type="dxa" w:w="2600"/>
            <w:tcMar>
              <w:top w:type="dxa" w:w="80"/>
              <w:left w:type="dxa" w:w="120"/>
              <w:bottom w:type="dxa" w:w="80"/>
              <w:right w:type="dxa" w:w="120"/>
            </w:tcMar>
            <w:vAlign w:val="center"/>
          </w:tcPr>
          <w:p>
            <w:pPr>
              <w:jc w:val="left"/>
            </w:pPr>
            <w:r>
              <w:rPr>
                <w:b w:val="false"/>
                <w:bCs w:val="false"/>
              </w:rPr>
              <w:t xml:space="preserve">2. Développement Backend</w:t>
            </w:r>
          </w:p>
        </w:tc>
        <w:tc>
          <w:tcPr>
            <w:tcW w:type="dxa" w:w="4900"/>
            <w:tcMar>
              <w:top w:type="dxa" w:w="80"/>
              <w:left w:type="dxa" w:w="120"/>
              <w:bottom w:type="dxa" w:w="80"/>
              <w:right w:type="dxa" w:w="120"/>
            </w:tcMar>
            <w:vAlign w:val="center"/>
          </w:tcPr>
          <w:p>
            <w:pPr>
              <w:jc w:val="left"/>
            </w:pPr>
            <w:r>
              <w:rPr>
                <w:b w:val="false"/>
                <w:bCs w:val="false"/>
              </w:rPr>
              <w:t xml:space="preserve">API REST, authentification, base MongoDB</w:t>
            </w:r>
          </w:p>
        </w:tc>
        <w:tc>
          <w:tcPr>
            <w:tcW w:type="dxa" w:w="1850"/>
            <w:tcMar>
              <w:top w:type="dxa" w:w="80"/>
              <w:left w:type="dxa" w:w="120"/>
              <w:bottom w:type="dxa" w:w="80"/>
              <w:right w:type="dxa" w:w="120"/>
            </w:tcMar>
            <w:vAlign w:val="center"/>
          </w:tcPr>
          <w:p>
            <w:pPr>
              <w:jc w:val="left"/>
            </w:pPr>
            <w:r>
              <w:rPr>
                <w:b w:val="false"/>
                <w:bCs w:val="false"/>
              </w:rPr>
              <w:t xml:space="preserve">3 semaines</w:t>
            </w:r>
          </w:p>
        </w:tc>
      </w:tr>
      <w:tr>
        <w:tc>
          <w:tcPr>
            <w:tcW w:type="dxa" w:w="2600"/>
            <w:tcMar>
              <w:top w:type="dxa" w:w="80"/>
              <w:left w:type="dxa" w:w="120"/>
              <w:bottom w:type="dxa" w:w="80"/>
              <w:right w:type="dxa" w:w="120"/>
            </w:tcMar>
            <w:vAlign w:val="center"/>
          </w:tcPr>
          <w:p>
            <w:pPr>
              <w:jc w:val="left"/>
            </w:pPr>
            <w:r>
              <w:rPr>
                <w:b w:val="false"/>
                <w:bCs w:val="false"/>
              </w:rPr>
              <w:t xml:space="preserve">3. Développement Frontend</w:t>
            </w:r>
          </w:p>
        </w:tc>
        <w:tc>
          <w:tcPr>
            <w:tcW w:type="dxa" w:w="4900"/>
            <w:tcMar>
              <w:top w:type="dxa" w:w="80"/>
              <w:left w:type="dxa" w:w="120"/>
              <w:bottom w:type="dxa" w:w="80"/>
              <w:right w:type="dxa" w:w="120"/>
            </w:tcMar>
            <w:vAlign w:val="center"/>
          </w:tcPr>
          <w:p>
            <w:pPr>
              <w:jc w:val="left"/>
            </w:pPr>
            <w:r>
              <w:rPr>
                <w:b w:val="false"/>
                <w:bCs w:val="false"/>
              </w:rPr>
              <w:t xml:space="preserve">Interfaces React, filtres, tableau de bord</w:t>
            </w:r>
          </w:p>
        </w:tc>
        <w:tc>
          <w:tcPr>
            <w:tcW w:type="dxa" w:w="1850"/>
            <w:tcMar>
              <w:top w:type="dxa" w:w="80"/>
              <w:left w:type="dxa" w:w="120"/>
              <w:bottom w:type="dxa" w:w="80"/>
              <w:right w:type="dxa" w:w="120"/>
            </w:tcMar>
            <w:vAlign w:val="center"/>
          </w:tcPr>
          <w:p>
            <w:pPr>
              <w:jc w:val="left"/>
            </w:pPr>
            <w:r>
              <w:rPr>
                <w:b w:val="false"/>
                <w:bCs w:val="false"/>
              </w:rPr>
              <w:t xml:space="preserve">3 semaines</w:t>
            </w:r>
          </w:p>
        </w:tc>
      </w:tr>
      <w:tr>
        <w:tc>
          <w:tcPr>
            <w:tcW w:type="dxa" w:w="2600"/>
            <w:tcMar>
              <w:top w:type="dxa" w:w="80"/>
              <w:left w:type="dxa" w:w="120"/>
              <w:bottom w:type="dxa" w:w="80"/>
              <w:right w:type="dxa" w:w="120"/>
            </w:tcMar>
            <w:vAlign w:val="center"/>
          </w:tcPr>
          <w:p>
            <w:pPr>
              <w:jc w:val="left"/>
            </w:pPr>
            <w:r>
              <w:rPr>
                <w:b w:val="false"/>
                <w:bCs w:val="false"/>
              </w:rPr>
              <w:t xml:space="preserve">4. Microservice IA</w:t>
            </w:r>
          </w:p>
        </w:tc>
        <w:tc>
          <w:tcPr>
            <w:tcW w:type="dxa" w:w="4900"/>
            <w:tcMar>
              <w:top w:type="dxa" w:w="80"/>
              <w:left w:type="dxa" w:w="120"/>
              <w:bottom w:type="dxa" w:w="80"/>
              <w:right w:type="dxa" w:w="120"/>
            </w:tcMar>
            <w:vAlign w:val="center"/>
          </w:tcPr>
          <w:p>
            <w:pPr>
              <w:jc w:val="left"/>
            </w:pPr>
            <w:r>
              <w:rPr>
                <w:b w:val="false"/>
                <w:bCs w:val="false"/>
              </w:rPr>
              <w:t xml:space="preserve">Vectorisation des profils, calcul de similarité, API de matching</w:t>
            </w:r>
          </w:p>
        </w:tc>
        <w:tc>
          <w:tcPr>
            <w:tcW w:type="dxa" w:w="1850"/>
            <w:tcMar>
              <w:top w:type="dxa" w:w="80"/>
              <w:left w:type="dxa" w:w="120"/>
              <w:bottom w:type="dxa" w:w="80"/>
              <w:right w:type="dxa" w:w="120"/>
            </w:tcMar>
            <w:vAlign w:val="center"/>
          </w:tcPr>
          <w:p>
            <w:pPr>
              <w:jc w:val="left"/>
            </w:pPr>
            <w:r>
              <w:rPr>
                <w:b w:val="false"/>
                <w:bCs w:val="false"/>
              </w:rPr>
              <w:t xml:space="preserve">2 semaines</w:t>
            </w:r>
          </w:p>
        </w:tc>
      </w:tr>
      <w:tr>
        <w:tc>
          <w:tcPr>
            <w:tcW w:type="dxa" w:w="2600"/>
            <w:tcMar>
              <w:top w:type="dxa" w:w="80"/>
              <w:left w:type="dxa" w:w="120"/>
              <w:bottom w:type="dxa" w:w="80"/>
              <w:right w:type="dxa" w:w="120"/>
            </w:tcMar>
            <w:vAlign w:val="center"/>
          </w:tcPr>
          <w:p>
            <w:pPr>
              <w:jc w:val="left"/>
            </w:pPr>
            <w:r>
              <w:rPr>
                <w:b w:val="false"/>
                <w:bCs w:val="false"/>
              </w:rPr>
              <w:t xml:space="preserve">5. Module BI</w:t>
            </w:r>
          </w:p>
        </w:tc>
        <w:tc>
          <w:tcPr>
            <w:tcW w:type="dxa" w:w="4900"/>
            <w:tcMar>
              <w:top w:type="dxa" w:w="80"/>
              <w:left w:type="dxa" w:w="120"/>
              <w:bottom w:type="dxa" w:w="80"/>
              <w:right w:type="dxa" w:w="120"/>
            </w:tcMar>
            <w:vAlign w:val="center"/>
          </w:tcPr>
          <w:p>
            <w:pPr>
              <w:jc w:val="left"/>
            </w:pPr>
            <w:r>
              <w:rPr>
                <w:b w:val="false"/>
                <w:bCs w:val="false"/>
              </w:rPr>
              <w:t xml:space="preserve">Pipelines d'agrégation, graphiques, exports</w:t>
            </w:r>
          </w:p>
        </w:tc>
        <w:tc>
          <w:tcPr>
            <w:tcW w:type="dxa" w:w="1850"/>
            <w:tcMar>
              <w:top w:type="dxa" w:w="80"/>
              <w:left w:type="dxa" w:w="120"/>
              <w:bottom w:type="dxa" w:w="80"/>
              <w:right w:type="dxa" w:w="120"/>
            </w:tcMar>
            <w:vAlign w:val="center"/>
          </w:tcPr>
          <w:p>
            <w:pPr>
              <w:jc w:val="left"/>
            </w:pPr>
            <w:r>
              <w:rPr>
                <w:b w:val="false"/>
                <w:bCs w:val="false"/>
              </w:rPr>
              <w:t xml:space="preserve">2 semaines</w:t>
            </w:r>
          </w:p>
        </w:tc>
      </w:tr>
      <w:tr>
        <w:tc>
          <w:tcPr>
            <w:tcW w:type="dxa" w:w="2600"/>
            <w:tcMar>
              <w:top w:type="dxa" w:w="80"/>
              <w:left w:type="dxa" w:w="120"/>
              <w:bottom w:type="dxa" w:w="80"/>
              <w:right w:type="dxa" w:w="120"/>
            </w:tcMar>
            <w:vAlign w:val="center"/>
          </w:tcPr>
          <w:p>
            <w:pPr>
              <w:jc w:val="left"/>
            </w:pPr>
            <w:r>
              <w:rPr>
                <w:b w:val="false"/>
                <w:bCs w:val="false"/>
              </w:rPr>
              <w:t xml:space="preserve">6. Intégration &amp; tests</w:t>
            </w:r>
          </w:p>
        </w:tc>
        <w:tc>
          <w:tcPr>
            <w:tcW w:type="dxa" w:w="4900"/>
            <w:tcMar>
              <w:top w:type="dxa" w:w="80"/>
              <w:left w:type="dxa" w:w="120"/>
              <w:bottom w:type="dxa" w:w="80"/>
              <w:right w:type="dxa" w:w="120"/>
            </w:tcMar>
            <w:vAlign w:val="center"/>
          </w:tcPr>
          <w:p>
            <w:pPr>
              <w:jc w:val="left"/>
            </w:pPr>
            <w:r>
              <w:rPr>
                <w:b w:val="false"/>
                <w:bCs w:val="false"/>
              </w:rPr>
              <w:t xml:space="preserve">Tests unitaires, tests d'intégration, recette fonctionnelle</w:t>
            </w:r>
          </w:p>
        </w:tc>
        <w:tc>
          <w:tcPr>
            <w:tcW w:type="dxa" w:w="1850"/>
            <w:tcMar>
              <w:top w:type="dxa" w:w="80"/>
              <w:left w:type="dxa" w:w="120"/>
              <w:bottom w:type="dxa" w:w="80"/>
              <w:right w:type="dxa" w:w="120"/>
            </w:tcMar>
            <w:vAlign w:val="center"/>
          </w:tcPr>
          <w:p>
            <w:pPr>
              <w:jc w:val="left"/>
            </w:pPr>
            <w:r>
              <w:rPr>
                <w:b w:val="false"/>
                <w:bCs w:val="false"/>
              </w:rPr>
              <w:t xml:space="preserve">2 semaines</w:t>
            </w:r>
          </w:p>
        </w:tc>
      </w:tr>
      <w:tr>
        <w:tc>
          <w:tcPr>
            <w:tcW w:type="dxa" w:w="2600"/>
            <w:tcMar>
              <w:top w:type="dxa" w:w="80"/>
              <w:left w:type="dxa" w:w="120"/>
              <w:bottom w:type="dxa" w:w="80"/>
              <w:right w:type="dxa" w:w="120"/>
            </w:tcMar>
            <w:vAlign w:val="center"/>
          </w:tcPr>
          <w:p>
            <w:pPr>
              <w:jc w:val="left"/>
            </w:pPr>
            <w:r>
              <w:rPr>
                <w:b w:val="false"/>
                <w:bCs w:val="false"/>
              </w:rPr>
              <w:t xml:space="preserve">7. Déploiement &amp; documentation</w:t>
            </w:r>
          </w:p>
        </w:tc>
        <w:tc>
          <w:tcPr>
            <w:tcW w:type="dxa" w:w="4900"/>
            <w:tcMar>
              <w:top w:type="dxa" w:w="80"/>
              <w:left w:type="dxa" w:w="120"/>
              <w:bottom w:type="dxa" w:w="80"/>
              <w:right w:type="dxa" w:w="120"/>
            </w:tcMar>
            <w:vAlign w:val="center"/>
          </w:tcPr>
          <w:p>
            <w:pPr>
              <w:jc w:val="left"/>
            </w:pPr>
            <w:r>
              <w:rPr>
                <w:b w:val="false"/>
                <w:bCs w:val="false"/>
              </w:rPr>
              <w:t xml:space="preserve">Conteneurisation, mise en production, documentation finale</w:t>
            </w:r>
          </w:p>
        </w:tc>
        <w:tc>
          <w:tcPr>
            <w:tcW w:type="dxa" w:w="1850"/>
            <w:tcMar>
              <w:top w:type="dxa" w:w="80"/>
              <w:left w:type="dxa" w:w="120"/>
              <w:bottom w:type="dxa" w:w="80"/>
              <w:right w:type="dxa" w:w="120"/>
            </w:tcMar>
            <w:vAlign w:val="center"/>
          </w:tcPr>
          <w:p>
            <w:pPr>
              <w:jc w:val="left"/>
            </w:pPr>
            <w:r>
              <w:rPr>
                <w:b w:val="false"/>
                <w:bCs w:val="false"/>
              </w:rPr>
              <w:t xml:space="preserve">1 semaine</w:t>
            </w:r>
          </w:p>
        </w:tc>
      </w:tr>
    </w:tbl>
    <w:p>
      <w:pPr>
        <w:pStyle w:val="Heading1"/>
        <w:spacing w:after="200" w:before="400"/>
      </w:pPr>
      <w:r>
        <w:t xml:space="preserve">8. Critères d'acceptation</w:t>
      </w:r>
    </w:p>
    <w:p>
      <w:pPr>
        <w:pStyle w:val="ListParagraph"/>
        <w:numPr>
          <w:ilvl w:val="0"/>
          <w:numId w:val="2"/>
        </w:numPr>
        <w:spacing w:after="80"/>
      </w:pPr>
      <w:r>
        <w:t xml:space="preserve">100 % des besoins fonctionnels prioritaires (BF-01 à BF-17) sont implémentés et testés.</w:t>
      </w:r>
    </w:p>
    <w:p>
      <w:pPr>
        <w:pStyle w:val="ListParagraph"/>
        <w:numPr>
          <w:ilvl w:val="0"/>
          <w:numId w:val="2"/>
        </w:numPr>
        <w:spacing w:after="80"/>
      </w:pPr>
      <w:r>
        <w:t xml:space="preserve">Le score de compatibilité IA est cohérent et reproductible pour un même jeu de préférences.</w:t>
      </w:r>
    </w:p>
    <w:p>
      <w:pPr>
        <w:pStyle w:val="ListParagraph"/>
        <w:numPr>
          <w:ilvl w:val="0"/>
          <w:numId w:val="2"/>
        </w:numPr>
        <w:spacing w:after="80"/>
      </w:pPr>
      <w:r>
        <w:t xml:space="preserve">Le tableau de bord BI reflète correctement les données de la base en temps quasi réel (rafraîchissement ≤ 24h).</w:t>
      </w:r>
    </w:p>
    <w:p>
      <w:pPr>
        <w:pStyle w:val="ListParagraph"/>
        <w:numPr>
          <w:ilvl w:val="0"/>
          <w:numId w:val="2"/>
        </w:numPr>
        <w:spacing w:after="80"/>
      </w:pPr>
      <w:r>
        <w:t xml:space="preserve">Aucune faille de sécurité critique détectée lors des tests (OWASP Top 10).</w:t>
      </w:r>
    </w:p>
    <w:p>
      <w:pPr>
        <w:pStyle w:val="ListParagraph"/>
        <w:numPr>
          <w:ilvl w:val="0"/>
          <w:numId w:val="2"/>
        </w:numPr>
        <w:spacing w:after="80"/>
      </w:pPr>
      <w:r>
        <w:t xml:space="preserve">L'application est utilisable sur mobile sans défaut d'affichage majeur.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400"/>
    </w:pPr>
    <w:rPr>
      <w:rFonts w:ascii="Calibri" w:cs="Calibri" w:eastAsia="Calibri" w:hAnsi="Calibri"/>
      <w:b/>
      <w:bCs/>
      <w:color w:val="1F4E79"/>
      <w:sz w:val="32"/>
      <w:szCs w:val="32"/>
    </w:rPr>
  </w:style>
  <w:style w:type="paragraph" w:styleId="Heading2">
    <w:name w:val="Heading 2"/>
    <w:basedOn w:val="Normal"/>
    <w:next w:val="Normal"/>
    <w:qFormat/>
    <w:pPr>
      <w:spacing w:after="150" w:before="300"/>
    </w:pPr>
    <w:rPr>
      <w:rFonts w:ascii="Calibri" w:cs="Calibri" w:eastAsia="Calibri" w:hAnsi="Calibri"/>
      <w:b/>
      <w:bCs/>
      <w:color w:val="2E75B6"/>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2026-07-27T10:44:04.989Z</dcterms:created>
  <dcterms:modified xsi:type="dcterms:W3CDTF">2026-07-27T10:44:05.002Z</dcterms:modified>
</cp:coreProperties>
</file>

<file path=docProps/custom.xml><?xml version="1.0" encoding="utf-8"?>
<Properties xmlns="http://schemas.openxmlformats.org/officeDocument/2006/custom-properties" xmlns:vt="http://schemas.openxmlformats.org/officeDocument/2006/docPropsVTypes"/>
</file>