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075445" w14:textId="38F3D4E2" w:rsidR="00141B3A" w:rsidRDefault="003764AD">
      <w:pPr>
        <w:pBdr>
          <w:bottom w:val="single" w:sz="6" w:space="2" w:color="2E75B6"/>
        </w:pBdr>
      </w:pPr>
      <w:r>
        <w:rPr>
          <w:noProof/>
        </w:rPr>
        <w:drawing>
          <wp:inline distT="0" distB="0" distL="0" distR="0" wp14:anchorId="734D16C0" wp14:editId="51B6FE85">
            <wp:extent cx="1127760" cy="108966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776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                                                                      </w:t>
      </w:r>
      <w:r>
        <w:rPr>
          <w:noProof/>
        </w:rPr>
        <w:drawing>
          <wp:inline distT="0" distB="0" distL="0" distR="0" wp14:anchorId="6F6EBD5B" wp14:editId="30961E40">
            <wp:extent cx="1432560" cy="103632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256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F56F4" w14:textId="5497ABAA" w:rsidR="003764AD" w:rsidRDefault="003764AD">
      <w:pPr>
        <w:pBdr>
          <w:bottom w:val="single" w:sz="6" w:space="2" w:color="2E75B6"/>
        </w:pBdr>
      </w:pPr>
    </w:p>
    <w:p w14:paraId="3ACB9C29" w14:textId="77777777" w:rsidR="003764AD" w:rsidRDefault="003764AD">
      <w:pPr>
        <w:pBdr>
          <w:bottom w:val="single" w:sz="6" w:space="2" w:color="2E75B6"/>
        </w:pBdr>
      </w:pPr>
    </w:p>
    <w:p w14:paraId="595748F1" w14:textId="77777777" w:rsidR="00141B3A" w:rsidRPr="003764AD" w:rsidRDefault="00141B3A">
      <w:pPr>
        <w:spacing w:before="200"/>
        <w:rPr>
          <w:lang w:val="en-CA"/>
        </w:rPr>
      </w:pPr>
    </w:p>
    <w:p w14:paraId="0F530497" w14:textId="77777777" w:rsidR="00141B3A" w:rsidRPr="003764AD" w:rsidRDefault="00141B3A">
      <w:pPr>
        <w:spacing w:before="200"/>
        <w:rPr>
          <w:lang w:val="en-CA"/>
        </w:rPr>
      </w:pPr>
    </w:p>
    <w:p w14:paraId="7EE3BBE4" w14:textId="77777777" w:rsidR="00141B3A" w:rsidRPr="003764AD" w:rsidRDefault="00132A04">
      <w:pPr>
        <w:spacing w:after="80"/>
        <w:jc w:val="center"/>
        <w:rPr>
          <w:color w:val="44546A" w:themeColor="text2"/>
          <w:sz w:val="28"/>
          <w:szCs w:val="28"/>
          <w:lang w:val="en-CA"/>
        </w:rPr>
      </w:pPr>
      <w:r w:rsidRPr="003764AD">
        <w:rPr>
          <w:color w:val="44546A" w:themeColor="text2"/>
          <w:sz w:val="28"/>
          <w:szCs w:val="28"/>
          <w:lang w:val="en-CA"/>
        </w:rPr>
        <w:t>Course: Erasmus — BI and Data Analytics</w:t>
      </w:r>
    </w:p>
    <w:p w14:paraId="01AC0C06" w14:textId="172A70CA" w:rsidR="00141B3A" w:rsidRPr="003764AD" w:rsidRDefault="00132A04">
      <w:pPr>
        <w:jc w:val="center"/>
        <w:rPr>
          <w:color w:val="44546A" w:themeColor="text2"/>
          <w:sz w:val="28"/>
          <w:szCs w:val="28"/>
        </w:rPr>
      </w:pPr>
      <w:proofErr w:type="spellStart"/>
      <w:proofErr w:type="gramStart"/>
      <w:r w:rsidRPr="003764AD">
        <w:rPr>
          <w:color w:val="44546A" w:themeColor="text2"/>
          <w:sz w:val="28"/>
          <w:szCs w:val="28"/>
        </w:rPr>
        <w:t>Level</w:t>
      </w:r>
      <w:proofErr w:type="spellEnd"/>
      <w:r w:rsidRPr="003764AD">
        <w:rPr>
          <w:color w:val="44546A" w:themeColor="text2"/>
          <w:sz w:val="28"/>
          <w:szCs w:val="28"/>
        </w:rPr>
        <w:t>:</w:t>
      </w:r>
      <w:proofErr w:type="gramEnd"/>
      <w:r w:rsidRPr="003764AD">
        <w:rPr>
          <w:color w:val="44546A" w:themeColor="text2"/>
          <w:sz w:val="28"/>
          <w:szCs w:val="28"/>
        </w:rPr>
        <w:t xml:space="preserve"> 2</w:t>
      </w:r>
      <w:r w:rsidR="003764AD" w:rsidRPr="003764AD">
        <w:rPr>
          <w:color w:val="44546A" w:themeColor="text2"/>
          <w:sz w:val="28"/>
          <w:szCs w:val="28"/>
        </w:rPr>
        <w:t>LIG</w:t>
      </w:r>
    </w:p>
    <w:p w14:paraId="4055EEC3" w14:textId="77777777" w:rsidR="00141B3A" w:rsidRDefault="00141B3A">
      <w:pPr>
        <w:spacing w:before="500"/>
      </w:pPr>
    </w:p>
    <w:tbl>
      <w:tblPr>
        <w:tblW w:w="104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89"/>
      </w:tblGrid>
      <w:tr w:rsidR="00141B3A" w14:paraId="61FC0B57" w14:textId="77777777" w:rsidTr="003764AD">
        <w:tblPrEx>
          <w:tblCellMar>
            <w:top w:w="0" w:type="dxa"/>
            <w:bottom w:w="0" w:type="dxa"/>
          </w:tblCellMar>
        </w:tblPrEx>
        <w:tc>
          <w:tcPr>
            <w:tcW w:w="10489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8EAADB" w:themeFill="accent1" w:themeFillTint="99"/>
            <w:tcMar>
              <w:top w:w="300" w:type="dxa"/>
              <w:left w:w="400" w:type="dxa"/>
              <w:bottom w:w="300" w:type="dxa"/>
              <w:right w:w="400" w:type="dxa"/>
            </w:tcMar>
          </w:tcPr>
          <w:p w14:paraId="3BB58B9B" w14:textId="77777777" w:rsidR="00141B3A" w:rsidRPr="003764AD" w:rsidRDefault="00132A04">
            <w:pPr>
              <w:spacing w:after="120"/>
              <w:jc w:val="center"/>
              <w:rPr>
                <w:lang w:val="en-CA"/>
              </w:rPr>
            </w:pPr>
            <w:r w:rsidRPr="003764AD">
              <w:rPr>
                <w:b/>
                <w:bCs/>
                <w:color w:val="FFFFFF"/>
                <w:sz w:val="48"/>
                <w:szCs w:val="48"/>
                <w:lang w:val="en-CA"/>
              </w:rPr>
              <w:t>Smart Supply Chains:</w:t>
            </w:r>
          </w:p>
          <w:p w14:paraId="3EB97ED8" w14:textId="77777777" w:rsidR="00141B3A" w:rsidRPr="003764AD" w:rsidRDefault="00132A04">
            <w:pPr>
              <w:spacing w:after="80"/>
              <w:jc w:val="center"/>
              <w:rPr>
                <w:color w:val="4472C4" w:themeColor="accent1"/>
                <w:lang w:val="en-CA"/>
              </w:rPr>
            </w:pPr>
            <w:r w:rsidRPr="003764AD">
              <w:rPr>
                <w:b/>
                <w:bCs/>
                <w:color w:val="4472C4" w:themeColor="accent1"/>
                <w:sz w:val="34"/>
                <w:szCs w:val="34"/>
                <w:lang w:val="en-CA"/>
              </w:rPr>
              <w:t>Unlocking Performance Insights</w:t>
            </w:r>
          </w:p>
          <w:p w14:paraId="6D43ED85" w14:textId="77777777" w:rsidR="00141B3A" w:rsidRDefault="00132A04">
            <w:pPr>
              <w:jc w:val="center"/>
            </w:pPr>
            <w:proofErr w:type="gramStart"/>
            <w:r w:rsidRPr="003764AD">
              <w:rPr>
                <w:b/>
                <w:bCs/>
                <w:color w:val="4472C4" w:themeColor="accent1"/>
                <w:sz w:val="34"/>
                <w:szCs w:val="34"/>
              </w:rPr>
              <w:t>with</w:t>
            </w:r>
            <w:proofErr w:type="gramEnd"/>
            <w:r w:rsidRPr="003764AD">
              <w:rPr>
                <w:b/>
                <w:bCs/>
                <w:color w:val="4472C4" w:themeColor="accent1"/>
                <w:sz w:val="34"/>
                <w:szCs w:val="34"/>
              </w:rPr>
              <w:t xml:space="preserve"> Power BI</w:t>
            </w:r>
          </w:p>
        </w:tc>
      </w:tr>
    </w:tbl>
    <w:p w14:paraId="09E07D82" w14:textId="77777777" w:rsidR="00141B3A" w:rsidRPr="003764AD" w:rsidRDefault="00141B3A">
      <w:pPr>
        <w:spacing w:before="600"/>
        <w:rPr>
          <w:lang w:val="en-C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141B3A" w:rsidRPr="003764AD" w14:paraId="13A2605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43B9A1B" w14:textId="2EF0F0BF" w:rsidR="00141B3A" w:rsidRDefault="003764AD">
            <w:pPr>
              <w:spacing w:after="80"/>
            </w:pPr>
            <w:r>
              <w:rPr>
                <w:b/>
                <w:bCs/>
                <w:color w:val="1F3864"/>
              </w:rPr>
              <w:t xml:space="preserve">Presented by </w:t>
            </w:r>
            <w:r w:rsidR="00132A04">
              <w:rPr>
                <w:b/>
                <w:bCs/>
                <w:color w:val="1F3864"/>
              </w:rPr>
              <w:t>:</w:t>
            </w:r>
          </w:p>
          <w:p w14:paraId="7D93A1EC" w14:textId="77777777" w:rsidR="00141B3A" w:rsidRDefault="00132A04">
            <w:r>
              <w:rPr>
                <w:color w:val="2D2D2D"/>
              </w:rPr>
              <w:t>Oueslati Malek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3B7C9B5" w14:textId="00228C0F" w:rsidR="00141B3A" w:rsidRDefault="003764AD">
            <w:pPr>
              <w:spacing w:after="80"/>
              <w:rPr>
                <w:b/>
                <w:bCs/>
                <w:color w:val="1F3864"/>
              </w:rPr>
            </w:pPr>
            <w:proofErr w:type="gramStart"/>
            <w:r>
              <w:rPr>
                <w:b/>
                <w:bCs/>
                <w:color w:val="1F3864"/>
              </w:rPr>
              <w:t>professer</w:t>
            </w:r>
            <w:proofErr w:type="gramEnd"/>
            <w:r w:rsidR="00132A04">
              <w:rPr>
                <w:b/>
                <w:bCs/>
                <w:color w:val="1F3864"/>
              </w:rPr>
              <w:t xml:space="preserve"> :</w:t>
            </w:r>
          </w:p>
          <w:p w14:paraId="4863C901" w14:textId="08B4A571" w:rsidR="003764AD" w:rsidRPr="003764AD" w:rsidRDefault="003764AD">
            <w:pPr>
              <w:spacing w:after="80"/>
              <w:rPr>
                <w:lang w:val="en-CA"/>
              </w:rPr>
            </w:pPr>
            <w:proofErr w:type="gramStart"/>
            <w:r w:rsidRPr="003764AD">
              <w:rPr>
                <w:lang w:val="en-CA"/>
              </w:rPr>
              <w:t>Dr.H</w:t>
            </w:r>
            <w:r>
              <w:rPr>
                <w:lang w:val="en-CA"/>
              </w:rPr>
              <w:t>amdi</w:t>
            </w:r>
            <w:proofErr w:type="gramEnd"/>
            <w:r>
              <w:rPr>
                <w:lang w:val="en-CA"/>
              </w:rPr>
              <w:t xml:space="preserve"> Hassen</w:t>
            </w:r>
          </w:p>
          <w:p w14:paraId="0EDE45A5" w14:textId="77777777" w:rsidR="00141B3A" w:rsidRPr="003764AD" w:rsidRDefault="00132A04">
            <w:pPr>
              <w:rPr>
                <w:color w:val="2D2D2D"/>
                <w:lang w:val="en-CA"/>
              </w:rPr>
            </w:pPr>
            <w:r w:rsidRPr="003764AD">
              <w:rPr>
                <w:color w:val="2D2D2D"/>
                <w:lang w:val="en-CA"/>
              </w:rPr>
              <w:t xml:space="preserve">Dr. </w:t>
            </w:r>
            <w:r w:rsidR="003764AD" w:rsidRPr="003764AD">
              <w:rPr>
                <w:color w:val="2D2D2D"/>
                <w:lang w:val="en-CA"/>
              </w:rPr>
              <w:t>Ayari Ahlem</w:t>
            </w:r>
          </w:p>
          <w:p w14:paraId="5CC1D8AE" w14:textId="505603D8" w:rsidR="003764AD" w:rsidRPr="003764AD" w:rsidRDefault="003764AD">
            <w:pPr>
              <w:rPr>
                <w:lang w:val="en-CA"/>
              </w:rPr>
            </w:pPr>
          </w:p>
        </w:tc>
      </w:tr>
    </w:tbl>
    <w:p w14:paraId="57565D8A" w14:textId="77777777" w:rsidR="00141B3A" w:rsidRPr="003764AD" w:rsidRDefault="00141B3A">
      <w:pPr>
        <w:spacing w:before="400"/>
        <w:rPr>
          <w:lang w:val="en-CA"/>
        </w:rPr>
      </w:pPr>
    </w:p>
    <w:p w14:paraId="274F6DF9" w14:textId="77777777" w:rsidR="00141B3A" w:rsidRDefault="00132A04">
      <w:pPr>
        <w:pBdr>
          <w:top w:val="single" w:sz="4" w:space="4" w:color="D6E4F0"/>
        </w:pBdr>
        <w:jc w:val="center"/>
      </w:pPr>
      <w:r>
        <w:rPr>
          <w:color w:val="666666"/>
        </w:rPr>
        <w:t>Année Universitaire : 2025–2026</w:t>
      </w:r>
    </w:p>
    <w:p w14:paraId="2D3AA015" w14:textId="77777777" w:rsidR="00141B3A" w:rsidRDefault="00132A04">
      <w:r>
        <w:br w:type="page"/>
      </w:r>
    </w:p>
    <w:p w14:paraId="3D1C0911" w14:textId="77777777" w:rsidR="00141B3A" w:rsidRDefault="00132A04">
      <w:pPr>
        <w:pStyle w:val="Titre1"/>
        <w:pBdr>
          <w:bottom w:val="single" w:sz="8" w:space="4" w:color="2E75B6"/>
        </w:pBdr>
      </w:pPr>
      <w:r>
        <w:lastRenderedPageBreak/>
        <w:t>Introduction</w:t>
      </w:r>
    </w:p>
    <w:p w14:paraId="779496EE" w14:textId="77777777" w:rsidR="00141B3A" w:rsidRDefault="00141B3A">
      <w:pPr>
        <w:spacing w:before="80"/>
      </w:pPr>
    </w:p>
    <w:p w14:paraId="1A6F2CC9" w14:textId="77777777" w:rsidR="00141B3A" w:rsidRDefault="00132A04">
      <w:pPr>
        <w:pStyle w:val="Titre2"/>
      </w:pPr>
      <w:r>
        <w:t>Business Intelligence &amp; Supply Chain</w:t>
      </w:r>
    </w:p>
    <w:p w14:paraId="3615EC78" w14:textId="77777777" w:rsidR="00141B3A" w:rsidRPr="003764AD" w:rsidRDefault="00132A04">
      <w:pPr>
        <w:spacing w:before="100" w:after="100"/>
        <w:jc w:val="both"/>
        <w:rPr>
          <w:lang w:val="en-CA"/>
        </w:rPr>
      </w:pPr>
      <w:r w:rsidRPr="003764AD">
        <w:rPr>
          <w:color w:val="2D2D2D"/>
          <w:lang w:val="en-CA"/>
        </w:rPr>
        <w:t>In today's data-driven economy, companies generate vast amounts of transactional data across their supply chain operations — from order placement to final delivery. Without the right tools to analyze this data, critical performance issues remain hidden and</w:t>
      </w:r>
      <w:r w:rsidRPr="003764AD">
        <w:rPr>
          <w:color w:val="2D2D2D"/>
          <w:lang w:val="en-CA"/>
        </w:rPr>
        <w:t xml:space="preserve"> decisions are made on intuition rather than facts.</w:t>
      </w:r>
    </w:p>
    <w:p w14:paraId="021D7C15" w14:textId="7F3EB7A2" w:rsidR="00141B3A" w:rsidRPr="003764AD" w:rsidRDefault="00132A04">
      <w:pPr>
        <w:spacing w:before="100" w:after="100"/>
        <w:jc w:val="both"/>
        <w:rPr>
          <w:lang w:val="en-CA"/>
        </w:rPr>
      </w:pPr>
      <w:r w:rsidRPr="003764AD">
        <w:rPr>
          <w:color w:val="2D2D2D"/>
          <w:lang w:val="en-CA"/>
        </w:rPr>
        <w:t xml:space="preserve">Business Intelligence </w:t>
      </w:r>
      <w:r w:rsidRPr="003764AD">
        <w:rPr>
          <w:color w:val="2D2D2D"/>
          <w:lang w:val="en-CA"/>
        </w:rPr>
        <w:t xml:space="preserve">addresses this challenge by transforming raw data into meaningful visual insights. Through dashboards, KPIs, and interactive reports, BI enables decision-makers to monitor performance in real time, identify bottlenecks, and take </w:t>
      </w:r>
      <w:r w:rsidRPr="003764AD">
        <w:rPr>
          <w:color w:val="2D2D2D"/>
          <w:lang w:val="en-CA"/>
        </w:rPr>
        <w:t>corrective action before problems escalate.</w:t>
      </w:r>
    </w:p>
    <w:p w14:paraId="402DE5DB" w14:textId="77777777" w:rsidR="00141B3A" w:rsidRPr="003764AD" w:rsidRDefault="00141B3A">
      <w:pPr>
        <w:spacing w:before="80"/>
        <w:rPr>
          <w:lang w:val="en-CA"/>
        </w:rPr>
      </w:pPr>
    </w:p>
    <w:p w14:paraId="3BD7CD31" w14:textId="77777777" w:rsidR="00141B3A" w:rsidRPr="003764AD" w:rsidRDefault="00132A04">
      <w:pPr>
        <w:pStyle w:val="Titre2"/>
        <w:rPr>
          <w:lang w:val="en-CA"/>
        </w:rPr>
      </w:pPr>
      <w:r w:rsidRPr="003764AD">
        <w:rPr>
          <w:lang w:val="en-CA"/>
        </w:rPr>
        <w:t>Project Overview</w:t>
      </w:r>
    </w:p>
    <w:p w14:paraId="60E797FB" w14:textId="77777777" w:rsidR="00141B3A" w:rsidRPr="003764AD" w:rsidRDefault="00132A04">
      <w:pPr>
        <w:spacing w:before="100" w:after="100"/>
        <w:jc w:val="both"/>
        <w:rPr>
          <w:lang w:val="en-CA"/>
        </w:rPr>
      </w:pPr>
      <w:r w:rsidRPr="003764AD">
        <w:rPr>
          <w:color w:val="2D2D2D"/>
          <w:lang w:val="en-CA"/>
        </w:rPr>
        <w:t xml:space="preserve">This project applies BI concepts to the analysis of a real-world e-commerce supply chain dataset. Using Microsoft Power BI as the analytics platform and the </w:t>
      </w:r>
      <w:proofErr w:type="spellStart"/>
      <w:r w:rsidRPr="003764AD">
        <w:rPr>
          <w:color w:val="2D2D2D"/>
          <w:lang w:val="en-CA"/>
        </w:rPr>
        <w:t>DataCo</w:t>
      </w:r>
      <w:proofErr w:type="spellEnd"/>
      <w:r w:rsidRPr="003764AD">
        <w:rPr>
          <w:color w:val="2D2D2D"/>
          <w:lang w:val="en-CA"/>
        </w:rPr>
        <w:t xml:space="preserve"> Smart Supply Chain dataset fro</w:t>
      </w:r>
      <w:r w:rsidRPr="003764AD">
        <w:rPr>
          <w:color w:val="2D2D2D"/>
          <w:lang w:val="en-CA"/>
        </w:rPr>
        <w:t>m Kaggle (180,519 transactions, 2015–2018), we built a 5-page interactive dashboard covering delivery performance, order fulfillment, shipping mode analysis, and cost &amp; profit optimization.</w:t>
      </w:r>
    </w:p>
    <w:p w14:paraId="2FBE6774" w14:textId="77777777" w:rsidR="00141B3A" w:rsidRPr="003764AD" w:rsidRDefault="00141B3A">
      <w:pPr>
        <w:spacing w:before="80"/>
        <w:rPr>
          <w:lang w:val="en-CA"/>
        </w:rPr>
      </w:pPr>
    </w:p>
    <w:p w14:paraId="36939CDD" w14:textId="77777777" w:rsidR="00141B3A" w:rsidRDefault="00132A04">
      <w:pPr>
        <w:pStyle w:val="Titre2"/>
      </w:pPr>
      <w:proofErr w:type="spellStart"/>
      <w:r>
        <w:t>Dataset</w:t>
      </w:r>
      <w:proofErr w:type="spellEnd"/>
    </w:p>
    <w:p w14:paraId="57F5AE50" w14:textId="77777777" w:rsidR="00141B3A" w:rsidRDefault="00132A04">
      <w:pPr>
        <w:pStyle w:val="Paragraphedeliste"/>
        <w:numPr>
          <w:ilvl w:val="0"/>
          <w:numId w:val="2"/>
        </w:numPr>
        <w:spacing w:before="60" w:after="60"/>
      </w:pPr>
      <w:proofErr w:type="gramStart"/>
      <w:r>
        <w:rPr>
          <w:color w:val="2D2D2D"/>
        </w:rPr>
        <w:t>Source:</w:t>
      </w:r>
      <w:proofErr w:type="gramEnd"/>
      <w:r>
        <w:rPr>
          <w:color w:val="2D2D2D"/>
        </w:rPr>
        <w:t xml:space="preserve"> </w:t>
      </w:r>
      <w:proofErr w:type="spellStart"/>
      <w:r>
        <w:rPr>
          <w:color w:val="2D2D2D"/>
        </w:rPr>
        <w:t>DataCo</w:t>
      </w:r>
      <w:proofErr w:type="spellEnd"/>
      <w:r>
        <w:rPr>
          <w:color w:val="2D2D2D"/>
        </w:rPr>
        <w:t xml:space="preserve"> Smart Supply Chain — </w:t>
      </w:r>
      <w:proofErr w:type="spellStart"/>
      <w:r>
        <w:rPr>
          <w:color w:val="2D2D2D"/>
        </w:rPr>
        <w:t>Kaggle</w:t>
      </w:r>
      <w:proofErr w:type="spellEnd"/>
      <w:r>
        <w:rPr>
          <w:color w:val="2D2D2D"/>
        </w:rPr>
        <w:t xml:space="preserve"> (CC0 Public Do</w:t>
      </w:r>
      <w:r>
        <w:rPr>
          <w:color w:val="2D2D2D"/>
        </w:rPr>
        <w:t>main)</w:t>
      </w:r>
    </w:p>
    <w:p w14:paraId="072D1FB6" w14:textId="77777777" w:rsidR="00141B3A" w:rsidRDefault="00132A04">
      <w:pPr>
        <w:pStyle w:val="Paragraphedeliste"/>
        <w:numPr>
          <w:ilvl w:val="0"/>
          <w:numId w:val="2"/>
        </w:numPr>
        <w:spacing w:before="60" w:after="60"/>
      </w:pPr>
      <w:proofErr w:type="gramStart"/>
      <w:r>
        <w:rPr>
          <w:color w:val="2D2D2D"/>
        </w:rPr>
        <w:t>Size:</w:t>
      </w:r>
      <w:proofErr w:type="gramEnd"/>
      <w:r>
        <w:rPr>
          <w:color w:val="2D2D2D"/>
        </w:rPr>
        <w:t xml:space="preserve"> 180,519 </w:t>
      </w:r>
      <w:proofErr w:type="spellStart"/>
      <w:r>
        <w:rPr>
          <w:color w:val="2D2D2D"/>
        </w:rPr>
        <w:t>orders</w:t>
      </w:r>
      <w:proofErr w:type="spellEnd"/>
      <w:r>
        <w:rPr>
          <w:color w:val="2D2D2D"/>
        </w:rPr>
        <w:t xml:space="preserve"> </w:t>
      </w:r>
      <w:proofErr w:type="spellStart"/>
      <w:r>
        <w:rPr>
          <w:color w:val="2D2D2D"/>
        </w:rPr>
        <w:t>across</w:t>
      </w:r>
      <w:proofErr w:type="spellEnd"/>
      <w:r>
        <w:rPr>
          <w:color w:val="2D2D2D"/>
        </w:rPr>
        <w:t xml:space="preserve"> 53 </w:t>
      </w:r>
      <w:proofErr w:type="spellStart"/>
      <w:r>
        <w:rPr>
          <w:color w:val="2D2D2D"/>
        </w:rPr>
        <w:t>columns</w:t>
      </w:r>
      <w:proofErr w:type="spellEnd"/>
    </w:p>
    <w:p w14:paraId="69264B20" w14:textId="77777777" w:rsidR="00141B3A" w:rsidRDefault="00132A04">
      <w:pPr>
        <w:pStyle w:val="Paragraphedeliste"/>
        <w:numPr>
          <w:ilvl w:val="0"/>
          <w:numId w:val="2"/>
        </w:numPr>
        <w:spacing w:before="60" w:after="60"/>
      </w:pPr>
      <w:proofErr w:type="spellStart"/>
      <w:proofErr w:type="gramStart"/>
      <w:r>
        <w:rPr>
          <w:color w:val="2D2D2D"/>
        </w:rPr>
        <w:t>Period</w:t>
      </w:r>
      <w:proofErr w:type="spellEnd"/>
      <w:r>
        <w:rPr>
          <w:color w:val="2D2D2D"/>
        </w:rPr>
        <w:t>:</w:t>
      </w:r>
      <w:proofErr w:type="gramEnd"/>
      <w:r>
        <w:rPr>
          <w:color w:val="2D2D2D"/>
        </w:rPr>
        <w:t xml:space="preserve"> </w:t>
      </w:r>
      <w:proofErr w:type="spellStart"/>
      <w:r>
        <w:rPr>
          <w:color w:val="2D2D2D"/>
        </w:rPr>
        <w:t>January</w:t>
      </w:r>
      <w:proofErr w:type="spellEnd"/>
      <w:r>
        <w:rPr>
          <w:color w:val="2D2D2D"/>
        </w:rPr>
        <w:t xml:space="preserve"> 2015 — </w:t>
      </w:r>
      <w:proofErr w:type="spellStart"/>
      <w:r>
        <w:rPr>
          <w:color w:val="2D2D2D"/>
        </w:rPr>
        <w:t>January</w:t>
      </w:r>
      <w:proofErr w:type="spellEnd"/>
      <w:r>
        <w:rPr>
          <w:color w:val="2D2D2D"/>
        </w:rPr>
        <w:t xml:space="preserve"> 2018</w:t>
      </w:r>
    </w:p>
    <w:p w14:paraId="7D1D0BCC" w14:textId="77777777" w:rsidR="00141B3A" w:rsidRPr="003764AD" w:rsidRDefault="00132A04">
      <w:pPr>
        <w:pStyle w:val="Paragraphedeliste"/>
        <w:numPr>
          <w:ilvl w:val="0"/>
          <w:numId w:val="2"/>
        </w:numPr>
        <w:spacing w:before="60" w:after="60"/>
        <w:rPr>
          <w:lang w:val="en-CA"/>
        </w:rPr>
      </w:pPr>
      <w:r w:rsidRPr="003764AD">
        <w:rPr>
          <w:color w:val="2D2D2D"/>
          <w:lang w:val="en-CA"/>
        </w:rPr>
        <w:t>Scope: Global e-commerce — 164 countries, multiple regions and product categories</w:t>
      </w:r>
    </w:p>
    <w:p w14:paraId="5E5A9701" w14:textId="77777777" w:rsidR="00141B3A" w:rsidRPr="003764AD" w:rsidRDefault="00141B3A">
      <w:pPr>
        <w:spacing w:before="80"/>
        <w:rPr>
          <w:lang w:val="en-CA"/>
        </w:rPr>
      </w:pPr>
    </w:p>
    <w:p w14:paraId="545FF1FB" w14:textId="77777777" w:rsidR="00141B3A" w:rsidRDefault="00132A04">
      <w:pPr>
        <w:pStyle w:val="Titre2"/>
      </w:pPr>
      <w:r>
        <w:t xml:space="preserve">Key Performance </w:t>
      </w:r>
      <w:proofErr w:type="spellStart"/>
      <w:r>
        <w:t>Indicators</w:t>
      </w:r>
      <w:proofErr w:type="spellEnd"/>
      <w:r>
        <w:t xml:space="preserve"> </w:t>
      </w:r>
      <w:proofErr w:type="spellStart"/>
      <w:r>
        <w:t>Tracked</w:t>
      </w:r>
      <w:proofErr w:type="spellEnd"/>
    </w:p>
    <w:p w14:paraId="7FD3043E" w14:textId="77777777" w:rsidR="00141B3A" w:rsidRPr="003764AD" w:rsidRDefault="00132A04">
      <w:pPr>
        <w:pStyle w:val="Paragraphedeliste"/>
        <w:numPr>
          <w:ilvl w:val="0"/>
          <w:numId w:val="2"/>
        </w:numPr>
        <w:spacing w:before="60" w:after="60"/>
        <w:rPr>
          <w:lang w:val="en-CA"/>
        </w:rPr>
      </w:pPr>
      <w:r w:rsidRPr="003764AD">
        <w:rPr>
          <w:color w:val="2D2D2D"/>
          <w:lang w:val="en-CA"/>
        </w:rPr>
        <w:t>On-Time Delivery Rate (OTDR) — target: ≥ 95</w:t>
      </w:r>
      <w:proofErr w:type="gramStart"/>
      <w:r w:rsidRPr="003764AD">
        <w:rPr>
          <w:color w:val="2D2D2D"/>
          <w:lang w:val="en-CA"/>
        </w:rPr>
        <w:t>%  |</w:t>
      </w:r>
      <w:proofErr w:type="gramEnd"/>
      <w:r w:rsidRPr="003764AD">
        <w:rPr>
          <w:color w:val="2D2D2D"/>
          <w:lang w:val="en-CA"/>
        </w:rPr>
        <w:t xml:space="preserve">  actual: </w:t>
      </w:r>
      <w:r w:rsidRPr="003764AD">
        <w:rPr>
          <w:color w:val="2D2D2D"/>
          <w:lang w:val="en-CA"/>
        </w:rPr>
        <w:t>45.2%</w:t>
      </w:r>
    </w:p>
    <w:p w14:paraId="5D56CB76" w14:textId="77777777" w:rsidR="00141B3A" w:rsidRPr="003764AD" w:rsidRDefault="00132A04">
      <w:pPr>
        <w:pStyle w:val="Paragraphedeliste"/>
        <w:numPr>
          <w:ilvl w:val="0"/>
          <w:numId w:val="2"/>
        </w:numPr>
        <w:spacing w:before="60" w:after="60"/>
        <w:rPr>
          <w:lang w:val="en-CA"/>
        </w:rPr>
      </w:pPr>
      <w:r w:rsidRPr="003764AD">
        <w:rPr>
          <w:color w:val="2D2D2D"/>
          <w:lang w:val="en-CA"/>
        </w:rPr>
        <w:t xml:space="preserve">Average Lead Time — target: ≤ 4 </w:t>
      </w:r>
      <w:proofErr w:type="gramStart"/>
      <w:r w:rsidRPr="003764AD">
        <w:rPr>
          <w:color w:val="2D2D2D"/>
          <w:lang w:val="en-CA"/>
        </w:rPr>
        <w:t>days  |</w:t>
      </w:r>
      <w:proofErr w:type="gramEnd"/>
      <w:r w:rsidRPr="003764AD">
        <w:rPr>
          <w:color w:val="2D2D2D"/>
          <w:lang w:val="en-CA"/>
        </w:rPr>
        <w:t xml:space="preserve">  actual: 3.5 days</w:t>
      </w:r>
    </w:p>
    <w:p w14:paraId="65C86154" w14:textId="77777777" w:rsidR="00141B3A" w:rsidRPr="003764AD" w:rsidRDefault="00132A04">
      <w:pPr>
        <w:pStyle w:val="Paragraphedeliste"/>
        <w:numPr>
          <w:ilvl w:val="0"/>
          <w:numId w:val="2"/>
        </w:numPr>
        <w:spacing w:before="60" w:after="60"/>
        <w:rPr>
          <w:lang w:val="en-CA"/>
        </w:rPr>
      </w:pPr>
      <w:r w:rsidRPr="003764AD">
        <w:rPr>
          <w:color w:val="2D2D2D"/>
          <w:lang w:val="en-CA"/>
        </w:rPr>
        <w:t>Order Fulfillment Rate — target: ≥ 90</w:t>
      </w:r>
      <w:proofErr w:type="gramStart"/>
      <w:r w:rsidRPr="003764AD">
        <w:rPr>
          <w:color w:val="2D2D2D"/>
          <w:lang w:val="en-CA"/>
        </w:rPr>
        <w:t>%  |</w:t>
      </w:r>
      <w:proofErr w:type="gramEnd"/>
      <w:r w:rsidRPr="003764AD">
        <w:rPr>
          <w:color w:val="2D2D2D"/>
          <w:lang w:val="en-CA"/>
        </w:rPr>
        <w:t xml:space="preserve">  actual: 33%</w:t>
      </w:r>
    </w:p>
    <w:p w14:paraId="534AD032" w14:textId="77777777" w:rsidR="00141B3A" w:rsidRPr="003764AD" w:rsidRDefault="00132A04">
      <w:pPr>
        <w:pStyle w:val="Paragraphedeliste"/>
        <w:numPr>
          <w:ilvl w:val="0"/>
          <w:numId w:val="2"/>
        </w:numPr>
        <w:spacing w:before="60" w:after="60"/>
        <w:rPr>
          <w:lang w:val="en-CA"/>
        </w:rPr>
      </w:pPr>
      <w:r w:rsidRPr="003764AD">
        <w:rPr>
          <w:color w:val="2D2D2D"/>
          <w:lang w:val="en-CA"/>
        </w:rPr>
        <w:t>Late Delivery Risk Rate — target: ≤ 10</w:t>
      </w:r>
      <w:proofErr w:type="gramStart"/>
      <w:r w:rsidRPr="003764AD">
        <w:rPr>
          <w:color w:val="2D2D2D"/>
          <w:lang w:val="en-CA"/>
        </w:rPr>
        <w:t>%  |</w:t>
      </w:r>
      <w:proofErr w:type="gramEnd"/>
      <w:r w:rsidRPr="003764AD">
        <w:rPr>
          <w:color w:val="2D2D2D"/>
          <w:lang w:val="en-CA"/>
        </w:rPr>
        <w:t xml:space="preserve">  actual: 54.82%</w:t>
      </w:r>
    </w:p>
    <w:p w14:paraId="7821F197" w14:textId="77777777" w:rsidR="00141B3A" w:rsidRPr="003764AD" w:rsidRDefault="00132A04">
      <w:pPr>
        <w:pStyle w:val="Paragraphedeliste"/>
        <w:numPr>
          <w:ilvl w:val="0"/>
          <w:numId w:val="2"/>
        </w:numPr>
        <w:spacing w:before="60" w:after="60"/>
        <w:rPr>
          <w:lang w:val="en-CA"/>
        </w:rPr>
      </w:pPr>
      <w:r w:rsidRPr="003764AD">
        <w:rPr>
          <w:color w:val="2D2D2D"/>
          <w:lang w:val="en-CA"/>
        </w:rPr>
        <w:t>Average Profit per Order — actual: $21.11</w:t>
      </w:r>
    </w:p>
    <w:p w14:paraId="493E2F7B" w14:textId="77777777" w:rsidR="00141B3A" w:rsidRDefault="00132A04">
      <w:pPr>
        <w:pStyle w:val="Paragraphedeliste"/>
        <w:numPr>
          <w:ilvl w:val="0"/>
          <w:numId w:val="2"/>
        </w:numPr>
        <w:spacing w:before="60" w:after="60"/>
      </w:pPr>
      <w:r>
        <w:rPr>
          <w:color w:val="2D2D2D"/>
        </w:rPr>
        <w:t xml:space="preserve">Total </w:t>
      </w:r>
      <w:proofErr w:type="spellStart"/>
      <w:proofErr w:type="gramStart"/>
      <w:r>
        <w:rPr>
          <w:color w:val="2D2D2D"/>
        </w:rPr>
        <w:t>Orders</w:t>
      </w:r>
      <w:proofErr w:type="spellEnd"/>
      <w:r>
        <w:rPr>
          <w:color w:val="2D2D2D"/>
        </w:rPr>
        <w:t>:</w:t>
      </w:r>
      <w:proofErr w:type="gramEnd"/>
      <w:r>
        <w:rPr>
          <w:color w:val="2D2D2D"/>
        </w:rPr>
        <w:t xml:space="preserve"> 66,000  |  </w:t>
      </w:r>
      <w:proofErr w:type="spellStart"/>
      <w:r>
        <w:rPr>
          <w:color w:val="2D2D2D"/>
        </w:rPr>
        <w:t>Late</w:t>
      </w:r>
      <w:proofErr w:type="spellEnd"/>
      <w:r>
        <w:rPr>
          <w:color w:val="2D2D2D"/>
        </w:rPr>
        <w:t xml:space="preserve"> </w:t>
      </w:r>
      <w:proofErr w:type="spellStart"/>
      <w:r>
        <w:rPr>
          <w:color w:val="2D2D2D"/>
        </w:rPr>
        <w:t>Orders</w:t>
      </w:r>
      <w:proofErr w:type="spellEnd"/>
      <w:r>
        <w:rPr>
          <w:color w:val="2D2D2D"/>
        </w:rPr>
        <w:t>: 36,000</w:t>
      </w:r>
    </w:p>
    <w:p w14:paraId="71B064D0" w14:textId="77777777" w:rsidR="00141B3A" w:rsidRDefault="00132A04">
      <w:r>
        <w:br w:type="page"/>
      </w:r>
    </w:p>
    <w:p w14:paraId="17186551" w14:textId="77777777" w:rsidR="00141B3A" w:rsidRDefault="00132A04">
      <w:pPr>
        <w:pStyle w:val="Titre1"/>
        <w:pBdr>
          <w:bottom w:val="single" w:sz="8" w:space="4" w:color="2E75B6"/>
        </w:pBdr>
      </w:pPr>
      <w:r>
        <w:lastRenderedPageBreak/>
        <w:t>Power BI Dashboard</w:t>
      </w:r>
    </w:p>
    <w:p w14:paraId="268E4E1B" w14:textId="700B6E02" w:rsidR="00141B3A" w:rsidRDefault="00132A04">
      <w:pPr>
        <w:pStyle w:val="Titre2"/>
      </w:pPr>
      <w:r>
        <w:t xml:space="preserve">— </w:t>
      </w:r>
      <w:proofErr w:type="spellStart"/>
      <w:r>
        <w:t>Overview</w:t>
      </w:r>
      <w:proofErr w:type="spellEnd"/>
    </w:p>
    <w:p w14:paraId="3C5716A2" w14:textId="339FE2FC" w:rsidR="00141B3A" w:rsidRDefault="00132A04">
      <w:pPr>
        <w:spacing w:before="100" w:after="100"/>
        <w:jc w:val="both"/>
        <w:rPr>
          <w:color w:val="2D2D2D"/>
          <w:lang w:val="en-CA"/>
        </w:rPr>
      </w:pPr>
      <w:r w:rsidRPr="003764AD">
        <w:rPr>
          <w:color w:val="2D2D2D"/>
          <w:lang w:val="en-CA"/>
        </w:rPr>
        <w:t>T</w:t>
      </w:r>
      <w:r w:rsidRPr="003764AD">
        <w:rPr>
          <w:color w:val="2D2D2D"/>
          <w:lang w:val="en-CA"/>
        </w:rPr>
        <w:t>he Overview page provides an immediate summary of all key supply chain KPIs through Card visuals, a Donut chart showing delivery status breakdown, and a Bar chart of orders by shipping mode. Three interacti</w:t>
      </w:r>
      <w:r w:rsidRPr="003764AD">
        <w:rPr>
          <w:color w:val="2D2D2D"/>
          <w:lang w:val="en-CA"/>
        </w:rPr>
        <w:t>ve slicers (Date, Region, Shipping Mode) allow dynamic filtering across all visuals.</w:t>
      </w:r>
    </w:p>
    <w:p w14:paraId="17D3B43E" w14:textId="2317B6B1" w:rsidR="00F96F3A" w:rsidRPr="003764AD" w:rsidRDefault="00F96F3A">
      <w:pPr>
        <w:spacing w:before="100" w:after="100"/>
        <w:jc w:val="both"/>
        <w:rPr>
          <w:lang w:val="en-CA"/>
        </w:rPr>
      </w:pPr>
      <w:r w:rsidRPr="00F96F3A">
        <w:rPr>
          <w:lang w:val="en-CA"/>
        </w:rPr>
        <w:drawing>
          <wp:inline distT="0" distB="0" distL="0" distR="0" wp14:anchorId="5FC87C57" wp14:editId="18402656">
            <wp:extent cx="6248400" cy="336042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17361" w14:textId="0188287C" w:rsidR="00141B3A" w:rsidRPr="003764AD" w:rsidRDefault="00132A04">
      <w:pPr>
        <w:pStyle w:val="Titre2"/>
        <w:rPr>
          <w:lang w:val="en-CA"/>
        </w:rPr>
      </w:pPr>
      <w:r w:rsidRPr="003764AD">
        <w:rPr>
          <w:lang w:val="en-CA"/>
        </w:rPr>
        <w:t>— Delivery Performance</w:t>
      </w:r>
    </w:p>
    <w:p w14:paraId="17142A9B" w14:textId="77777777" w:rsidR="00141B3A" w:rsidRPr="003764AD" w:rsidRDefault="00132A04">
      <w:pPr>
        <w:spacing w:before="100" w:after="100"/>
        <w:jc w:val="both"/>
        <w:rPr>
          <w:lang w:val="en-CA"/>
        </w:rPr>
      </w:pPr>
      <w:r w:rsidRPr="003764AD">
        <w:rPr>
          <w:color w:val="2D2D2D"/>
          <w:lang w:val="en-CA"/>
        </w:rPr>
        <w:t xml:space="preserve">This page focuses on the OTDR metric over time. A line chart displays the monthly OTDR trend with a green reference line at the 95% target, making the performance gap immediately visible. A 3-month forecast using Power BI's built-in ETS algorithm projects </w:t>
      </w:r>
      <w:r w:rsidRPr="003764AD">
        <w:rPr>
          <w:color w:val="2D2D2D"/>
          <w:lang w:val="en-CA"/>
        </w:rPr>
        <w:t>that the OTDR will remain flat without intervention. A clustered column chart compares Total Orders vs Late Orders by month.</w:t>
      </w:r>
    </w:p>
    <w:p w14:paraId="0D5DD0BF" w14:textId="77777777" w:rsidR="007C02CF" w:rsidRDefault="00F96F3A" w:rsidP="007C02CF">
      <w:pPr>
        <w:spacing w:before="80"/>
        <w:rPr>
          <w:b/>
          <w:bCs/>
          <w:color w:val="2E75B6"/>
          <w:sz w:val="28"/>
          <w:szCs w:val="28"/>
          <w:lang w:val="en-CA"/>
        </w:rPr>
      </w:pPr>
      <w:r w:rsidRPr="00F96F3A">
        <w:rPr>
          <w:lang w:val="en-CA"/>
        </w:rPr>
        <w:drawing>
          <wp:inline distT="0" distB="0" distL="0" distR="0" wp14:anchorId="6AFA5C36" wp14:editId="4041A6ED">
            <wp:extent cx="5753100" cy="2545080"/>
            <wp:effectExtent l="0" t="0" r="0" b="762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5402" cy="2550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46761" w14:textId="0F7EC525" w:rsidR="00141B3A" w:rsidRPr="003764AD" w:rsidRDefault="00132A04" w:rsidP="007C02CF">
      <w:pPr>
        <w:spacing w:before="80"/>
        <w:rPr>
          <w:lang w:val="en-CA"/>
        </w:rPr>
      </w:pPr>
      <w:r w:rsidRPr="003764AD">
        <w:rPr>
          <w:b/>
          <w:bCs/>
          <w:color w:val="2E75B6"/>
          <w:sz w:val="28"/>
          <w:szCs w:val="28"/>
          <w:lang w:val="en-CA"/>
        </w:rPr>
        <w:lastRenderedPageBreak/>
        <w:t xml:space="preserve"> — Order Fulfillment &amp; Risk</w:t>
      </w:r>
    </w:p>
    <w:p w14:paraId="1AFECD7B" w14:textId="77777777" w:rsidR="00141B3A" w:rsidRPr="003764AD" w:rsidRDefault="00132A04">
      <w:pPr>
        <w:spacing w:before="100" w:after="100"/>
        <w:jc w:val="both"/>
        <w:rPr>
          <w:lang w:val="en-CA"/>
        </w:rPr>
      </w:pPr>
      <w:r w:rsidRPr="003764AD">
        <w:rPr>
          <w:color w:val="2D2D2D"/>
          <w:lang w:val="en-CA"/>
        </w:rPr>
        <w:t>T</w:t>
      </w:r>
      <w:r w:rsidRPr="003764AD">
        <w:rPr>
          <w:color w:val="2D2D2D"/>
          <w:lang w:val="en-CA"/>
        </w:rPr>
        <w:t>his page analyzes order status distribution and late delivery risk by region. With a fulfillment rate of only 33% and 54.82% of orders flagged as high delivery risk, this page identifies the most problematic regions and order statuses.</w:t>
      </w:r>
    </w:p>
    <w:p w14:paraId="17F1D9AA" w14:textId="631DDA9E" w:rsidR="00141B3A" w:rsidRPr="003764AD" w:rsidRDefault="007C02CF" w:rsidP="007C02CF">
      <w:pPr>
        <w:spacing w:before="80"/>
        <w:rPr>
          <w:lang w:val="en-CA"/>
        </w:rPr>
      </w:pPr>
      <w:r w:rsidRPr="007C02CF">
        <w:rPr>
          <w:lang w:val="en-CA"/>
        </w:rPr>
        <w:drawing>
          <wp:inline distT="0" distB="0" distL="0" distR="0" wp14:anchorId="49405E39" wp14:editId="052EC84D">
            <wp:extent cx="6248400" cy="3110230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2A04" w:rsidRPr="003764AD">
        <w:rPr>
          <w:b/>
          <w:bCs/>
          <w:color w:val="2E75B6"/>
          <w:sz w:val="28"/>
          <w:szCs w:val="28"/>
          <w:lang w:val="en-CA"/>
        </w:rPr>
        <w:t>— Shipping Mode Analysis</w:t>
      </w:r>
    </w:p>
    <w:p w14:paraId="3438109F" w14:textId="77777777" w:rsidR="00141B3A" w:rsidRPr="003764AD" w:rsidRDefault="00132A04">
      <w:pPr>
        <w:spacing w:before="100" w:after="100"/>
        <w:jc w:val="both"/>
        <w:rPr>
          <w:lang w:val="en-CA"/>
        </w:rPr>
      </w:pPr>
      <w:r w:rsidRPr="003764AD">
        <w:rPr>
          <w:color w:val="2D2D2D"/>
          <w:lang w:val="en-CA"/>
        </w:rPr>
        <w:t>A</w:t>
      </w:r>
      <w:r w:rsidRPr="003764AD">
        <w:rPr>
          <w:color w:val="2D2D2D"/>
          <w:lang w:val="en-CA"/>
        </w:rPr>
        <w:t xml:space="preserve"> detailed comparison of the four shipping </w:t>
      </w:r>
      <w:r w:rsidRPr="003764AD">
        <w:rPr>
          <w:color w:val="2D2D2D"/>
          <w:lang w:val="en-CA"/>
        </w:rPr>
        <w:t>modes (Standard Class, First Class, Second Class, Same Day) reveals a striking paradox: First Class, despite having the shortest lead time (2 days), achieves the worst OTDR of only 5%, while Standard Class leads with 62% OTDR and $8M in sales.</w:t>
      </w:r>
    </w:p>
    <w:p w14:paraId="65E270A3" w14:textId="08133CA1" w:rsidR="00141B3A" w:rsidRPr="003764AD" w:rsidRDefault="007C02CF">
      <w:pPr>
        <w:spacing w:before="80"/>
        <w:rPr>
          <w:lang w:val="en-CA"/>
        </w:rPr>
      </w:pPr>
      <w:r w:rsidRPr="007C02CF">
        <w:rPr>
          <w:lang w:val="en-CA"/>
        </w:rPr>
        <w:drawing>
          <wp:inline distT="0" distB="0" distL="0" distR="0" wp14:anchorId="6509971F" wp14:editId="41F1BCA6">
            <wp:extent cx="6536055" cy="3716866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63957" cy="3732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A9190" w14:textId="289EAC92" w:rsidR="00141B3A" w:rsidRPr="003764AD" w:rsidRDefault="00132A04">
      <w:pPr>
        <w:pStyle w:val="Titre2"/>
        <w:rPr>
          <w:lang w:val="en-CA"/>
        </w:rPr>
      </w:pPr>
      <w:r w:rsidRPr="003764AD">
        <w:rPr>
          <w:lang w:val="en-CA"/>
        </w:rPr>
        <w:lastRenderedPageBreak/>
        <w:t xml:space="preserve"> — Cost &amp; Profit Analysis + What-If</w:t>
      </w:r>
    </w:p>
    <w:p w14:paraId="57AF2557" w14:textId="6A4F1AC7" w:rsidR="00141B3A" w:rsidRDefault="00132A04">
      <w:pPr>
        <w:spacing w:before="100" w:after="100"/>
        <w:jc w:val="both"/>
        <w:rPr>
          <w:color w:val="2D2D2D"/>
          <w:lang w:val="en-CA"/>
        </w:rPr>
      </w:pPr>
      <w:r w:rsidRPr="003764AD">
        <w:rPr>
          <w:color w:val="2D2D2D"/>
          <w:lang w:val="en-CA"/>
        </w:rPr>
        <w:t>The final page analyzes revenue and profitability by region and product category, and includes an interactive What-If simulator. Using a slider parameter (0–30% cost reduction), users can simulate the annual savings generated by reducing shipping costs — a</w:t>
      </w:r>
      <w:r w:rsidRPr="003764AD">
        <w:rPr>
          <w:color w:val="2D2D2D"/>
          <w:lang w:val="en-CA"/>
        </w:rPr>
        <w:t xml:space="preserve"> 15% reduction yields approximately $1.9M in annual savings across 66,000 orders.</w:t>
      </w:r>
    </w:p>
    <w:p w14:paraId="77C337E7" w14:textId="45593009" w:rsidR="007C02CF" w:rsidRPr="003764AD" w:rsidRDefault="007C02CF">
      <w:pPr>
        <w:spacing w:before="100" w:after="100"/>
        <w:jc w:val="both"/>
        <w:rPr>
          <w:lang w:val="en-CA"/>
        </w:rPr>
      </w:pPr>
      <w:r w:rsidRPr="007C02CF">
        <w:rPr>
          <w:lang w:val="en-CA"/>
        </w:rPr>
        <w:drawing>
          <wp:inline distT="0" distB="0" distL="0" distR="0" wp14:anchorId="09949566" wp14:editId="704B44E0">
            <wp:extent cx="6907541" cy="3539067"/>
            <wp:effectExtent l="0" t="0" r="7620" b="4445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972735" cy="3572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86753" w14:textId="77777777" w:rsidR="00141B3A" w:rsidRPr="003764AD" w:rsidRDefault="00141B3A">
      <w:pPr>
        <w:spacing w:before="80"/>
        <w:rPr>
          <w:lang w:val="en-CA"/>
        </w:rPr>
      </w:pPr>
    </w:p>
    <w:p w14:paraId="6344575F" w14:textId="77777777" w:rsidR="00141B3A" w:rsidRPr="003764AD" w:rsidRDefault="00141B3A">
      <w:pPr>
        <w:spacing w:before="160"/>
        <w:rPr>
          <w:lang w:val="en-CA"/>
        </w:rPr>
      </w:pPr>
    </w:p>
    <w:p w14:paraId="4FD8BD0A" w14:textId="77777777" w:rsidR="00141B3A" w:rsidRPr="003764AD" w:rsidRDefault="00132A04">
      <w:pPr>
        <w:rPr>
          <w:lang w:val="en-CA"/>
        </w:rPr>
      </w:pPr>
      <w:r w:rsidRPr="003764AD">
        <w:rPr>
          <w:lang w:val="en-CA"/>
        </w:rPr>
        <w:br w:type="page"/>
      </w:r>
    </w:p>
    <w:p w14:paraId="48D90731" w14:textId="77777777" w:rsidR="00141B3A" w:rsidRPr="003764AD" w:rsidRDefault="00132A04">
      <w:pPr>
        <w:pStyle w:val="Titre1"/>
        <w:pBdr>
          <w:bottom w:val="single" w:sz="8" w:space="4" w:color="2E75B6"/>
        </w:pBdr>
        <w:rPr>
          <w:lang w:val="en-CA"/>
        </w:rPr>
      </w:pPr>
      <w:r w:rsidRPr="003764AD">
        <w:rPr>
          <w:lang w:val="en-CA"/>
        </w:rPr>
        <w:lastRenderedPageBreak/>
        <w:t>Conclusion</w:t>
      </w:r>
    </w:p>
    <w:p w14:paraId="48F5C57B" w14:textId="77777777" w:rsidR="00141B3A" w:rsidRPr="003764AD" w:rsidRDefault="00141B3A">
      <w:pPr>
        <w:spacing w:before="80"/>
        <w:rPr>
          <w:lang w:val="en-CA"/>
        </w:rPr>
      </w:pPr>
    </w:p>
    <w:p w14:paraId="17A5E1FE" w14:textId="77777777" w:rsidR="00141B3A" w:rsidRPr="003764AD" w:rsidRDefault="00132A04">
      <w:pPr>
        <w:spacing w:before="100" w:after="100"/>
        <w:jc w:val="both"/>
        <w:rPr>
          <w:lang w:val="en-CA"/>
        </w:rPr>
      </w:pPr>
      <w:r w:rsidRPr="003764AD">
        <w:rPr>
          <w:color w:val="2D2D2D"/>
          <w:lang w:val="en-CA"/>
        </w:rPr>
        <w:t>This project demonstrated how Power BI can transform 180,519 raw supply chain transactions into clear, actionable insights across 5 interactive dashboard pages.</w:t>
      </w:r>
    </w:p>
    <w:p w14:paraId="51DB8CBD" w14:textId="77777777" w:rsidR="00141B3A" w:rsidRPr="003764AD" w:rsidRDefault="00141B3A">
      <w:pPr>
        <w:spacing w:before="80"/>
        <w:rPr>
          <w:lang w:val="en-CA"/>
        </w:rPr>
      </w:pPr>
    </w:p>
    <w:p w14:paraId="6EB302BA" w14:textId="77777777" w:rsidR="00141B3A" w:rsidRDefault="00132A04">
      <w:pPr>
        <w:pStyle w:val="Titre2"/>
      </w:pPr>
      <w:r>
        <w:t xml:space="preserve">Key </w:t>
      </w:r>
      <w:proofErr w:type="spellStart"/>
      <w:r>
        <w:t>Findings</w:t>
      </w:r>
      <w:proofErr w:type="spellEnd"/>
    </w:p>
    <w:p w14:paraId="647C9221" w14:textId="77777777" w:rsidR="00141B3A" w:rsidRPr="003764AD" w:rsidRDefault="00132A04">
      <w:pPr>
        <w:pStyle w:val="Paragraphedeliste"/>
        <w:numPr>
          <w:ilvl w:val="0"/>
          <w:numId w:val="2"/>
        </w:numPr>
        <w:spacing w:before="60" w:after="60"/>
        <w:rPr>
          <w:lang w:val="en-CA"/>
        </w:rPr>
      </w:pPr>
      <w:r w:rsidRPr="003764AD">
        <w:rPr>
          <w:color w:val="2D2D2D"/>
          <w:lang w:val="en-CA"/>
        </w:rPr>
        <w:t>OTDR of 45.2% — 36,000 out of 66,000 orders arrive late, far below the 95% target</w:t>
      </w:r>
    </w:p>
    <w:p w14:paraId="19FEDFDF" w14:textId="77777777" w:rsidR="00141B3A" w:rsidRPr="003764AD" w:rsidRDefault="00132A04">
      <w:pPr>
        <w:pStyle w:val="Paragraphedeliste"/>
        <w:numPr>
          <w:ilvl w:val="0"/>
          <w:numId w:val="2"/>
        </w:numPr>
        <w:spacing w:before="60" w:after="60"/>
        <w:rPr>
          <w:lang w:val="en-CA"/>
        </w:rPr>
      </w:pPr>
      <w:r w:rsidRPr="003764AD">
        <w:rPr>
          <w:color w:val="2D2D2D"/>
          <w:lang w:val="en-CA"/>
        </w:rPr>
        <w:t>First Class shipping achieves only 5% OTDR despite a 2-day lead time — delivery promises are unachievable</w:t>
      </w:r>
    </w:p>
    <w:p w14:paraId="61DF265B" w14:textId="77777777" w:rsidR="00141B3A" w:rsidRPr="003764AD" w:rsidRDefault="00132A04">
      <w:pPr>
        <w:pStyle w:val="Paragraphedeliste"/>
        <w:numPr>
          <w:ilvl w:val="0"/>
          <w:numId w:val="2"/>
        </w:numPr>
        <w:spacing w:before="60" w:after="60"/>
        <w:rPr>
          <w:lang w:val="en-CA"/>
        </w:rPr>
      </w:pPr>
      <w:r w:rsidRPr="003764AD">
        <w:rPr>
          <w:color w:val="2D2D2D"/>
          <w:lang w:val="en-CA"/>
        </w:rPr>
        <w:t>Standard Class is the most reliable (62% OTDR) and most profitable ($8M in sales) shipping mode</w:t>
      </w:r>
    </w:p>
    <w:p w14:paraId="48CF61AD" w14:textId="77777777" w:rsidR="00141B3A" w:rsidRPr="003764AD" w:rsidRDefault="00132A04">
      <w:pPr>
        <w:pStyle w:val="Paragraphedeliste"/>
        <w:numPr>
          <w:ilvl w:val="0"/>
          <w:numId w:val="2"/>
        </w:numPr>
        <w:spacing w:before="60" w:after="60"/>
        <w:rPr>
          <w:lang w:val="en-CA"/>
        </w:rPr>
      </w:pPr>
      <w:r w:rsidRPr="003764AD">
        <w:rPr>
          <w:color w:val="2D2D2D"/>
          <w:lang w:val="en-CA"/>
        </w:rPr>
        <w:t>Only 33% of orders reach COMPLETE status — a major pr</w:t>
      </w:r>
      <w:r w:rsidRPr="003764AD">
        <w:rPr>
          <w:color w:val="2D2D2D"/>
          <w:lang w:val="en-CA"/>
        </w:rPr>
        <w:t>ocessing backlog needs urgent attention</w:t>
      </w:r>
    </w:p>
    <w:p w14:paraId="56E303E9" w14:textId="77777777" w:rsidR="00141B3A" w:rsidRPr="003764AD" w:rsidRDefault="00132A04">
      <w:pPr>
        <w:pStyle w:val="Paragraphedeliste"/>
        <w:numPr>
          <w:ilvl w:val="0"/>
          <w:numId w:val="2"/>
        </w:numPr>
        <w:spacing w:before="60" w:after="60"/>
        <w:rPr>
          <w:lang w:val="en-CA"/>
        </w:rPr>
      </w:pPr>
      <w:r w:rsidRPr="003764AD">
        <w:rPr>
          <w:color w:val="2D2D2D"/>
          <w:lang w:val="en-CA"/>
        </w:rPr>
        <w:t>1,500 SUSPECTED_FRAUD orders represent unmonitored revenue risk</w:t>
      </w:r>
    </w:p>
    <w:p w14:paraId="5E19E838" w14:textId="77777777" w:rsidR="00141B3A" w:rsidRPr="003764AD" w:rsidRDefault="00132A04">
      <w:pPr>
        <w:pStyle w:val="Paragraphedeliste"/>
        <w:numPr>
          <w:ilvl w:val="0"/>
          <w:numId w:val="2"/>
        </w:numPr>
        <w:spacing w:before="60" w:after="60"/>
        <w:rPr>
          <w:lang w:val="en-CA"/>
        </w:rPr>
      </w:pPr>
      <w:r w:rsidRPr="003764AD">
        <w:rPr>
          <w:color w:val="2D2D2D"/>
          <w:lang w:val="en-CA"/>
        </w:rPr>
        <w:t>Western Europe leads in sales ($2.3M); Q4 shows a clear seasonal profit peak</w:t>
      </w:r>
    </w:p>
    <w:p w14:paraId="22EE9FBC" w14:textId="77777777" w:rsidR="00141B3A" w:rsidRPr="003764AD" w:rsidRDefault="00132A04">
      <w:pPr>
        <w:pStyle w:val="Paragraphedeliste"/>
        <w:numPr>
          <w:ilvl w:val="0"/>
          <w:numId w:val="2"/>
        </w:numPr>
        <w:spacing w:before="60" w:after="60"/>
        <w:rPr>
          <w:lang w:val="en-CA"/>
        </w:rPr>
      </w:pPr>
      <w:r w:rsidRPr="003764AD">
        <w:rPr>
          <w:color w:val="2D2D2D"/>
          <w:lang w:val="en-CA"/>
        </w:rPr>
        <w:t>Power BI Forecast confirms: OTDR will NOT improve without structural interv</w:t>
      </w:r>
      <w:r w:rsidRPr="003764AD">
        <w:rPr>
          <w:color w:val="2D2D2D"/>
          <w:lang w:val="en-CA"/>
        </w:rPr>
        <w:t>ention</w:t>
      </w:r>
    </w:p>
    <w:p w14:paraId="3772BEA6" w14:textId="77777777" w:rsidR="00141B3A" w:rsidRPr="003764AD" w:rsidRDefault="00132A04">
      <w:pPr>
        <w:pStyle w:val="Paragraphedeliste"/>
        <w:numPr>
          <w:ilvl w:val="0"/>
          <w:numId w:val="2"/>
        </w:numPr>
        <w:spacing w:before="60" w:after="60"/>
        <w:rPr>
          <w:lang w:val="en-CA"/>
        </w:rPr>
      </w:pPr>
      <w:r w:rsidRPr="003764AD">
        <w:rPr>
          <w:color w:val="2D2D2D"/>
          <w:lang w:val="en-CA"/>
        </w:rPr>
        <w:t>What-If Analysis: a 15% shipping cost reduction generates ~$1.9M in annual savings</w:t>
      </w:r>
    </w:p>
    <w:p w14:paraId="4808A77E" w14:textId="77777777" w:rsidR="00141B3A" w:rsidRPr="003764AD" w:rsidRDefault="00141B3A">
      <w:pPr>
        <w:spacing w:before="100"/>
        <w:rPr>
          <w:lang w:val="en-CA"/>
        </w:rPr>
      </w:pPr>
    </w:p>
    <w:p w14:paraId="0F0E67AA" w14:textId="77777777" w:rsidR="00141B3A" w:rsidRDefault="00132A04">
      <w:pPr>
        <w:pStyle w:val="Titre2"/>
      </w:pPr>
      <w:proofErr w:type="spellStart"/>
      <w:r>
        <w:t>Recommendations</w:t>
      </w:r>
      <w:proofErr w:type="spellEnd"/>
    </w:p>
    <w:p w14:paraId="36ABA4E6" w14:textId="77777777" w:rsidR="00141B3A" w:rsidRPr="003764AD" w:rsidRDefault="00132A04">
      <w:pPr>
        <w:pStyle w:val="Paragraphedeliste"/>
        <w:numPr>
          <w:ilvl w:val="0"/>
          <w:numId w:val="2"/>
        </w:numPr>
        <w:spacing w:before="60" w:after="60"/>
        <w:rPr>
          <w:lang w:val="en-CA"/>
        </w:rPr>
      </w:pPr>
      <w:r w:rsidRPr="003764AD">
        <w:rPr>
          <w:color w:val="2D2D2D"/>
          <w:lang w:val="en-CA"/>
        </w:rPr>
        <w:t>Renegotiate or suspend First Class SLAs — the service is consistently failing</w:t>
      </w:r>
    </w:p>
    <w:p w14:paraId="71E1D19C" w14:textId="77777777" w:rsidR="00141B3A" w:rsidRPr="003764AD" w:rsidRDefault="00132A04">
      <w:pPr>
        <w:pStyle w:val="Paragraphedeliste"/>
        <w:numPr>
          <w:ilvl w:val="0"/>
          <w:numId w:val="2"/>
        </w:numPr>
        <w:spacing w:before="60" w:after="60"/>
        <w:rPr>
          <w:lang w:val="en-CA"/>
        </w:rPr>
      </w:pPr>
      <w:r w:rsidRPr="003764AD">
        <w:rPr>
          <w:color w:val="2D2D2D"/>
          <w:lang w:val="en-CA"/>
        </w:rPr>
        <w:t>Reduce PROCESSING backlog — streamline order management workflows</w:t>
      </w:r>
    </w:p>
    <w:p w14:paraId="7F334780" w14:textId="77777777" w:rsidR="00141B3A" w:rsidRPr="003764AD" w:rsidRDefault="00132A04">
      <w:pPr>
        <w:pStyle w:val="Paragraphedeliste"/>
        <w:numPr>
          <w:ilvl w:val="0"/>
          <w:numId w:val="2"/>
        </w:numPr>
        <w:spacing w:before="60" w:after="60"/>
        <w:rPr>
          <w:lang w:val="en-CA"/>
        </w:rPr>
      </w:pPr>
      <w:r w:rsidRPr="003764AD">
        <w:rPr>
          <w:color w:val="2D2D2D"/>
          <w:lang w:val="en-CA"/>
        </w:rPr>
        <w:t>Promo</w:t>
      </w:r>
      <w:r w:rsidRPr="003764AD">
        <w:rPr>
          <w:color w:val="2D2D2D"/>
          <w:lang w:val="en-CA"/>
        </w:rPr>
        <w:t>te Same Day shipping for high-value orders — best lead time at 0.5 days</w:t>
      </w:r>
    </w:p>
    <w:p w14:paraId="6D4B0730" w14:textId="77777777" w:rsidR="00141B3A" w:rsidRPr="003764AD" w:rsidRDefault="00132A04">
      <w:pPr>
        <w:pStyle w:val="Paragraphedeliste"/>
        <w:numPr>
          <w:ilvl w:val="0"/>
          <w:numId w:val="2"/>
        </w:numPr>
        <w:spacing w:before="60" w:after="60"/>
        <w:rPr>
          <w:lang w:val="en-CA"/>
        </w:rPr>
      </w:pPr>
      <w:r w:rsidRPr="003764AD">
        <w:rPr>
          <w:color w:val="2D2D2D"/>
          <w:lang w:val="en-CA"/>
        </w:rPr>
        <w:t>Pre-position inventory ahead of Q4 seasonal demand peak</w:t>
      </w:r>
    </w:p>
    <w:p w14:paraId="725FA8DB" w14:textId="77777777" w:rsidR="00141B3A" w:rsidRPr="003764AD" w:rsidRDefault="00132A04">
      <w:pPr>
        <w:pStyle w:val="Paragraphedeliste"/>
        <w:numPr>
          <w:ilvl w:val="0"/>
          <w:numId w:val="2"/>
        </w:numPr>
        <w:spacing w:before="60" w:after="60"/>
        <w:rPr>
          <w:lang w:val="en-CA"/>
        </w:rPr>
      </w:pPr>
      <w:r w:rsidRPr="003764AD">
        <w:rPr>
          <w:color w:val="2D2D2D"/>
          <w:lang w:val="en-CA"/>
        </w:rPr>
        <w:t>Implement automated fraud detection to recover 1,500 at-risk orders</w:t>
      </w:r>
    </w:p>
    <w:p w14:paraId="5ADDD377" w14:textId="77777777" w:rsidR="00141B3A" w:rsidRPr="003764AD" w:rsidRDefault="00132A04">
      <w:pPr>
        <w:pStyle w:val="Paragraphedeliste"/>
        <w:numPr>
          <w:ilvl w:val="0"/>
          <w:numId w:val="2"/>
        </w:numPr>
        <w:spacing w:before="60" w:after="60"/>
        <w:rPr>
          <w:lang w:val="en-CA"/>
        </w:rPr>
      </w:pPr>
      <w:r w:rsidRPr="003764AD">
        <w:rPr>
          <w:color w:val="2D2D2D"/>
          <w:lang w:val="en-CA"/>
        </w:rPr>
        <w:t>Target 15% shipping cost reduction to unlock $1.9M annual sa</w:t>
      </w:r>
      <w:r w:rsidRPr="003764AD">
        <w:rPr>
          <w:color w:val="2D2D2D"/>
          <w:lang w:val="en-CA"/>
        </w:rPr>
        <w:t>vings</w:t>
      </w:r>
    </w:p>
    <w:p w14:paraId="0B066A74" w14:textId="77777777" w:rsidR="00141B3A" w:rsidRPr="003764AD" w:rsidRDefault="00141B3A">
      <w:pPr>
        <w:spacing w:before="100"/>
        <w:rPr>
          <w:lang w:val="en-C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8EAADB" w:themeFill="accent1" w:themeFillTint="99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41B3A" w:rsidRPr="003764AD" w14:paraId="3851F239" w14:textId="77777777" w:rsidTr="00F96F3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E7145"/>
              <w:left w:val="single" w:sz="1" w:space="0" w:color="1E7145"/>
              <w:bottom w:val="single" w:sz="1" w:space="0" w:color="1E7145"/>
              <w:right w:val="single" w:sz="1" w:space="0" w:color="1E7145"/>
            </w:tcBorders>
            <w:shd w:val="clear" w:color="auto" w:fill="8EAADB" w:themeFill="accent1" w:themeFillTint="99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02E9F0A" w14:textId="47EAD661" w:rsidR="00141B3A" w:rsidRPr="003764AD" w:rsidRDefault="00132A04">
            <w:pPr>
              <w:spacing w:after="100"/>
              <w:jc w:val="center"/>
              <w:rPr>
                <w:lang w:val="en-CA"/>
              </w:rPr>
            </w:pPr>
            <w:r w:rsidRPr="003764AD">
              <w:rPr>
                <w:b/>
                <w:bCs/>
                <w:color w:val="1E7145"/>
                <w:lang w:val="en-CA"/>
              </w:rPr>
              <w:t xml:space="preserve">  </w:t>
            </w:r>
            <w:r w:rsidRPr="00F96F3A">
              <w:rPr>
                <w:b/>
                <w:bCs/>
                <w:color w:val="1F3864" w:themeColor="accent1" w:themeShade="80"/>
                <w:lang w:val="en-CA"/>
              </w:rPr>
              <w:t>Expected Impact After Recommendations</w:t>
            </w:r>
          </w:p>
          <w:p w14:paraId="6797ED44" w14:textId="77777777" w:rsidR="00141B3A" w:rsidRPr="00F96F3A" w:rsidRDefault="00132A04">
            <w:pPr>
              <w:spacing w:after="60"/>
              <w:jc w:val="center"/>
              <w:rPr>
                <w:color w:val="171717" w:themeColor="background2" w:themeShade="1A"/>
                <w:lang w:val="en-CA"/>
              </w:rPr>
            </w:pPr>
            <w:r w:rsidRPr="00F96F3A">
              <w:rPr>
                <w:color w:val="171717" w:themeColor="background2" w:themeShade="1A"/>
                <w:sz w:val="20"/>
                <w:szCs w:val="20"/>
                <w:lang w:val="en-CA"/>
              </w:rPr>
              <w:t>OTDR: 45.2% → 60–65%   |   Fulfillment Rate: 33% → 55%+</w:t>
            </w:r>
          </w:p>
          <w:p w14:paraId="4A76311B" w14:textId="77777777" w:rsidR="00141B3A" w:rsidRPr="00F96F3A" w:rsidRDefault="00132A04">
            <w:pPr>
              <w:spacing w:after="60"/>
              <w:jc w:val="center"/>
              <w:rPr>
                <w:color w:val="171717" w:themeColor="background2" w:themeShade="1A"/>
                <w:lang w:val="en-CA"/>
              </w:rPr>
            </w:pPr>
            <w:r w:rsidRPr="00F96F3A">
              <w:rPr>
                <w:color w:val="171717" w:themeColor="background2" w:themeShade="1A"/>
                <w:sz w:val="20"/>
                <w:szCs w:val="20"/>
                <w:lang w:val="en-CA"/>
              </w:rPr>
              <w:t>Late Orders: 36K → 24K (–33</w:t>
            </w:r>
            <w:proofErr w:type="gramStart"/>
            <w:r w:rsidRPr="00F96F3A">
              <w:rPr>
                <w:color w:val="171717" w:themeColor="background2" w:themeShade="1A"/>
                <w:sz w:val="20"/>
                <w:szCs w:val="20"/>
                <w:lang w:val="en-CA"/>
              </w:rPr>
              <w:t xml:space="preserve">%)   </w:t>
            </w:r>
            <w:proofErr w:type="gramEnd"/>
            <w:r w:rsidRPr="00F96F3A">
              <w:rPr>
                <w:color w:val="171717" w:themeColor="background2" w:themeShade="1A"/>
                <w:sz w:val="20"/>
                <w:szCs w:val="20"/>
                <w:lang w:val="en-CA"/>
              </w:rPr>
              <w:t>|   Annual Saving: ~$1.9M</w:t>
            </w:r>
          </w:p>
          <w:p w14:paraId="3346A5C3" w14:textId="77777777" w:rsidR="00141B3A" w:rsidRPr="003764AD" w:rsidRDefault="00132A04">
            <w:pPr>
              <w:jc w:val="center"/>
              <w:rPr>
                <w:lang w:val="en-CA"/>
              </w:rPr>
            </w:pPr>
            <w:r w:rsidRPr="00F96F3A">
              <w:rPr>
                <w:color w:val="171717" w:themeColor="background2" w:themeShade="1A"/>
                <w:sz w:val="20"/>
                <w:szCs w:val="20"/>
                <w:lang w:val="en-CA"/>
              </w:rPr>
              <w:t>Avg Profit/Order: $21 → $25+   |   Fraud Risk: –80% with detection</w:t>
            </w:r>
          </w:p>
        </w:tc>
      </w:tr>
    </w:tbl>
    <w:p w14:paraId="61AC85F7" w14:textId="3ECFD4CA" w:rsidR="00141B3A" w:rsidRPr="003764AD" w:rsidRDefault="00141B3A">
      <w:pPr>
        <w:spacing w:before="100" w:after="100"/>
        <w:jc w:val="both"/>
        <w:rPr>
          <w:lang w:val="en-CA"/>
        </w:rPr>
      </w:pPr>
    </w:p>
    <w:sectPr w:rsidR="00141B3A" w:rsidRPr="003764AD">
      <w:footerReference w:type="default" r:id="rId14"/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CC39C0" w14:textId="77777777" w:rsidR="00132A04" w:rsidRDefault="00132A04">
      <w:r>
        <w:separator/>
      </w:r>
    </w:p>
  </w:endnote>
  <w:endnote w:type="continuationSeparator" w:id="0">
    <w:p w14:paraId="659B77F7" w14:textId="77777777" w:rsidR="00132A04" w:rsidRDefault="00132A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B32293" w14:textId="138B5B7D" w:rsidR="00141B3A" w:rsidRPr="003764AD" w:rsidRDefault="00132A04">
    <w:pPr>
      <w:pBdr>
        <w:top w:val="single" w:sz="4" w:space="4" w:color="2E75B6"/>
      </w:pBdr>
      <w:tabs>
        <w:tab w:val="right" w:pos="8640"/>
      </w:tabs>
      <w:rPr>
        <w:lang w:val="en-CA"/>
      </w:rPr>
    </w:pPr>
    <w:r w:rsidRPr="003764AD">
      <w:rPr>
        <w:color w:val="666666"/>
        <w:sz w:val="18"/>
        <w:szCs w:val="18"/>
        <w:lang w:val="en-CA"/>
      </w:rPr>
      <w:tab/>
      <w:t xml:space="preserve">Page </w:t>
    </w:r>
    <w:r>
      <w:fldChar w:fldCharType="begin"/>
    </w:r>
    <w:r w:rsidRPr="003764AD">
      <w:rPr>
        <w:lang w:val="en-CA"/>
      </w:rPr>
      <w:instrText>PAGE</w:instrText>
    </w:r>
    <w:r>
      <w:fldChar w:fldCharType="separate"/>
    </w:r>
    <w:r w:rsidR="003764AD" w:rsidRPr="003764AD">
      <w:rPr>
        <w:noProof/>
        <w:lang w:val="en-CA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578616" w14:textId="77777777" w:rsidR="00132A04" w:rsidRDefault="00132A04">
      <w:r>
        <w:separator/>
      </w:r>
    </w:p>
  </w:footnote>
  <w:footnote w:type="continuationSeparator" w:id="0">
    <w:p w14:paraId="07B040C4" w14:textId="77777777" w:rsidR="00132A04" w:rsidRDefault="00132A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5A3AA4"/>
    <w:multiLevelType w:val="hybridMultilevel"/>
    <w:tmpl w:val="BF8CD148"/>
    <w:lvl w:ilvl="0" w:tplc="FFFFFFFF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E75B6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69E723A3"/>
    <w:multiLevelType w:val="hybridMultilevel"/>
    <w:tmpl w:val="CE5E7D92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1B3A"/>
    <w:rsid w:val="00132A04"/>
    <w:rsid w:val="00141B3A"/>
    <w:rsid w:val="00245B04"/>
    <w:rsid w:val="003764AD"/>
    <w:rsid w:val="007C02CF"/>
    <w:rsid w:val="00D54DB6"/>
    <w:rsid w:val="00F96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C3BC0A"/>
  <w15:docId w15:val="{3F9460F2-82D7-4CE2-A621-324CBF98E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00" w:after="200"/>
      <w:outlineLvl w:val="0"/>
    </w:pPr>
    <w:rPr>
      <w:b/>
      <w:bCs/>
      <w:color w:val="1F3864"/>
      <w:sz w:val="36"/>
      <w:szCs w:val="36"/>
    </w:rPr>
  </w:style>
  <w:style w:type="paragraph" w:styleId="Titre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8"/>
      <w:szCs w:val="28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7C02C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C02CF"/>
  </w:style>
  <w:style w:type="paragraph" w:styleId="Pieddepage">
    <w:name w:val="footer"/>
    <w:basedOn w:val="Normal"/>
    <w:link w:val="PieddepageCar"/>
    <w:uiPriority w:val="99"/>
    <w:unhideWhenUsed/>
    <w:rsid w:val="007C02C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C02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797</Words>
  <Characters>4385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Malek Oueslaty</cp:lastModifiedBy>
  <cp:revision>3</cp:revision>
  <dcterms:created xsi:type="dcterms:W3CDTF">2026-05-02T09:19:00Z</dcterms:created>
  <dcterms:modified xsi:type="dcterms:W3CDTF">2026-05-02T08:54:00Z</dcterms:modified>
</cp:coreProperties>
</file>