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补充材料</w:t>
      </w:r>
    </w:p>
    <w:p>
      <w:pPr>
        <w:pStyle w:val="Subtitle"/>
      </w:pPr>
      <w:r>
        <w:rPr>
          <w:b w:val="0"/>
          <w:i w:val="0"/>
        </w:rPr>
        <w:t>对应中文稿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与软件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</w:t>
      </w:r>
    </w:p>
    <w:p>
      <w:pPr/>
      <w:r>
        <w:rPr>
          <w:b w:val="0"/>
          <w:i w:val="0"/>
        </w:rPr>
        <w:t>2026-10-05</w:t>
      </w:r>
    </w:p>
    <w:p>
      <w:pPr>
        <w:pStyle w:val="Heading1"/>
      </w:pP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数据、软件与复现方法</w:t>
      </w:r>
    </w:p>
    <w:p>
      <w:pPr>
        <w:pStyle w:val="Heading2"/>
      </w:pPr>
      <w:r>
        <w:rPr>
          <w:b w:val="0"/>
          <w:i w:val="0"/>
        </w:rPr>
        <w:t>数据来源与预处理</w:t>
      </w:r>
    </w:p>
    <w:p>
      <w:r>
        <w:rPr>
          <w:b w:val="0"/>
          <w:i w:val="0"/>
        </w:rPr>
        <w:t>本研究使用五个公开数据集作为对象接入和事实提取案例。airway/GSE52778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的计数对象，以细胞系作为配对项，设计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>，比较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trt vs untrt</w:t>
      </w:r>
      <w:r>
        <w:rPr>
          <w:b w:val="0"/>
          <w:i w:val="0"/>
        </w:rPr>
        <w:t>。PBMC3k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公开过滤矩阵；从对象元数据计算每细胞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数、检测基因数和线粒体比例，并构建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对象。pasilla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作为未参与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开发的独立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事实核对。新增的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1.44.0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为带有固定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Biobase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ExpressionSet</w:t>
      </w:r>
      <w:r>
        <w:rPr>
          <w:b w:val="0"/>
          <w:i w:val="0"/>
        </w:rPr>
        <w:t>，分别用于对象、分组和批次字段摘要。计数、模型和图形结果均由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脚本生成，不使用合成教学数据。</w:t>
      </w:r>
    </w:p>
    <w:p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映射快照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34852dc2ac258a851bad914708c0045a636161dbbeca604f04343174cca8d7fb</w:t>
      </w:r>
      <w:r>
        <w:rPr>
          <w:b w:val="0"/>
          <w:i w:val="0"/>
        </w:rPr>
        <w:t>；PBMC3k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tar.gz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847d6ebd9a1ec9a768f2be7e40ca42cbfe75ebeb6d76a4c24167041699dc28b5</w:t>
      </w:r>
      <w:r>
        <w:rPr>
          <w:b w:val="0"/>
          <w:i w:val="0"/>
        </w:rPr>
        <w:t>。新增的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ALL、bladderbatch、tximportData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RNAseqData.HNRNPC.bam.chr14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6c52471acf4bb77ed86e71c25e69ce5cc5235acec50785107b212934c6eec5db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74e7a300c2d2835f0dc82d70f9e90af55e7a5d248e7364a80b9e6bdd57dbafa5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0f8218398e976c5930ecebf45663feba4af8b8f165d47f01f91f4fbade78554f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ee88ed18b7f6d6ebbf827c91102a0fa6c2ad67e6eb090ce311692c2be7d2bcbd</w:t>
      </w:r>
      <w:r>
        <w:rPr>
          <w:b w:val="0"/>
          <w:i w:val="0"/>
        </w:rPr>
        <w:t>；以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download_manifest.csv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为准。地址、访问时间、airway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计数对象摘要及依赖版本保存在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research/results/data_manifest.json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research/results/public_datasets/</w:t>
      </w:r>
      <w:r>
        <w:rPr>
          <w:b w:val="0"/>
          <w:i w:val="0"/>
        </w:rPr>
        <w:t>。Reactome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地址会更新，严格重现需要相同校验值的快照；重新下载不保证获得相同输入。</w:t>
      </w:r>
    </w:p>
    <w:p>
      <w:r>
        <w:rPr>
          <w:b w:val="0"/>
          <w:i w:val="0"/>
        </w:rPr>
        <w:t>验证环境为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Ubuntu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24.04、R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4.3.3，软件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0.3.1；实际对象依赖为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1.42.0、limma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3.58.1、edgeR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4.0.16、SingleCellExperiment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1.24.0、SeuratObject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5.0.1、uwot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0.1.16、Matrix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1.6-5、ggplot2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3.4.4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2.62.0。独立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基准使用数据归档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1.30.0、DESeq2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1.42.0；新增归档为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1.44.0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1.40.0。相近工具入口测试使用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2.14.0、GPTCelltype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1.0.1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0.5.0。接口支持列表不是这些包所有版本的验证矩阵。</w:t>
      </w:r>
    </w:p>
    <w:p>
      <w:r>
        <w:rPr>
          <w:b w:val="0"/>
          <w:i w:val="0"/>
        </w:rPr>
        <w:t>从项目根目录运行：</w:t>
      </w:r>
    </w:p>
    <w:p>
      <w:pPr>
        <w:spacing w:line="252" w:lineRule="auto"/>
      </w:pPr>
      <w:r>
        <w:rPr>
          <w:rFonts w:ascii="DejaVu Sans Mono" w:hAnsi="DejaVu Sans Mono"/>
          <w:sz w:val="17"/>
        </w:rPr>
        <w:t>R CMD INSTALL .</w:t>
        <w:br/>
        <w:t>R --vanilla --slave -f research/prepare_real_data.R</w:t>
        <w:br/>
        <w:t># 模型实验需要进程环境变量 DEEPSEEK_API_KEY</w:t>
        <w:br/>
        <w:t>R --vanilla --slave -f research/run_model_experiments.R</w:t>
        <w:br/>
        <w:t>R --vanilla --slave -f research/summarize_results.R</w:t>
        <w:br/>
        <w:t>R --vanilla --slave -f research/audit_results.R</w:t>
        <w:br/>
        <w:t># 五数据集对象/摘要检查</w:t>
        <w:br/>
        <w:t>R --vanilla --slave -f research/test_public_datasets.R</w:t>
      </w:r>
    </w:p>
    <w:p>
      <w:r>
        <w:rPr>
          <w:b w:val="0"/>
          <w:i w:val="0"/>
        </w:rPr>
        <w:t>服务器的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bash tools/server-R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可替代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</w:t>
      </w:r>
      <w:r>
        <w:rPr>
          <w:b w:val="0"/>
          <w:i w:val="0"/>
        </w:rPr>
        <w:t>；临时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不随源码交付。模型脚本默认复用已保存响应并重新验证，以免重复付费。新的独立评测应冻结软件版本、提示、案例、评分容差和模型配置，并单独归档新一轮记录。大型下载与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对象保存在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忽略的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research/cache/</w:t>
      </w:r>
      <w:r>
        <w:rPr>
          <w:b w:val="0"/>
          <w:i w:val="0"/>
        </w:rPr>
        <w:t>，不嵌入补充文档或记录压缩包。五数据集的固定归档、SHA-256、对象类、任务和状态保存在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research/results/public_datasets/download_manifest.csv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dataset_tests.csv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相近工具与独立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基准</w:t>
      </w:r>
    </w:p>
    <w:p>
      <w:pPr>
        <w:pStyle w:val="Heading2"/>
      </w:pPr>
      <w:r>
        <w:rPr>
          <w:b w:val="0"/>
          <w:i w:val="0"/>
        </w:rPr>
        <w:t>评价方法</w:t>
      </w:r>
    </w:p>
    <w:p>
      <w:r>
        <w:rPr>
          <w:b w:val="0"/>
          <w:i w:val="0"/>
        </w:rPr>
        <w:t>相近工具测试与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使用独立的临时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库。iSEE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2.14.0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PBMC3k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上初始化已有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颜色面板；Playwright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预先检查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ReducedDimensionPlot1_Type=UMAP</w:t>
      </w:r>
      <w:r>
        <w:rPr>
          <w:b w:val="0"/>
          <w:i w:val="0"/>
        </w:rPr>
        <w:t>、坐标轴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1/2、</w:t>
      </w:r>
      <w:r>
        <w:rPr>
          <w:rFonts w:ascii="DejaVu Sans Mono" w:hAnsi="DejaVu Sans Mono"/>
          <w:b w:val="0"/>
          <w:i w:val="0"/>
          <w:sz w:val="18"/>
        </w:rPr>
        <w:t>mito_qc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颜色变量和图像加载。GPTCelltype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1.0.1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从真实抽样细胞、3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k-means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cluster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表构造提示，不提供在线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key，因此不评价细胞类型预测。ellmer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0.5.0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各重放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prompt，通过自包含本地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服务比较响应文本。btw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未安装，不进入性能比较。完整记录见补充表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S2。</w:t>
      </w:r>
    </w:p>
    <w:p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1.30.0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归档用于未参与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开发的数值基准。DESeq2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untreated。预设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0.01/0.05/0.10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个组合，将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事实和直接源表计算的特征数、显著数、上下调数和缺失校正值逐项比较，共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项事实。归档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SHA-256、逐项结果及计算来源见补充表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S2-S3。</w:t>
      </w:r>
    </w:p>
    <w:p>
      <w:r>
        <w:rPr>
          <w:b w:val="0"/>
          <w:i w:val="0"/>
        </w:rPr>
        <w:t>五数据集测试脚本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research/test_public_datasets.R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的结果为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5/5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pass：airway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摘要、PBMC3k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摘要、pasilla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事实基准、ALL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ExpressionSet/BT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摘要以及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ExpressionSet/癌症组/批次摘要。ALL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12,625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样本、10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个观察到的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分组；bladderbatch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22,283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样本、3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个癌症分组和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个批次。该矩阵验证对象接入和确定性摘要，不验证跨数据集生物学重复性。</w:t>
      </w:r>
    </w:p>
    <w:p>
      <w:pPr>
        <w:pStyle w:val="Heading2"/>
      </w:pPr>
      <w:r>
        <w:rPr>
          <w:b w:val="0"/>
          <w:i w:val="0"/>
        </w:rPr>
        <w:t>评价结果</w:t>
      </w:r>
    </w:p>
    <w:p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的真实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入口初始化和浏览器图形检查通过；GPTCelltype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到提示构建通过；ellmer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的保存响应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12/12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次保持文本一致；btw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未安装。pasilla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14,599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个文库，6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个阈值组合的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项事实核对全部通过；P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个显著特征（108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上调、110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下调），P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个。补充图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PCA、火山图、计数和阈值敏感性；补充表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保留六组逐项值。这些结果是入口兼容性和事实提取结果，不是相近工具性能排名或独立模型解释质量评价。</w:t>
      </w:r>
    </w:p>
    <w:p>
      <w:r>
        <w:rPr>
          <w:b/>
          <w:i w:val="0"/>
        </w:rPr>
        <w:t>补充表</w:t>
      </w:r>
      <w:r>
        <w:rPr>
          <w:b/>
          <w:i w:val="0"/>
        </w:rPr>
        <w:t xml:space="preserve"> </w:t>
      </w:r>
      <w:r>
        <w:rPr>
          <w:b/>
          <w:i w:val="0"/>
        </w:rPr>
        <w:t>S2.</w:t>
      </w:r>
      <w:r>
        <w:rPr>
          <w:b/>
          <w:i w:val="0"/>
        </w:rPr>
        <w:t xml:space="preserve"> </w:t>
      </w:r>
      <w:r>
        <w:rPr>
          <w:b/>
          <w:i w:val="0"/>
        </w:rPr>
        <w:t>相近工具入口与独立数据基准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928"/>
        <w:gridCol w:w="1191"/>
        <w:gridCol w:w="3005"/>
        <w:gridCol w:w="1247"/>
        <w:gridCol w:w="2268"/>
      </w:tblGrid>
      <w:tr>
        <w:trPr>
          <w:cantSplit/>
          <w:tblHeader/>
        </w:trPr>
        <w:tc>
          <w:tcPr>
            <w:tcW w:type="dxa" w:w="192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工具/组件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300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实际任务</w:t>
            </w:r>
          </w:p>
        </w:tc>
        <w:tc>
          <w:tcPr>
            <w:tcW w:type="dxa" w:w="124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保存证据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iSEE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2.14.0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真实 PBMC3k SCE 初始化、UMAP/QC 面板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related_tool_tests.csv；iSEE_browser.json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GPTCelltype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1.0.1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真实 PBMC3k marker 表生成 3 个 cluster 的提示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gptcelltype_prompt.json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0.5.0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 个保存 prompt 的本地 OpenAI-compatible replay；与 BioExplainR 各 6 次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pass（12/12）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transport_replay.csv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btw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未安装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安装尝试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not_installed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final_install_status.csv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+ DESeq2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0.3.1 / 1.42.0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独立 pasilla counts、DESeq2 结果和事实提取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pass（30/30）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pasilla_test.json；pasilla_fact_checks.csv</w:t>
            </w:r>
          </w:p>
        </w:tc>
      </w:tr>
    </w:tbl>
    <w:p>
      <w:r>
        <w:rPr>
          <w:b/>
          <w:i w:val="0"/>
          <w:sz w:val="17"/>
        </w:rPr>
        <w:t>表注：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这些是各工具自身入口或协议的实际兼容性测试，不是共同任务性能排名。GPTCelltype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未提供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API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key，因此只评价真实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marker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输入到提示构建；ellmer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是保存响应的本地协议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replay，不是在线模型推理；btw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未安装，未纳入性能比较。</w:t>
      </w:r>
    </w:p>
    <w:p>
      <w:r>
        <w:rPr>
          <w:b/>
          <w:i w:val="0"/>
          <w:sz w:val="17"/>
        </w:rPr>
        <w:t>来源：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research/results/related_tools/related_tool_tests.csv；transport_replay.csv；final_install_status.csv；pasilla_test.json；iSEE_browser.json</w:t>
      </w:r>
    </w:p>
    <w:p>
      <w:r>
        <w:rPr>
          <w:b/>
          <w:i w:val="0"/>
        </w:rPr>
        <w:t>补充表</w:t>
      </w:r>
      <w:r>
        <w:rPr>
          <w:b/>
          <w:i w:val="0"/>
        </w:rPr>
        <w:t xml:space="preserve"> </w:t>
      </w:r>
      <w:r>
        <w:rPr>
          <w:b/>
          <w:i w:val="0"/>
        </w:rPr>
        <w:t>S3.</w:t>
      </w:r>
      <w:r>
        <w:rPr>
          <w:b/>
          <w:i w:val="0"/>
        </w:rPr>
        <w:t xml:space="preserve"> </w:t>
      </w:r>
      <w:r>
        <w:rPr>
          <w:b/>
          <w:i w:val="0"/>
        </w:rPr>
        <w:t>pasilla</w:t>
      </w:r>
      <w:r>
        <w:rPr>
          <w:b/>
          <w:i w:val="0"/>
        </w:rPr>
        <w:t xml:space="preserve"> </w:t>
      </w:r>
      <w:r>
        <w:rPr>
          <w:b/>
          <w:i w:val="0"/>
        </w:rPr>
        <w:t>独立数据的阈值事实核对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263"/>
        <w:gridCol w:w="1404"/>
        <w:gridCol w:w="1170"/>
        <w:gridCol w:w="1170"/>
        <w:gridCol w:w="1076"/>
        <w:gridCol w:w="1076"/>
        <w:gridCol w:w="1310"/>
        <w:gridCol w:w="1170"/>
      </w:tblGrid>
      <w:tr>
        <w:trPr>
          <w:cantSplit/>
          <w:tblHeader/>
        </w:trPr>
        <w:tc>
          <w:tcPr>
            <w:tcW w:type="dxa" w:w="126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P_adj 阈值</w:t>
            </w:r>
          </w:p>
        </w:tc>
        <w:tc>
          <w:tcPr>
            <w:tcW w:type="dxa" w:w="140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|log2FC| 阈值</w:t>
            </w:r>
          </w:p>
        </w:tc>
        <w:tc>
          <w:tcPr>
            <w:tcW w:type="dxa" w:w="117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特征数</w:t>
            </w:r>
          </w:p>
        </w:tc>
        <w:tc>
          <w:tcPr>
            <w:tcW w:type="dxa" w:w="117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显著数</w:t>
            </w:r>
          </w:p>
        </w:tc>
        <w:tc>
          <w:tcPr>
            <w:tcW w:type="dxa" w:w="107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上调</w:t>
            </w:r>
          </w:p>
        </w:tc>
        <w:tc>
          <w:tcPr>
            <w:tcW w:type="dxa" w:w="107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下调</w:t>
            </w:r>
          </w:p>
        </w:tc>
        <w:tc>
          <w:tcPr>
            <w:tcW w:type="dxa" w:w="131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P_adj 缺失</w:t>
            </w:r>
          </w:p>
        </w:tc>
        <w:tc>
          <w:tcPr>
            <w:tcW w:type="dxa" w:w="117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全部核对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0.01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731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0.01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181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89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92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1068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481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587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110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0.10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1330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613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717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0.10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244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125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pasilla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1.30.0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归档包含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14,599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个特征和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7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个文库；DESeq2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设计为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~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type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+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condition，比较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treated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vs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untreated。每一行将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BioExplainR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从真实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DESeqResults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提取的事实与直接源表计算结果逐项比较；6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个阈值组合、每组合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个事实，共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30/30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匹配。P</w:t>
      </w:r>
      <w:r>
        <w:rPr>
          <w:b w:val="0"/>
          <w:i w:val="0"/>
          <w:sz w:val="18"/>
          <w:vertAlign w:val="subscript"/>
        </w:rPr>
        <w:t>adj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缺失值来自保存的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DESeq2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结果，不等于没有原始检验。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research/results/related_tools/pasilla_fact_checks.csv；pasilla_test.json；pasilla_1.30.0.tar.gz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SHA-256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4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pasil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S2.</w:t>
      </w:r>
      <w:r>
        <w:rPr>
          <w:b/>
          <w:i w:val="0"/>
        </w:rPr>
        <w:t xml:space="preserve"> </w:t>
      </w:r>
      <w:r>
        <w:rPr>
          <w:b/>
          <w:i w:val="0"/>
        </w:rPr>
        <w:t>独立</w:t>
      </w:r>
      <w:r>
        <w:rPr>
          <w:b/>
          <w:i w:val="0"/>
        </w:rPr>
        <w:t xml:space="preserve"> </w:t>
      </w:r>
      <w:r>
        <w:rPr>
          <w:b/>
          <w:i w:val="0"/>
        </w:rPr>
        <w:t>pasilla</w:t>
      </w:r>
      <w:r>
        <w:rPr>
          <w:b/>
          <w:i w:val="0"/>
        </w:rPr>
        <w:t xml:space="preserve"> </w:t>
      </w:r>
      <w:r>
        <w:rPr>
          <w:b/>
          <w:i w:val="0"/>
        </w:rPr>
        <w:t>基准。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(A)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condition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着色；(B)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结果，颜色标出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的特征；(C)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该阈值下的特征、显著、上下调计数；(D)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阈值下的显著特征数。图形用于数据基准和工作流展示，不作为新的生物学结论。</w:t>
      </w:r>
    </w:p>
    <w:p>
      <w:pPr>
        <w:pStyle w:val="Heading1"/>
      </w:pP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主实验方法、评分和原始记录</w:t>
      </w:r>
    </w:p>
    <w:p>
      <w:pPr>
        <w:pStyle w:val="Heading2"/>
      </w:pPr>
      <w:r>
        <w:rPr>
          <w:b w:val="0"/>
          <w:i w:val="0"/>
        </w:rPr>
        <w:t>实验方法</w:t>
      </w:r>
    </w:p>
    <w:p>
      <w:r>
        <w:rPr>
          <w:b w:val="0"/>
          <w:i w:val="0"/>
        </w:rPr>
        <w:t>固定服务为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https://api.deepseek.com</w:t>
      </w:r>
      <w:r>
        <w:rPr>
          <w:b w:val="0"/>
          <w:i w:val="0"/>
        </w:rPr>
        <w:t>，OpenAI-compatible，模型请求及返回字段均为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deepseek-flash</w:t>
      </w:r>
      <w:r>
        <w:rPr>
          <w:b w:val="0"/>
          <w:i w:val="0"/>
        </w:rPr>
        <w:t>，thinking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disabled，temperature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0，JSON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mode，主实验输出上限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tokens、timeout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s，瞬时错误最多重试一次。该模型别名没有不可变快照编号。实验时间为北京时间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2026-10-04，原始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2026-10-03。</w:t>
      </w:r>
    </w:p>
    <w:p>
      <w:r>
        <w:rPr>
          <w:b w:val="0"/>
          <w:i w:val="0"/>
        </w:rPr>
        <w:t>主实验包含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个唯一标量目标：差异表达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个、富集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个、细胞组成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表格摘要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个；每案例四个目标。参考值由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adapter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从完整对象计算，保存于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research/results/main_scale_480/reference_facts.json</w:t>
      </w:r>
      <w:r>
        <w:rPr>
          <w:b w:val="0"/>
          <w:i w:val="0"/>
        </w:rPr>
        <w:t>，逐项返回值、是否回答和是否匹配保存于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fact_scores.csv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匹配评分对非零数字使用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10⁻⁶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相对容差，对零使用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10⁻⁶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绝对容差，字符串精确匹配。每方法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360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次请求、1,440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次评分，三方法合计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次请求、4,320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次评分；共享案例与重复调用不视为独立生物学样本。默认事实摘要路径将完整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top-feature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预览传给模型；</w:t>
      </w:r>
      <w:r>
        <w:rPr>
          <w:rFonts w:ascii="DejaVu Sans Mono" w:hAnsi="DejaVu Sans Mono"/>
          <w:b w:val="0"/>
          <w:i w:val="0"/>
          <w:sz w:val="18"/>
        </w:rPr>
        <w:t>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仅提供有限原始结构，作为信息受限基线。消融图按每轮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项聚合，均值与样本标准差只作描述，不实施泛化显著性检验。</w:t>
      </w:r>
    </w:p>
    <w:p>
      <w:pPr>
        <w:pStyle w:val="Heading2"/>
      </w:pPr>
      <w:r>
        <w:rPr>
          <w:b w:val="0"/>
          <w:i w:val="0"/>
        </w:rPr>
        <w:t>结果记录</w:t>
      </w:r>
    </w:p>
    <w:p>
      <w:r>
        <w:rPr>
          <w:b w:val="0"/>
          <w:i w:val="0"/>
        </w:rPr>
        <w:t>规模主实验响应在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research/results/main_scale_480/model/{case}__{method}__{replicate}.json</w:t>
      </w:r>
      <w:r>
        <w:rPr>
          <w:b w:val="0"/>
          <w:i w:val="0"/>
        </w:rPr>
        <w:t>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个响应和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个提示文件，保留响应文本、解析结果、模型字段、时间、usage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及检查状态。调用级表为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main_scale_480/model_calls.csv</w:t>
      </w:r>
      <w:r>
        <w:rPr>
          <w:b w:val="0"/>
          <w:i w:val="0"/>
        </w:rPr>
        <w:t>，逐事实评分为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main_scale_480/fact_scores.csv</w:t>
      </w:r>
      <w:r>
        <w:rPr>
          <w:b w:val="0"/>
          <w:i w:val="0"/>
        </w:rPr>
        <w:t>，汇总为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main_scale_480/ablation_summary.csv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family_summary.csv</w:t>
      </w:r>
      <w:r>
        <w:rPr>
          <w:b w:val="0"/>
          <w:i w:val="0"/>
        </w:rPr>
        <w:t>。旧的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事实主实验和预实验仍以历史记录保存，不与本轮规模结果合并。</w:t>
      </w:r>
    </w:p>
    <w:p>
      <w:r>
        <w:rPr>
          <w:b w:val="0"/>
          <w:i w:val="0"/>
        </w:rPr>
        <w:t>随附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supplementary_records.zip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包含上述原始记录、主实验/预实验评分、JSON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清单、挑战结果及浏览器截图，逐文件相对路径、大小与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见同目录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supplementary_manifest.csv</w:t>
      </w:r>
      <w:r>
        <w:rPr>
          <w:b w:val="0"/>
          <w:i w:val="0"/>
        </w:rPr>
        <w:t>。索引只用于定位，原始生成文本保持原样；模型输出本身不作为事实真值。</w:t>
      </w:r>
    </w:p>
    <w:p>
      <w:pPr>
        <w:pStyle w:val="Heading1"/>
      </w:pPr>
      <w:r>
        <w:rPr>
          <w:b w:val="0"/>
          <w:i w:val="0"/>
        </w:rPr>
        <w:t>S3b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双模型与代码代理共同任务</w:t>
      </w:r>
    </w:p>
    <w:p>
      <w:pPr>
        <w:pStyle w:val="Heading2"/>
      </w:pPr>
      <w:r>
        <w:rPr>
          <w:b w:val="0"/>
          <w:i w:val="0"/>
        </w:rPr>
        <w:t>共同任务方法</w:t>
      </w:r>
    </w:p>
    <w:p>
      <w:r>
        <w:rPr>
          <w:b w:val="0"/>
          <w:i w:val="0"/>
        </w:rPr>
        <w:t>为补充主实验，使用相同的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个预定义标量事实和评分规则，分别运行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StepFun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step-5-preview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各一次。两个模型均通过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接口调用，temperature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0，最多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token，最终运行均关闭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response_format = json_object</w:t>
      </w:r>
      <w:r>
        <w:rPr>
          <w:b w:val="0"/>
          <w:i w:val="0"/>
        </w:rPr>
        <w:t>。两者接收完全相同的输入和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prompt，使用相同的输出预算、单次逐案例调用方案、fact-path/数值容差/覆盖率评分程序和同一批案例；因此协议差异仅限于服务端点和模型本身。Facts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位数字，提示要求非整数小数作为完整字符串逐字符复制。此前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事实版本和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格式探针单独归档，不纳入当前结果。</w:t>
      </w:r>
    </w:p>
    <w:p>
      <w:pPr>
        <w:pStyle w:val="Heading2"/>
      </w:pPr>
      <w:r>
        <w:rPr>
          <w:b w:val="0"/>
          <w:i w:val="0"/>
        </w:rPr>
        <w:t>共同任务结果</w:t>
      </w:r>
    </w:p>
    <w:p>
      <w:r>
        <w:rPr>
          <w:b w:val="0"/>
          <w:i w:val="0"/>
        </w:rPr>
        <w:t>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个目标事实回答，严格匹配均为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480/480（100%），覆盖率均为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S4）。定向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案例/80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目标及完整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案例/480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目标均通过；此前四位小数失配来自模型输出精度不足，已由完整精度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和字符串复制规则修复。</w:t>
      </w:r>
    </w:p>
    <w:p>
      <w:r>
        <w:rPr>
          <w:b/>
          <w:i w:val="0"/>
        </w:rPr>
        <w:t>补充表</w:t>
      </w:r>
      <w:r>
        <w:rPr>
          <w:b/>
          <w:i w:val="0"/>
        </w:rPr>
        <w:t xml:space="preserve"> </w:t>
      </w:r>
      <w:r>
        <w:rPr>
          <w:b/>
          <w:i w:val="0"/>
        </w:rPr>
        <w:t>S4.</w:t>
      </w:r>
      <w:r>
        <w:rPr>
          <w:b/>
          <w:i w:val="0"/>
        </w:rPr>
        <w:t xml:space="preserve"> </w:t>
      </w:r>
      <w:r>
        <w:rPr>
          <w:b/>
          <w:i w:val="0"/>
        </w:rPr>
        <w:t>双模型规模共同任务结果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341"/>
        <w:gridCol w:w="1676"/>
        <w:gridCol w:w="838"/>
        <w:gridCol w:w="838"/>
        <w:gridCol w:w="922"/>
        <w:gridCol w:w="964"/>
        <w:gridCol w:w="964"/>
        <w:gridCol w:w="2095"/>
      </w:tblGrid>
      <w:tr>
        <w:trPr>
          <w:cantSplit/>
          <w:tblHeader/>
        </w:trPr>
        <w:tc>
          <w:tcPr>
            <w:tcW w:type="dxa" w:w="134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167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输入/协议</w:t>
            </w:r>
          </w:p>
        </w:tc>
        <w:tc>
          <w:tcPr>
            <w:tcW w:type="dxa" w:w="83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目标事实</w:t>
            </w:r>
          </w:p>
        </w:tc>
        <w:tc>
          <w:tcPr>
            <w:tcW w:type="dxa" w:w="83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正确</w:t>
            </w:r>
          </w:p>
        </w:tc>
        <w:tc>
          <w:tcPr>
            <w:tcW w:type="dxa" w:w="922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已回答</w:t>
            </w:r>
          </w:p>
        </w:tc>
        <w:tc>
          <w:tcPr>
            <w:tcW w:type="dxa" w:w="96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匹配率</w:t>
            </w:r>
          </w:p>
        </w:tc>
        <w:tc>
          <w:tcPr>
            <w:tcW w:type="dxa" w:w="96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覆盖率</w:t>
            </w:r>
          </w:p>
        </w:tc>
        <w:tc>
          <w:tcPr>
            <w:tcW w:type="dxa" w:w="209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34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StepFun step-5-preview</w:t>
            </w:r>
          </w:p>
        </w:tc>
        <w:tc>
          <w:tcPr>
            <w:tcW w:type="dxa" w:w="16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OpenAI-compatible; response_format disabled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2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09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120 个案例、480 个目标事实；完整小数提示修复后评分</w:t>
            </w:r>
          </w:p>
        </w:tc>
      </w:tr>
      <w:tr>
        <w:trPr>
          <w:cantSplit/>
        </w:trPr>
        <w:tc>
          <w:tcPr>
            <w:tcW w:type="dxa" w:w="134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DeepSeek deepseek-flash</w:t>
            </w:r>
          </w:p>
        </w:tc>
        <w:tc>
          <w:tcPr>
            <w:tcW w:type="dxa" w:w="16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OpenAI-compatible; response_format disabled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2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09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120 个案例、480 个目标事实；完整小数提示修复后评分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两个在线模型各处理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120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个可复现案例、480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个预定义标量事实，各运行一次；输入包含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计算事实，因此这是结构化事实传递和协议适配的机制性比较，不是泛化性能排名。正确/目标为严格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fact-path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与数值匹配；已回答为非空标量声明；覆盖率为已回答/目标。StepFun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DeepSeek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均为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480/480，提示要求保留完整小数精度。StepFun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使用关闭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response_format=json_object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OpenAI-compatible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请求。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research/results/common_task_scale_480/common_task_summary.csv；common_task_calls.csv；common_task_manifest.json；脱敏响应记录</w:t>
      </w:r>
    </w:p>
    <w:p>
      <w:pPr>
        <w:pStyle w:val="Heading1"/>
      </w:pP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预实验与开发迭代</w:t>
      </w:r>
    </w:p>
    <w:p>
      <w:pPr>
        <w:pStyle w:val="Heading2"/>
      </w:pPr>
      <w:r>
        <w:rPr>
          <w:b w:val="0"/>
          <w:i w:val="0"/>
        </w:rPr>
        <w:t>预实验方法</w:t>
      </w:r>
    </w:p>
    <w:p>
      <w:r>
        <w:rPr>
          <w:b w:val="0"/>
          <w:i w:val="0"/>
        </w:rPr>
        <w:t>首轮预实验使用相同六案例、三方法、三次重复，输出预算为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2,600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适配器当时将方差比例提前舍入为四位小数；完整子表基线允许达到输出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上限。预实验与主实验使用相同的参考事实和评分框架，但预实验记录不合并到主实验。</w:t>
      </w:r>
    </w:p>
    <w:p>
      <w:pPr>
        <w:pStyle w:val="Heading2"/>
      </w:pPr>
      <w:r>
        <w:rPr>
          <w:b w:val="0"/>
          <w:i w:val="0"/>
        </w:rPr>
        <w:t>预实验结果与开发影响</w:t>
      </w:r>
    </w:p>
    <w:p>
      <w:r>
        <w:rPr>
          <w:b w:val="0"/>
          <w:i w:val="0"/>
        </w:rPr>
        <w:t>两种事实方法各为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69/75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匹配，其中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严格评分不匹配来自输入精度损失。预实验的完整子表基线一次达到输出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上限，未形成完整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JSON；截断响应仍在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research/results/pilot_precision/model/</w:t>
      </w:r>
      <w:r>
        <w:rPr>
          <w:b w:val="0"/>
          <w:i w:val="0"/>
        </w:rPr>
        <w:t>，未被删去。</w:t>
      </w:r>
    </w:p>
    <w:p>
      <w:r>
        <w:rPr>
          <w:b w:val="0"/>
          <w:i w:val="0"/>
        </w:rPr>
        <w:t>随后系统保留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原始比例，将输出预算提高为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tokens，并要求更简洁的结构化声明；规模主实验进一步在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目标事实上运行。相应原始配置见两轮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experiment_manifest.json</w:t>
      </w:r>
      <w:r>
        <w:rPr>
          <w:b w:val="0"/>
          <w:i w:val="0"/>
        </w:rPr>
        <w:t>、提示和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usage。预实验与规模主实验不合并计数；共同任务的模型响应另保存在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research/results/common_task_scale_480/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这轮调整基于后续报告中的同一批数据，构成开发集乐观偏倚。规模主实验事实方法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1,440/1,440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是已传入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计算事实后的接口传递结果，不是冻结后的独立泛化结果，也不能把修复前后的差异单独归因为模型改进。下一阶段应冻结包、提示、案例和评分，在未参与开发的数据上进行预先规定的评测。</w:t>
      </w:r>
    </w:p>
    <w:p>
      <w:pPr>
        <w:pStyle w:val="Heading1"/>
      </w:pP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外部评分者与功能感知评价</w:t>
      </w:r>
    </w:p>
    <w:p>
      <w:pPr>
        <w:pStyle w:val="Heading2"/>
      </w:pPr>
      <w:r>
        <w:rPr>
          <w:b w:val="0"/>
          <w:i w:val="0"/>
        </w:rPr>
        <w:t>评价方法</w:t>
      </w:r>
    </w:p>
    <w:p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位外部评分者分别对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个去来源化解释案例的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个维度使用允许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0–2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分的量表，共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条记录。评分者只看到匿名解释和统一任务说明，不看到原始数据集、模型、方法或作者身份。完全一致率定义为每个案例-维度中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位评分者分值相同的比例；相差不超过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分作为描述性指标，不计算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kappa。另由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位评分参与者对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项功能给出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0–100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分，并选择“有用/没用”；该表不包含任务正确率或对照组。</w:t>
      </w:r>
    </w:p>
    <w:p>
      <w:pPr>
        <w:pStyle w:val="Heading2"/>
      </w:pPr>
      <w:r>
        <w:rPr>
          <w:b w:val="0"/>
          <w:i w:val="0"/>
        </w:rPr>
        <w:t>评价结果</w:t>
      </w:r>
    </w:p>
    <w:p>
      <w:r>
        <w:rPr>
          <w:b w:val="0"/>
          <w:i w:val="0"/>
        </w:rPr>
        <w:t>当前保存的聚合结果不包含招募方式、评分者资历、知情同意、补偿或伦理审查流程记录；本批记录只出现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分，没有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分记录。总体评分均值为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1.751/2；数字准确性、统计概念、生物学支持、可追溯性、不确定性、可读性、错误定位和语义保持的均值分别为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1.756、1.689、1.733、1.267、1.956、1.956、1.933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1.722。以每个案例-维度为单位，3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位评分者完全一致率为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93.75%，相差不超过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分的比例为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100%。</w:t>
      </w:r>
    </w:p>
    <w:p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位评分参与者完成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项功能的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条评分，无缺失。总体均值为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91.98/100，144/150（96.0%）标记为有用；运行并记录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代码、解释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生物信息学对象、生成常用分析图形、证据与来源追踪和生成分析报告的均值分别为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91.57、91.00、93.03、91.23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93.07。证据与来源追踪的有用比例为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90.0%，其他功能为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93.3%-100.0%。</w:t>
      </w:r>
    </w:p>
    <w:p>
      <w:r>
        <w:rPr>
          <w:b/>
          <w:i w:val="0"/>
        </w:rPr>
        <w:t>补充表</w:t>
      </w:r>
      <w:r>
        <w:rPr>
          <w:b/>
          <w:i w:val="0"/>
        </w:rPr>
        <w:t xml:space="preserve"> </w:t>
      </w:r>
      <w:r>
        <w:rPr>
          <w:b/>
          <w:i w:val="0"/>
        </w:rPr>
        <w:t>S5.</w:t>
      </w:r>
      <w:r>
        <w:rPr>
          <w:b/>
          <w:i w:val="0"/>
        </w:rPr>
        <w:t xml:space="preserve"> </w:t>
      </w:r>
      <w:r>
        <w:rPr>
          <w:b/>
          <w:i w:val="0"/>
        </w:rPr>
        <w:t>外部评分者与功能感知评价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025"/>
        <w:gridCol w:w="2051"/>
        <w:gridCol w:w="820"/>
        <w:gridCol w:w="1025"/>
        <w:gridCol w:w="1025"/>
        <w:gridCol w:w="1230"/>
        <w:gridCol w:w="2461"/>
      </w:tblGrid>
      <w:tr>
        <w:trPr>
          <w:cantSplit/>
          <w:tblHeader/>
        </w:trPr>
        <w:tc>
          <w:tcPr>
            <w:tcW w:type="dxa" w:w="102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部分</w:t>
            </w:r>
          </w:p>
        </w:tc>
        <w:tc>
          <w:tcPr>
            <w:tcW w:type="dxa" w:w="205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对象/维度</w:t>
            </w:r>
          </w:p>
        </w:tc>
        <w:tc>
          <w:tcPr>
            <w:tcW w:type="dxa" w:w="82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02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均值</w:t>
            </w:r>
          </w:p>
        </w:tc>
        <w:tc>
          <w:tcPr>
            <w:tcW w:type="dxa" w:w="102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标准差</w:t>
            </w:r>
          </w:p>
        </w:tc>
        <w:tc>
          <w:tcPr>
            <w:tcW w:type="dxa" w:w="123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有用/一致比例</w:t>
            </w:r>
          </w:p>
        </w:tc>
        <w:tc>
          <w:tcPr>
            <w:tcW w:type="dxa" w:w="246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biological_support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1.733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0.445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error_localization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1.933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0.251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numeric_accuracy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1.756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0.432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readability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1.956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semantic_preservation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1.722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0.450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statistical_concepts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1.689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0.466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traceability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1.267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0.445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uncertainty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1.956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overall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1.751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0.433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93.8%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运行并记录 R 代码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91.57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4.88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解释 R 生物信息学对象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91.00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5.87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93.3%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生成常用分析图形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93.03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4.47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证据与来源追踪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91.23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7.78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生成分析报告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93.07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4.71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96.7%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全部功能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5.67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96.0%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位外部评分者对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个去来源化解释案例、8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个维度进行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0-2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评分，共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720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条，无缺失；均值为评分者×案例的描述性汇总，case-dimension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完全一致率为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93.75%，相差不超过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分的比例为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100%。30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位评分参与者对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项功能进行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0-100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功能感知评分和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1=有用/2=没用判断，共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150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条，无缺失；这些是描述性功能感知结果，不是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SUS、学习增益、临床效用或随机对照实验。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research/results/human_evaluation/expert_dimension_summary.csv；user_feature_summary.csv；expert_agreement_summary.csv；human_evaluation_manifest.json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4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human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S3.</w:t>
      </w:r>
      <w:r>
        <w:rPr>
          <w:b/>
          <w:i w:val="0"/>
        </w:rPr>
        <w:t xml:space="preserve"> </w:t>
      </w:r>
      <w:r>
        <w:rPr>
          <w:b/>
          <w:i w:val="0"/>
        </w:rPr>
        <w:t>外部评分者与功能感知评价的聚合结果。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(A)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外部评分者对八个维度的均值；(B)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case-dimension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为单位的完全一致和相差不超过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分比例；(C)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评分参与者对五项功能的平均分；(D)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评分参与者标记为有用的比例。图仅展示聚合描述统计，不替代参与者招募、知情同意、伦理审查或预先注册的用户研究。</w:t>
      </w:r>
    </w:p>
    <w:p>
      <w:pPr>
        <w:pStyle w:val="Heading1"/>
      </w:pP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解释案例与语义负例</w:t>
      </w:r>
    </w:p>
    <w:p>
      <w:r>
        <w:rPr>
          <w:b w:val="0"/>
          <w:i w:val="0"/>
        </w:rPr>
        <w:t>文件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research/results/model/airway_lfc1__facts_evidence__1.json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保存了一个完整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响应。其五条显式数值声明为：22,369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个特征、999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个显著特征、519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个上调、480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个下调、5,204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个缺失校正值；数值与事实路径均匹配，验证状态为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pass</w:t>
      </w:r>
      <w:r>
        <w:rPr>
          <w:b w:val="0"/>
          <w:i w:val="0"/>
        </w:rPr>
        <w:t>。模型引用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EuropePMC:MED:24926665</w:t>
      </w:r>
      <w:r>
        <w:rPr>
          <w:b w:val="0"/>
          <w:i w:val="0"/>
        </w:rPr>
        <w:t>，属于给定证据集合。</w:t>
      </w:r>
    </w:p>
    <w:p>
      <w:r>
        <w:rPr>
          <w:b w:val="0"/>
          <w:i w:val="0"/>
        </w:rPr>
        <w:t>同一响应的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uncertainty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第一项原文为：</w:t>
      </w:r>
    </w:p>
    <w:p>
      <w:pPr>
        <w:ind w:left="340"/>
      </w:pP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似乎经过收缩（shrinkage），收缩后的效应量更保守，适合排序和可视化。</w:t>
      </w:r>
    </w:p>
    <w:p>
      <w:r>
        <w:rPr>
          <w:b w:val="0"/>
          <w:i w:val="0"/>
        </w:rPr>
        <w:t>该措辞不符合实际流程：</w:t>
      </w:r>
      <w:r>
        <w:rPr>
          <w:rFonts w:ascii="DejaVu Sans Mono" w:hAnsi="DejaVu Sans Mono"/>
          <w:b w:val="0"/>
          <w:i w:val="0"/>
          <w:sz w:val="18"/>
        </w:rPr>
        <w:t>prepare_real_data.R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DESeq2::results()</w:t>
      </w:r>
      <w:r>
        <w:rPr>
          <w:b w:val="0"/>
          <w:i w:val="0"/>
        </w:rPr>
        <w:t>，没有执行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lfcShrink()</w:t>
      </w:r>
      <w:r>
        <w:rPr>
          <w:b w:val="0"/>
          <w:i w:val="0"/>
        </w:rPr>
        <w:t>，其来源描述为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MLE。因此这是保存响应中的语义负例，说明数字与引用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检查通过不代表其他文字正确。本稿没有删除或把该响应改写成完美示例，也没有据此估计全部响应的自由文本错误率；后者需要预先定义标准并系统评审。</w:t>
      </w:r>
    </w:p>
    <w:p>
      <w:r>
        <w:rPr>
          <w:b w:val="0"/>
          <w:i w:val="0"/>
        </w:rPr>
        <w:t>还应区分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17,165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个非缺失校正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值与实际原始检验数。保存的兼容性结果表明该对象原始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值缺失数为零；适配器字段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n_tested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在这个对象中对应可用校正值计数，不能仅据其名字解释成“实际参与原始检验”。5,204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缺失值不等于没有变化，也不能一概解释为没有进行检验。</w:t>
      </w:r>
    </w:p>
    <w:p>
      <w:r>
        <w:rPr>
          <w:b w:val="0"/>
          <w:i w:val="0"/>
        </w:rPr>
        <w:t>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的唯一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显著通路是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R-HSA-6785807，集合重叠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个基因。这个统计事实不证明通路活性改变。Europe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记录为可追溯入口，全文支持关系没有经过专家评价；向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PBMC/PCA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提供同一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文献只构成引用闭集挑战，不构成适用性验证。</w:t>
      </w:r>
    </w:p>
    <w:p>
      <w:pPr>
        <w:pStyle w:val="Heading1"/>
      </w:pP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机制挑战与浏览器记录</w:t>
      </w:r>
    </w:p>
    <w:p>
      <w:r>
        <w:rPr>
          <w:b w:val="0"/>
          <w:i w:val="0"/>
        </w:rPr>
        <w:t>声明挑战在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个事实加证据响应上下文分别注入错误数字、未知事实路径、向量冒充标量、未提供引用和仅路径无值，共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项；前四类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项全部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fail</w:t>
      </w:r>
      <w:r>
        <w:rPr>
          <w:b w:val="0"/>
          <w:i w:val="0"/>
        </w:rPr>
        <w:t>，最后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partial</w:t>
      </w:r>
      <w:r>
        <w:rPr>
          <w:b w:val="0"/>
          <w:i w:val="0"/>
        </w:rPr>
        <w:t>，移除检查器为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unchecked</w:t>
      </w:r>
      <w:r>
        <w:rPr>
          <w:b w:val="0"/>
          <w:i w:val="0"/>
        </w:rPr>
        <w:t>。</w:t>
      </w:r>
      <w:r>
        <w:rPr>
          <w:rFonts w:ascii="DejaVu Sans Mono" w:hAnsi="DejaVu Sans Mono"/>
          <w:b w:val="0"/>
          <w:i w:val="0"/>
          <w:sz w:val="18"/>
        </w:rPr>
        <w:t>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来自引用检查已通过而事实值未验证的组合。逐项内容在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validation_ablation.csv</w:t>
      </w:r>
      <w:r>
        <w:rPr>
          <w:b w:val="0"/>
          <w:i w:val="0"/>
        </w:rPr>
        <w:t>，汇总在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validation_summary.csv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图形挑战保留正确火山图、PCA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和富集图，再注入方向反转、原始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值替换、PCA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坐标改变、轴标签改变、富集大小改变和颜色改变；期望及结果在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plot_challenges.csv</w:t>
      </w:r>
      <w:r>
        <w:rPr>
          <w:b w:val="0"/>
          <w:i w:val="0"/>
        </w:rPr>
        <w:t>，详细发现为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plot_findings.json</w:t>
      </w:r>
      <w:r>
        <w:rPr>
          <w:b w:val="0"/>
          <w:i w:val="0"/>
        </w:rPr>
        <w:t>。参考水平修复两项均可运行，只有保持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参考的代码通过事先声明的因子水平与行数不变量；记录为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fix_validation.json</w:t>
      </w:r>
      <w:r>
        <w:rPr>
          <w:b w:val="0"/>
          <w:i w:val="0"/>
        </w:rPr>
        <w:t>。挑战均是构造的机制测试，不是自然发生错误率。</w:t>
      </w:r>
    </w:p>
    <w:p>
      <w:r>
        <w:rPr>
          <w:b w:val="0"/>
          <w:i w:val="0"/>
        </w:rPr>
        <w:t>浏览器测试记录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browser/summary.json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列出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个工作流步骤，包括代码执行、真实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解释、HTML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下载、PCA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渲染/回写与源核对、DeepSeek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页面调用、SCE/Seurat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解释、双连接隔离及移动横向溢出检查。桌面为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1,000，移动为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844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视口，另有完整页面截图。结果为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pass，JavaScript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异常和失败资源为空。iSEE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的独立浏览器记录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related_tools/iSEE_browser.json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进一步检查真实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panel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与图像加载。截图保留在原始文件名下；自动像素检查不等于人工视觉评价，也不证明真实用户收益。</w:t>
      </w:r>
    </w:p>
    <w:p>
      <w:r>
        <w:rPr>
          <w:b w:val="0"/>
          <w:i w:val="0"/>
        </w:rPr>
        <w:t>软件检查记录为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R-CMD-check.txt</w:t>
      </w:r>
      <w:r>
        <w:rPr>
          <w:b w:val="0"/>
          <w:i w:val="0"/>
        </w:rPr>
        <w:t>。本文报告的是已保存运行结果，后续论文排版验证不会被当作新一轮软件功能实验。</w:t>
      </w:r>
    </w:p>
    <w:p>
      <w:pPr>
        <w:pStyle w:val="Heading1"/>
      </w:pP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投稿准备信息</w:t>
      </w:r>
    </w:p>
    <w:p>
      <w:r>
        <w:rPr>
          <w:b w:val="0"/>
          <w:i w:val="0"/>
        </w:rPr>
        <w:t>当前中文稿按中等方法期刊的组织原则整理，尚未宣称满足某一期刊的全部投稿要求。英文翻译后应核对目标期刊的摘要字数、章节、图表数量、引用和声明格式；中文摘要采用连续叙述，不把“200-250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英文词”机械套用到中文。</w:t>
      </w:r>
    </w:p>
    <w:p>
      <w:r>
        <w:rPr>
          <w:b w:val="0"/>
          <w:i w:val="0"/>
        </w:rPr>
        <w:t>作者须补齐真实姓名、单位、通讯方式、贡献、经费、利益冲突、公开仓库与版本化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DOI。当前代码采用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许可证，但公开发布并未在本轮完成。共同任务为两个模型各一次、120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个共享案例和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个目标事实；这些案例是可复现程序生成输入，不是独立生物学样本。多个代理的隔离执行、专家盲评及真实用户研究仍是待开展工作，不能由写作补足，也不能作为已有结果。</w:t>
      </w:r>
    </w:p>
    <w:p>
      <w:r>
        <w:rPr>
          <w:b w:val="0"/>
          <w:i w:val="0"/>
        </w:rPr>
        <w:t>正文图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1-4、表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1-8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S1-S3、表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S1-S5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集中于主稿或补充材料附录；单独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PDF/Excel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docs/submission_assets/</w:t>
      </w:r>
      <w:r>
        <w:rPr>
          <w:b w:val="0"/>
          <w:i w:val="0"/>
        </w:rPr>
        <w:t>。每个组合图的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panel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另有独立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PDF/PNG/SVG。英文标签仅为后续复用，本文仍是中文初稿。记录压缩包不包含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或大型原始对象缓存；外部评价仅以聚合结果进入项目；全部原始生成文本仍需由署名作者审阅。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