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7ACE8">
      <w:pPr>
        <w:pBdr>
          <w:bottom w:val="single" w:color="2563EB" w:sz="18" w:space="1"/>
        </w:pBdr>
        <w:spacing w:after="26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6"/>
          <w:szCs w:val="6"/>
        </w:rPr>
        <w:t xml:space="preserve"> </w:t>
      </w:r>
    </w:p>
    <w:p w14:paraId="1EB0F545">
      <w:pPr>
        <w:spacing w:before="0" w:after="90" w:line="276" w:lineRule="auto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17"/>
          <w:szCs w:val="17"/>
        </w:rPr>
        <w:t>TRAINING METRICS INGEST &amp; QUERY SERVICE · GO EDITION</w:t>
      </w:r>
    </w:p>
    <w:p w14:paraId="36E10019">
      <w:pPr>
        <w:spacing w:before="0" w:after="4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44"/>
          <w:szCs w:val="44"/>
        </w:rPr>
        <w:t>训练指标采集与查询服务</w:t>
      </w:r>
    </w:p>
    <w:p w14:paraId="6617B962">
      <w:pPr>
        <w:spacing w:before="0" w:after="13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44"/>
          <w:szCs w:val="44"/>
        </w:rPr>
        <w:t>入职任务书</w:t>
      </w:r>
    </w:p>
    <w:p w14:paraId="796907CC">
      <w:pPr>
        <w:spacing w:before="0" w:after="60" w:line="276" w:lineRule="auto"/>
      </w:pPr>
      <w:r>
        <w:rPr>
          <w:rFonts w:ascii="微软雅黑" w:hAnsi="微软雅黑" w:eastAsia="微软雅黑"/>
          <w:b w:val="0"/>
          <w:bCs w:val="0"/>
          <w:i w:val="0"/>
          <w:iCs w:val="0"/>
          <w:color w:val="64748B"/>
          <w:sz w:val="20"/>
          <w:szCs w:val="20"/>
        </w:rPr>
        <w:t>从指标管道切入 M3 训练域 ——交付一条完整可验收的数据链路。</w:t>
      </w:r>
    </w:p>
    <w:p w14:paraId="71CAD840">
      <w:pPr>
        <w:spacing w:before="0" w:after="20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7"/>
          <w:szCs w:val="17"/>
        </w:rPr>
        <w:t>Go 1.22+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E2E8F0"/>
          <w:sz w:val="17"/>
          <w:szCs w:val="17"/>
        </w:rPr>
        <w:t xml:space="preserve">  ·  </w:t>
      </w:r>
      <w:r>
        <w:rPr>
          <w:rFonts w:ascii="微软雅黑" w:hAnsi="微软雅黑" w:eastAsia="微软雅黑"/>
          <w:b/>
          <w:bCs/>
          <w:i w:val="0"/>
          <w:iCs w:val="0"/>
          <w:color w:val="2563EB"/>
          <w:sz w:val="17"/>
          <w:szCs w:val="17"/>
        </w:rPr>
        <w:t>Gin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E2E8F0"/>
          <w:sz w:val="17"/>
          <w:szCs w:val="17"/>
        </w:rPr>
        <w:t xml:space="preserve">  ·  </w:t>
      </w:r>
      <w:r>
        <w:rPr>
          <w:rFonts w:ascii="微软雅黑" w:hAnsi="微软雅黑" w:eastAsia="微软雅黑"/>
          <w:b/>
          <w:bCs/>
          <w:i w:val="0"/>
          <w:iCs w:val="0"/>
          <w:color w:val="059669"/>
          <w:sz w:val="17"/>
          <w:szCs w:val="17"/>
        </w:rPr>
        <w:t>PostgreSQL · pgx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E2E8F0"/>
          <w:sz w:val="17"/>
          <w:szCs w:val="17"/>
        </w:rPr>
        <w:t xml:space="preserve">  ·  </w:t>
      </w:r>
      <w:r>
        <w:rPr>
          <w:rFonts w:ascii="微软雅黑" w:hAnsi="微软雅黑" w:eastAsia="微软雅黑"/>
          <w:b/>
          <w:bCs/>
          <w:i w:val="0"/>
          <w:iCs w:val="0"/>
          <w:color w:val="D97706"/>
          <w:sz w:val="17"/>
          <w:szCs w:val="17"/>
        </w:rPr>
        <w:t>RabbitMQ · amqp091-go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E2E8F0"/>
          <w:sz w:val="17"/>
          <w:szCs w:val="17"/>
        </w:rPr>
        <w:t xml:space="preserve">  ·  </w:t>
      </w:r>
      <w:r>
        <w:rPr>
          <w:rFonts w:ascii="微软雅黑" w:hAnsi="微软雅黑" w:eastAsia="微软雅黑"/>
          <w:b/>
          <w:bCs/>
          <w:i w:val="0"/>
          <w:iCs w:val="0"/>
          <w:color w:val="7C3AED"/>
          <w:sz w:val="17"/>
          <w:szCs w:val="17"/>
        </w:rPr>
        <w:t>SSE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E2E8F0"/>
          <w:sz w:val="17"/>
          <w:szCs w:val="17"/>
        </w:rPr>
        <w:t xml:space="preserve">  ·  </w:t>
      </w:r>
      <w:r>
        <w:rPr>
          <w:rFonts w:ascii="微软雅黑" w:hAnsi="微软雅黑" w:eastAsia="微软雅黑"/>
          <w:b/>
          <w:bCs/>
          <w:i w:val="0"/>
          <w:iCs w:val="0"/>
          <w:color w:val="2563EB"/>
          <w:sz w:val="17"/>
          <w:szCs w:val="17"/>
        </w:rPr>
        <w:t>docker-compose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E2E8F0"/>
          <w:sz w:val="17"/>
          <w:szCs w:val="17"/>
        </w:rPr>
        <w:t xml:space="preserve">  ·  </w:t>
      </w:r>
      <w:r>
        <w:rPr>
          <w:rFonts w:ascii="微软雅黑" w:hAnsi="微软雅黑" w:eastAsia="微软雅黑"/>
          <w:b/>
          <w:bCs/>
          <w:i w:val="0"/>
          <w:iCs w:val="0"/>
          <w:color w:val="DC2626"/>
          <w:sz w:val="17"/>
          <w:szCs w:val="17"/>
        </w:rPr>
        <w:t>无需 GPU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81"/>
        <w:gridCol w:w="2381"/>
        <w:gridCol w:w="2381"/>
        <w:gridCol w:w="2382"/>
      </w:tblGrid>
      <w:tr w14:paraId="744C535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</w:tblPrEx>
        <w:tc>
          <w:tcPr>
            <w:tcW w:w="2381" w:type="dxa"/>
            <w:shd w:val="clear" w:color="auto" w:fill="F8FAFC"/>
            <w:vAlign w:val="center"/>
          </w:tcPr>
          <w:p w14:paraId="7845F733">
            <w:pPr>
              <w:spacing w:before="0" w:after="2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94A3B8"/>
                <w:sz w:val="15"/>
                <w:szCs w:val="15"/>
              </w:rPr>
              <w:t>任务周期</w:t>
            </w:r>
          </w:p>
          <w:p w14:paraId="6856FE7D">
            <w:pPr>
              <w:spacing w:before="0" w:after="0" w:line="276" w:lineRule="auto"/>
            </w:pPr>
            <w:r>
              <w:rPr>
                <w:rFonts w:hint="eastAsia"/>
                <w:b/>
                <w:bCs/>
                <w:i w:val="0"/>
                <w:iCs w:val="0"/>
                <w:color w:val="1E293B"/>
                <w:sz w:val="19"/>
                <w:szCs w:val="19"/>
                <w:lang w:val="en-US" w:eastAsia="zh-CN"/>
              </w:rPr>
              <w:t>小于2</w:t>
            </w: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9"/>
                <w:szCs w:val="19"/>
              </w:rPr>
              <w:t xml:space="preserve"> 周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5BE7403E">
            <w:pPr>
              <w:spacing w:before="0" w:after="2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94A3B8"/>
                <w:sz w:val="15"/>
                <w:szCs w:val="15"/>
              </w:rPr>
              <w:t>难度</w:t>
            </w:r>
          </w:p>
          <w:p w14:paraId="5BF83F4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9"/>
                <w:szCs w:val="19"/>
              </w:rPr>
              <w:t>★★★☆☆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55C36C07">
            <w:pPr>
              <w:spacing w:before="0" w:after="2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94A3B8"/>
                <w:sz w:val="15"/>
                <w:szCs w:val="15"/>
              </w:rPr>
              <w:t>导师 / 评审</w:t>
            </w:r>
          </w:p>
          <w:p w14:paraId="35C12FD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9"/>
                <w:szCs w:val="19"/>
              </w:rPr>
              <w:t>M3 组导师（待填）</w:t>
            </w:r>
          </w:p>
        </w:tc>
        <w:tc>
          <w:tcPr>
            <w:tcW w:w="2381" w:type="dxa"/>
            <w:shd w:val="clear" w:color="auto" w:fill="F8FAFC"/>
            <w:vAlign w:val="center"/>
          </w:tcPr>
          <w:p w14:paraId="25DD7EE9">
            <w:pPr>
              <w:spacing w:before="0" w:after="2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94A3B8"/>
                <w:sz w:val="15"/>
                <w:szCs w:val="15"/>
              </w:rPr>
              <w:t>答辩时间</w:t>
            </w:r>
          </w:p>
          <w:p w14:paraId="048D413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9"/>
                <w:szCs w:val="19"/>
              </w:rPr>
              <w:t>30 分钟</w:t>
            </w:r>
          </w:p>
        </w:tc>
      </w:tr>
    </w:tbl>
    <w:p w14:paraId="32B99F36">
      <w:pPr>
        <w:spacing w:after="14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0"/>
          <w:szCs w:val="10"/>
        </w:rPr>
        <w:t xml:space="preserve">  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762"/>
        <w:gridCol w:w="4763"/>
      </w:tblGrid>
      <w:tr w14:paraId="4D583D6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c>
          <w:tcPr>
            <w:tcW w:w="9525" w:type="dxa"/>
            <w:gridSpan w:val="2"/>
            <w:tcBorders>
              <w:top w:val="nil"/>
              <w:left w:val="nil"/>
              <w:bottom w:val="single" w:color="E2E8F0" w:sz="4" w:space="0"/>
              <w:right w:val="nil"/>
            </w:tcBorders>
            <w:shd w:val="clear" w:color="auto" w:fill="EFF6FF"/>
          </w:tcPr>
          <w:p w14:paraId="2162B39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目录 · CONTENTS</w:t>
            </w:r>
          </w:p>
        </w:tc>
      </w:tr>
      <w:tr w14:paraId="720AD0D2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3819CA6A">
            <w:pPr>
              <w:spacing w:before="0" w:after="0" w:line="276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8"/>
                <w:szCs w:val="18"/>
              </w:rPr>
              <w:t>01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 xml:space="preserve">  任务背景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62E31E43">
            <w:pPr>
              <w:spacing w:before="0" w:after="0" w:line="276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8"/>
                <w:szCs w:val="18"/>
              </w:rPr>
              <w:t>02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 xml:space="preserve">  任务目标与范围</w:t>
            </w:r>
          </w:p>
        </w:tc>
      </w:tr>
      <w:tr w14:paraId="54ECD2E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372448E9">
            <w:pPr>
              <w:spacing w:before="0" w:after="0" w:line="276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8"/>
                <w:szCs w:val="18"/>
              </w:rPr>
              <w:t>03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 xml:space="preserve">  参考架构与技术栈（Go）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BC3D4AB">
            <w:pPr>
              <w:spacing w:before="0" w:after="0" w:line="276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8"/>
                <w:szCs w:val="18"/>
              </w:rPr>
              <w:t>04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 xml:space="preserve">  功能需求（F1–F7）</w:t>
            </w:r>
          </w:p>
        </w:tc>
      </w:tr>
      <w:tr w14:paraId="689E86D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rHeight w:val="527" w:hRule="atLeast"/>
        </w:trPr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6FCA4887">
            <w:pPr>
              <w:spacing w:before="0" w:after="0" w:line="276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8"/>
                <w:szCs w:val="18"/>
              </w:rPr>
              <w:t>05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 xml:space="preserve">  接口契约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1FFA12F8">
            <w:pPr>
              <w:spacing w:before="0" w:after="0" w:line="276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8"/>
                <w:szCs w:val="18"/>
              </w:rPr>
              <w:t>06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 xml:space="preserve">  数据模型与幂等设计</w:t>
            </w:r>
          </w:p>
        </w:tc>
      </w:tr>
      <w:tr w14:paraId="69F4414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</w:tcPr>
          <w:p w14:paraId="00123B58">
            <w:pPr>
              <w:spacing w:before="0" w:after="0" w:line="276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8"/>
                <w:szCs w:val="18"/>
              </w:rPr>
              <w:t>07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 xml:space="preserve">  非功能需求与验收指标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6BD8633D">
            <w:pPr>
              <w:spacing w:before="0" w:after="0" w:line="276" w:lineRule="auto"/>
            </w:pPr>
          </w:p>
        </w:tc>
      </w:tr>
    </w:tbl>
    <w:p w14:paraId="1C75BBD8">
      <w:r>
        <w:br w:type="page"/>
      </w:r>
    </w:p>
    <w:p w14:paraId="39E63949">
      <w:pPr>
        <w:pStyle w:val="2"/>
        <w:pBdr>
          <w:bottom w:val="single" w:color="E2E8F0" w:sz="8" w:space="4"/>
        </w:pBdr>
        <w:spacing w:before="380" w:after="170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22"/>
          <w:szCs w:val="22"/>
        </w:rPr>
        <w:t>01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30"/>
          <w:szCs w:val="30"/>
        </w:rPr>
        <w:t xml:space="preserve">  任务背景</w:t>
      </w:r>
    </w:p>
    <w:p w14:paraId="7D82B8F2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1.1 你要加入的团队</w:t>
      </w:r>
    </w:p>
    <w:p w14:paraId="35308FA7">
      <w:pPr>
        <w:spacing w:before="0" w:after="120" w:line="276" w:lineRule="auto"/>
        <w:ind w:firstLine="42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21"/>
          <w:szCs w:val="21"/>
        </w:rPr>
        <w:t>M3 是智算一体化平台的训练域，负责从数据集准备、微调任务提交、GPU 调度、训练监控到产出模型注册的完整链路。训练核心链路（K8s + Volcano 调度、LLaMA-Factory 训练进程）由正式工程师负责；本任务位于训练链路的观测侧，不碰核心调度路径，但产出会被正式产品直接使用。</w:t>
      </w:r>
    </w:p>
    <w:p w14:paraId="704DBA25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1.2 任务在系统中的位置</w:t>
      </w:r>
    </w:p>
    <w:p w14:paraId="3397109F">
      <w:pPr>
        <w:spacing w:before="0" w:after="120" w:line="276" w:lineRule="auto"/>
        <w:ind w:firstLine="42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21"/>
          <w:szCs w:val="21"/>
        </w:rPr>
        <w:t>训练中心的「监控」页需要实时展示每个微调任务的 loss 曲线、学习率变化。训练进程通过 callback 把指标吐出来，需要有一个后端服务负责接收 → 缓冲 → 落库 → 查询 / 实时推送。这个服务就是本任务要交付的东西（代号 metrics-pipeline）。</w:t>
      </w:r>
    </w:p>
    <w:p w14:paraId="56E3B2E4">
      <w:pPr>
        <w:spacing w:before="0" w:after="6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1D4ED8"/>
          <w:sz w:val="20"/>
          <w:szCs w:val="20"/>
        </w:rPr>
        <w:t>① 写入链路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64748B"/>
          <w:sz w:val="19"/>
          <w:szCs w:val="19"/>
        </w:rPr>
        <w:t xml:space="preserve"> —— 本任务 F1 / F2</w:t>
      </w:r>
    </w:p>
    <w:tbl>
      <w:tblPr>
        <w:tblStyle w:val="11"/>
        <w:tblW w:w="9525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1633"/>
        <w:gridCol w:w="340"/>
        <w:gridCol w:w="1625"/>
        <w:gridCol w:w="340"/>
        <w:gridCol w:w="1641"/>
        <w:gridCol w:w="340"/>
        <w:gridCol w:w="1628"/>
        <w:gridCol w:w="340"/>
        <w:gridCol w:w="1638"/>
      </w:tblGrid>
      <w:tr w14:paraId="2545F6E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1650" w:type="dxa"/>
            <w:tcBorders>
              <w:top w:val="single" w:color="7C3AED" w:sz="8" w:space="0"/>
              <w:left w:val="single" w:color="7C3AED" w:sz="8" w:space="0"/>
              <w:bottom w:val="single" w:color="7C3AED" w:sz="8" w:space="0"/>
              <w:right w:val="single" w:color="7C3AED" w:sz="8" w:space="0"/>
            </w:tcBorders>
            <w:shd w:val="clear" w:color="auto" w:fill="FFFFFF"/>
            <w:vAlign w:val="center"/>
          </w:tcPr>
          <w:p w14:paraId="73AD367D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指标生产者</w:t>
            </w:r>
          </w:p>
          <w:p w14:paraId="648B77E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LF Callback · 模拟器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69D2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94A3B8"/>
                <w:sz w:val="22"/>
                <w:szCs w:val="22"/>
              </w:rPr>
              <w:t>→</w:t>
            </w:r>
          </w:p>
        </w:tc>
        <w:tc>
          <w:tcPr>
            <w:tcW w:w="1650" w:type="dxa"/>
            <w:tcBorders>
              <w:top w:val="single" w:color="2563EB" w:sz="8" w:space="0"/>
              <w:left w:val="single" w:color="2563EB" w:sz="8" w:space="0"/>
              <w:bottom w:val="single" w:color="2563EB" w:sz="8" w:space="0"/>
              <w:right w:val="single" w:color="2563EB" w:sz="8" w:space="0"/>
            </w:tcBorders>
            <w:shd w:val="clear" w:color="auto" w:fill="FFFFFF"/>
            <w:vAlign w:val="center"/>
          </w:tcPr>
          <w:p w14:paraId="18A006EE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指标接入 API</w:t>
            </w:r>
          </w:p>
          <w:p w14:paraId="21FC96F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Gin · 校验 · 发 MQ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22FF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94A3B8"/>
                <w:sz w:val="22"/>
                <w:szCs w:val="22"/>
              </w:rPr>
              <w:t>→</w:t>
            </w:r>
          </w:p>
        </w:tc>
        <w:tc>
          <w:tcPr>
            <w:tcW w:w="1650" w:type="dxa"/>
            <w:tcBorders>
              <w:top w:val="single" w:color="D97706" w:sz="8" w:space="0"/>
              <w:left w:val="single" w:color="D97706" w:sz="8" w:space="0"/>
              <w:bottom w:val="single" w:color="D97706" w:sz="8" w:space="0"/>
              <w:right w:val="single" w:color="D97706" w:sz="8" w:space="0"/>
            </w:tcBorders>
            <w:shd w:val="clear" w:color="auto" w:fill="FFFFFF"/>
            <w:vAlign w:val="center"/>
          </w:tcPr>
          <w:p w14:paraId="2B04CBE8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RabbitMQ</w:t>
            </w:r>
          </w:p>
          <w:p w14:paraId="2D389B9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metrics.exchange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2D80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94A3B8"/>
                <w:sz w:val="22"/>
                <w:szCs w:val="22"/>
              </w:rPr>
              <w:t>→</w:t>
            </w:r>
          </w:p>
        </w:tc>
        <w:tc>
          <w:tcPr>
            <w:tcW w:w="1650" w:type="dxa"/>
            <w:tcBorders>
              <w:top w:val="single" w:color="2563EB" w:sz="8" w:space="0"/>
              <w:left w:val="single" w:color="2563EB" w:sz="8" w:space="0"/>
              <w:bottom w:val="single" w:color="2563EB" w:sz="8" w:space="0"/>
              <w:right w:val="single" w:color="2563EB" w:sz="8" w:space="0"/>
            </w:tcBorders>
            <w:shd w:val="clear" w:color="auto" w:fill="FFFFFF"/>
            <w:vAlign w:val="center"/>
          </w:tcPr>
          <w:p w14:paraId="47ECA5C5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消费者 worker</w:t>
            </w:r>
          </w:p>
          <w:p w14:paraId="04D9B75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手动 ack · 批量幂等落库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5734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94A3B8"/>
                <w:sz w:val="22"/>
                <w:szCs w:val="22"/>
              </w:rPr>
              <w:t>→</w:t>
            </w:r>
          </w:p>
        </w:tc>
        <w:tc>
          <w:tcPr>
            <w:tcW w:w="1650" w:type="dxa"/>
            <w:tcBorders>
              <w:top w:val="single" w:color="059669" w:sz="8" w:space="0"/>
              <w:left w:val="single" w:color="059669" w:sz="8" w:space="0"/>
              <w:bottom w:val="single" w:color="059669" w:sz="8" w:space="0"/>
              <w:right w:val="single" w:color="059669" w:sz="8" w:space="0"/>
            </w:tcBorders>
            <w:shd w:val="clear" w:color="auto" w:fill="FFFFFF"/>
            <w:vAlign w:val="center"/>
          </w:tcPr>
          <w:p w14:paraId="214996C2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PostgreSQL</w:t>
            </w:r>
          </w:p>
          <w:p w14:paraId="604A10E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metric_points 分区表</w:t>
            </w:r>
          </w:p>
        </w:tc>
      </w:tr>
    </w:tbl>
    <w:p w14:paraId="54FC255D">
      <w:pPr>
        <w:spacing w:after="1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0"/>
          <w:szCs w:val="10"/>
        </w:rPr>
        <w:t xml:space="preserve"> </w:t>
      </w:r>
    </w:p>
    <w:p w14:paraId="25BDEAE7">
      <w:pPr>
        <w:spacing w:before="0" w:after="6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047857"/>
          <w:sz w:val="20"/>
          <w:szCs w:val="20"/>
        </w:rPr>
        <w:t>② 读取链路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64748B"/>
          <w:sz w:val="19"/>
          <w:szCs w:val="19"/>
        </w:rPr>
        <w:t xml:space="preserve"> —— 本任务 F3 / F4 / F5</w:t>
      </w:r>
    </w:p>
    <w:tbl>
      <w:tblPr>
        <w:tblStyle w:val="11"/>
        <w:tblW w:w="9525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40" w:type="dxa"/>
          <w:left w:w="60" w:type="dxa"/>
          <w:bottom w:w="40" w:type="dxa"/>
          <w:right w:w="60" w:type="dxa"/>
        </w:tblCellMar>
      </w:tblPr>
      <w:tblGrid>
        <w:gridCol w:w="2952"/>
        <w:gridCol w:w="340"/>
        <w:gridCol w:w="2946"/>
        <w:gridCol w:w="340"/>
        <w:gridCol w:w="2947"/>
      </w:tblGrid>
      <w:tr w14:paraId="67289E9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40" w:type="dxa"/>
            <w:left w:w="60" w:type="dxa"/>
            <w:bottom w:w="40" w:type="dxa"/>
            <w:right w:w="60" w:type="dxa"/>
          </w:tblCellMar>
        </w:tblPrEx>
        <w:tc>
          <w:tcPr>
            <w:tcW w:w="2975" w:type="dxa"/>
            <w:tcBorders>
              <w:top w:val="single" w:color="059669" w:sz="8" w:space="0"/>
              <w:left w:val="single" w:color="059669" w:sz="8" w:space="0"/>
              <w:bottom w:val="single" w:color="059669" w:sz="8" w:space="0"/>
              <w:right w:val="single" w:color="059669" w:sz="8" w:space="0"/>
            </w:tcBorders>
            <w:vAlign w:val="center"/>
          </w:tcPr>
          <w:p w14:paraId="540147C9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PostgreSQL</w:t>
            </w:r>
          </w:p>
          <w:p w14:paraId="2FABD6F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分区表 · 降采样聚合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DC58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94A3B8"/>
                <w:sz w:val="22"/>
                <w:szCs w:val="22"/>
              </w:rPr>
              <w:t>→</w:t>
            </w:r>
          </w:p>
        </w:tc>
        <w:tc>
          <w:tcPr>
            <w:tcW w:w="2975" w:type="dxa"/>
            <w:tcBorders>
              <w:top w:val="single" w:color="2563EB" w:sz="8" w:space="0"/>
              <w:left w:val="single" w:color="2563EB" w:sz="8" w:space="0"/>
              <w:bottom w:val="single" w:color="2563EB" w:sz="8" w:space="0"/>
              <w:right w:val="single" w:color="2563EB" w:sz="8" w:space="0"/>
            </w:tcBorders>
            <w:vAlign w:val="center"/>
          </w:tcPr>
          <w:p w14:paraId="4006AEFF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查询 / 摘要 / SSE API</w:t>
            </w:r>
          </w:p>
          <w:p w14:paraId="4EF33E3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Gin · 历史曲线 · 摘要 · 实时流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4488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94A3B8"/>
                <w:sz w:val="22"/>
                <w:szCs w:val="22"/>
              </w:rPr>
              <w:t>→</w:t>
            </w:r>
          </w:p>
        </w:tc>
        <w:tc>
          <w:tcPr>
            <w:tcW w:w="2975" w:type="dxa"/>
            <w:tcBorders>
              <w:top w:val="single" w:color="94A3B8" w:sz="8" w:space="0"/>
              <w:left w:val="single" w:color="94A3B8" w:sz="8" w:space="0"/>
              <w:bottom w:val="single" w:color="94A3B8" w:sz="8" w:space="0"/>
              <w:right w:val="single" w:color="94A3B8" w:sz="8" w:space="0"/>
            </w:tcBorders>
            <w:vAlign w:val="center"/>
          </w:tcPr>
          <w:p w14:paraId="22DC6574">
            <w:pPr>
              <w:spacing w:before="0" w:after="2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7"/>
                <w:szCs w:val="17"/>
              </w:rPr>
              <w:t>训练中心 · 监控页</w:t>
            </w:r>
          </w:p>
          <w:p w14:paraId="151A7B5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64748B"/>
                <w:sz w:val="14"/>
                <w:szCs w:val="14"/>
              </w:rPr>
              <w:t>前端既有原型 · 不在范围内</w:t>
            </w:r>
          </w:p>
        </w:tc>
      </w:tr>
    </w:tbl>
    <w:p w14:paraId="0CCFE2B6">
      <w:pPr>
        <w:spacing w:after="100"/>
      </w:pPr>
    </w:p>
    <w:p w14:paraId="4C20C634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1.3 为什么给你这道题</w:t>
      </w:r>
    </w:p>
    <w:p w14:paraId="020B71A2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技术栈完全对齐：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Go + Gin + pgx + RabbitMQ 就是 M3 后端日常开发栈，做完即完成技术预热；</w:t>
      </w:r>
    </w:p>
    <w:p w14:paraId="1C8CF5E4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管道型问题是 M3 的日常：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训练域后端最重的活就是「状态与指标的数据管道」，这道题把 API → MQ → 批量落库 → 查询/推送 整条管道走了一遍；</w:t>
      </w:r>
    </w:p>
    <w:p w14:paraId="79E89608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有真实产品出口：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交付合格的服务可直接并入训练中心监控页的后端，不是一次性作业；</w:t>
      </w:r>
    </w:p>
    <w:p w14:paraId="52D4DC7A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风险隔离：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不碰 K8s 调度、不碰 GPU、不碰 LLaMA-Factory 源码，出错不影响任何真实训练任务。</w:t>
      </w:r>
    </w:p>
    <w:p w14:paraId="450BC4AE">
      <w:pPr>
        <w:pStyle w:val="2"/>
        <w:pBdr>
          <w:bottom w:val="single" w:color="E2E8F0" w:sz="8" w:space="4"/>
        </w:pBdr>
        <w:spacing w:before="380" w:after="170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22"/>
          <w:szCs w:val="22"/>
        </w:rPr>
        <w:t>02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30"/>
          <w:szCs w:val="30"/>
        </w:rPr>
        <w:t xml:space="preserve">  任务目标与范围</w:t>
      </w:r>
    </w:p>
    <w:p w14:paraId="64E02ADB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2.1 一句话目标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059669" w:sz="18" w:space="0"/>
          <w:bottom w:val="single" w:color="E2E8F0" w:sz="4" w:space="0"/>
          <w:right w:val="single" w:color="E2E8F0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525"/>
      </w:tblGrid>
      <w:tr w14:paraId="0EAB7D32">
        <w:tblPrEx>
          <w:tblBorders>
            <w:top w:val="single" w:color="E2E8F0" w:sz="4" w:space="0"/>
            <w:left w:val="single" w:color="059669" w:sz="18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40" w:type="dxa"/>
            <w:bottom w:w="80" w:type="dxa"/>
            <w:right w:w="140" w:type="dxa"/>
          </w:tblCellMar>
        </w:tblPrEx>
        <w:tc>
          <w:tcPr>
            <w:tcW w:w="9525" w:type="dxa"/>
            <w:shd w:val="clear" w:color="auto" w:fill="ECFDF5"/>
          </w:tcPr>
          <w:p w14:paraId="53252A1E">
            <w:pPr>
              <w:spacing w:before="0" w:after="7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20"/>
                <w:szCs w:val="20"/>
              </w:rPr>
              <w:t>任务目标</w:t>
            </w:r>
          </w:p>
          <w:p w14:paraId="76A41AB1">
            <w:pPr>
              <w:spacing w:before="0" w:after="50" w:line="288" w:lineRule="auto"/>
              <w:ind w:firstLine="380" w:firstLineChars="200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交付一个可独立部署的 metrics-pipeline 服务（Go）：接收训练指标批量上报，经消息队列可靠落库，对外提供历史查询（自动降采样）、任务摘要与 SSE 实时推送，并通过 50 并发任务的压测与对账验收。</w:t>
            </w:r>
          </w:p>
        </w:tc>
      </w:tr>
    </w:tbl>
    <w:p w14:paraId="767B3091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2.2 范围内 / 范围外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4763"/>
        <w:gridCol w:w="4762"/>
      </w:tblGrid>
      <w:tr w14:paraId="7738D68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4763" w:type="dxa"/>
            <w:shd w:val="clear" w:color="auto" w:fill="EFF6FF"/>
            <w:vAlign w:val="center"/>
          </w:tcPr>
          <w:p w14:paraId="0E8BEBA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✅ 范围内（必须做）</w:t>
            </w:r>
          </w:p>
        </w:tc>
        <w:tc>
          <w:tcPr>
            <w:tcW w:w="4763" w:type="dxa"/>
            <w:shd w:val="clear" w:color="auto" w:fill="EFF6FF"/>
            <w:vAlign w:val="center"/>
          </w:tcPr>
          <w:p w14:paraId="65AAEC5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❌ 范围外（明确不做）</w:t>
            </w:r>
          </w:p>
        </w:tc>
      </w:tr>
      <w:tr w14:paraId="17D57B97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4763" w:type="dxa"/>
            <w:vAlign w:val="center"/>
          </w:tcPr>
          <w:p w14:paraId="1E9F313A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指标接入 API（批量上报、参数校验、写入 MQ）</w:t>
            </w:r>
          </w:p>
          <w:p w14:paraId="787DB787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MQ 消费者（手动 ack、批量聚合落库、幂等）</w:t>
            </w:r>
          </w:p>
          <w:p w14:paraId="3A564067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历史查询 API（时间/步数过滤、服务端降采样）</w:t>
            </w:r>
          </w:p>
          <w:p w14:paraId="0166D026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任务摘要 API（最新值 / min / max / avg）</w:t>
            </w:r>
          </w:p>
          <w:p w14:paraId="5CF5527F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SSE 实时推送流</w:t>
            </w:r>
          </w:p>
          <w:p w14:paraId="648DFE3D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数据模拟器（造数 + 对账，验收的核心工具）</w:t>
            </w:r>
          </w:p>
          <w:p w14:paraId="63B02281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docker-compose 一键起全链路</w:t>
            </w:r>
          </w:p>
        </w:tc>
        <w:tc>
          <w:tcPr>
            <w:tcW w:w="4763" w:type="dxa"/>
            <w:vAlign w:val="center"/>
          </w:tcPr>
          <w:p w14:paraId="21178849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任何 K8s / Volcano / GPU 相关工作</w:t>
            </w:r>
          </w:p>
          <w:p w14:paraId="09A50BBD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修改 LLaMA-Factory 源码（只模拟它的行为）</w:t>
            </w:r>
          </w:p>
          <w:p w14:paraId="7AA97225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前端页面（loss 曲线已有原型，只需按契约对接）</w:t>
            </w:r>
          </w:p>
          <w:p w14:paraId="7140D864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用户体系 / 鉴权 / 多租户（内网服务，v1 无鉴权）</w:t>
            </w:r>
          </w:p>
          <w:p w14:paraId="7C2767DF">
            <w:pPr>
              <w:spacing w:after="50" w:line="276" w:lineRule="auto"/>
              <w:ind w:left="300" w:hanging="300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19"/>
                <w:szCs w:val="19"/>
              </w:rPr>
              <w:t xml:space="preserve">•  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训练任务生命周期管理（任务注册在别的服务）</w:t>
            </w:r>
          </w:p>
        </w:tc>
      </w:tr>
    </w:tbl>
    <w:p w14:paraId="4357F4DB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2.3 指标 Key 约定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904"/>
        <w:gridCol w:w="1143"/>
        <w:gridCol w:w="3620"/>
        <w:gridCol w:w="2858"/>
      </w:tblGrid>
      <w:tr w14:paraId="1844A66F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1905" w:type="dxa"/>
            <w:shd w:val="clear" w:color="auto" w:fill="EFF6FF"/>
            <w:vAlign w:val="center"/>
          </w:tcPr>
          <w:p w14:paraId="5F2531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key</w:t>
            </w:r>
          </w:p>
        </w:tc>
        <w:tc>
          <w:tcPr>
            <w:tcW w:w="1143" w:type="dxa"/>
            <w:shd w:val="clear" w:color="auto" w:fill="EFF6FF"/>
            <w:vAlign w:val="center"/>
          </w:tcPr>
          <w:p w14:paraId="4363150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要求</w:t>
            </w:r>
          </w:p>
        </w:tc>
        <w:tc>
          <w:tcPr>
            <w:tcW w:w="3620" w:type="dxa"/>
            <w:shd w:val="clear" w:color="auto" w:fill="EFF6FF"/>
            <w:vAlign w:val="center"/>
          </w:tcPr>
          <w:p w14:paraId="7AD2AC4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说明</w:t>
            </w:r>
          </w:p>
        </w:tc>
        <w:tc>
          <w:tcPr>
            <w:tcW w:w="2858" w:type="dxa"/>
            <w:shd w:val="clear" w:color="auto" w:fill="EFF6FF"/>
            <w:vAlign w:val="center"/>
          </w:tcPr>
          <w:p w14:paraId="59700AF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模拟器生成</w:t>
            </w:r>
          </w:p>
        </w:tc>
      </w:tr>
      <w:tr w14:paraId="17C3312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905" w:type="dxa"/>
            <w:vAlign w:val="center"/>
          </w:tcPr>
          <w:p w14:paraId="29AFF225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loss</w:t>
            </w:r>
          </w:p>
        </w:tc>
        <w:tc>
          <w:tcPr>
            <w:tcW w:w="1143" w:type="dxa"/>
            <w:vAlign w:val="center"/>
          </w:tcPr>
          <w:p w14:paraId="486AB29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18"/>
                <w:szCs w:val="18"/>
              </w:rPr>
              <w:t>必做</w:t>
            </w:r>
          </w:p>
        </w:tc>
        <w:tc>
          <w:tcPr>
            <w:tcW w:w="3620" w:type="dxa"/>
            <w:vAlign w:val="center"/>
          </w:tcPr>
          <w:p w14:paraId="67D6FF4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训练损失</w:t>
            </w:r>
          </w:p>
        </w:tc>
        <w:tc>
          <w:tcPr>
            <w:tcW w:w="2858" w:type="dxa"/>
            <w:vAlign w:val="center"/>
          </w:tcPr>
          <w:p w14:paraId="56C799C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✓ 指数衰减 + 噪声</w:t>
            </w:r>
          </w:p>
        </w:tc>
      </w:tr>
      <w:tr w14:paraId="124D6A8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905" w:type="dxa"/>
            <w:shd w:val="clear" w:color="auto" w:fill="FCFDFE"/>
            <w:vAlign w:val="center"/>
          </w:tcPr>
          <w:p w14:paraId="36110AAC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lr</w:t>
            </w:r>
          </w:p>
        </w:tc>
        <w:tc>
          <w:tcPr>
            <w:tcW w:w="1143" w:type="dxa"/>
            <w:shd w:val="clear" w:color="auto" w:fill="FCFDFE"/>
            <w:vAlign w:val="center"/>
          </w:tcPr>
          <w:p w14:paraId="67F67FF5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18"/>
                <w:szCs w:val="18"/>
              </w:rPr>
              <w:t>必做</w:t>
            </w:r>
          </w:p>
        </w:tc>
        <w:tc>
          <w:tcPr>
            <w:tcW w:w="3620" w:type="dxa"/>
            <w:shd w:val="clear" w:color="auto" w:fill="FCFDFE"/>
            <w:vAlign w:val="center"/>
          </w:tcPr>
          <w:p w14:paraId="7EDB795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学习率</w:t>
            </w:r>
          </w:p>
        </w:tc>
        <w:tc>
          <w:tcPr>
            <w:tcW w:w="2858" w:type="dxa"/>
            <w:shd w:val="clear" w:color="auto" w:fill="FCFDFE"/>
            <w:vAlign w:val="center"/>
          </w:tcPr>
          <w:p w14:paraId="5835F76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✓ warmup + 余弦衰减</w:t>
            </w:r>
          </w:p>
        </w:tc>
      </w:tr>
      <w:tr w14:paraId="473E958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905" w:type="dxa"/>
            <w:vAlign w:val="center"/>
          </w:tcPr>
          <w:p w14:paraId="0972A9D2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eval_loss</w:t>
            </w:r>
          </w:p>
        </w:tc>
        <w:tc>
          <w:tcPr>
            <w:tcW w:w="1143" w:type="dxa"/>
            <w:vAlign w:val="center"/>
          </w:tcPr>
          <w:p w14:paraId="6D3EA3D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45309"/>
                <w:sz w:val="18"/>
                <w:szCs w:val="18"/>
              </w:rPr>
              <w:t>建议</w:t>
            </w:r>
          </w:p>
        </w:tc>
        <w:tc>
          <w:tcPr>
            <w:tcW w:w="3620" w:type="dxa"/>
            <w:vAlign w:val="center"/>
          </w:tcPr>
          <w:p w14:paraId="1BFA1FF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验证损失（稀疏，每 N step 一条）</w:t>
            </w:r>
          </w:p>
        </w:tc>
        <w:tc>
          <w:tcPr>
            <w:tcW w:w="2858" w:type="dxa"/>
            <w:vAlign w:val="center"/>
          </w:tcPr>
          <w:p w14:paraId="2743E74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✓ 可选开关</w:t>
            </w:r>
          </w:p>
        </w:tc>
      </w:tr>
      <w:tr w14:paraId="7A728E1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905" w:type="dxa"/>
            <w:shd w:val="clear" w:color="auto" w:fill="FCFDFE"/>
            <w:vAlign w:val="center"/>
          </w:tcPr>
          <w:p w14:paraId="4A21EE63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gpu_util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gpu_mem</w:t>
            </w:r>
          </w:p>
        </w:tc>
        <w:tc>
          <w:tcPr>
            <w:tcW w:w="1143" w:type="dxa"/>
            <w:shd w:val="clear" w:color="auto" w:fill="FCFDFE"/>
            <w:vAlign w:val="center"/>
          </w:tcPr>
          <w:p w14:paraId="30175A8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加分</w:t>
            </w:r>
          </w:p>
        </w:tc>
        <w:tc>
          <w:tcPr>
            <w:tcW w:w="3620" w:type="dxa"/>
            <w:shd w:val="clear" w:color="auto" w:fill="FCFDFE"/>
            <w:vAlign w:val="center"/>
          </w:tcPr>
          <w:p w14:paraId="2D1BEF4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资源利用率（%）</w:t>
            </w:r>
          </w:p>
        </w:tc>
        <w:tc>
          <w:tcPr>
            <w:tcW w:w="2858" w:type="dxa"/>
            <w:shd w:val="clear" w:color="auto" w:fill="FCFDFE"/>
            <w:vAlign w:val="center"/>
          </w:tcPr>
          <w:p w14:paraId="36109D0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✓ 随机游走</w:t>
            </w:r>
          </w:p>
        </w:tc>
      </w:tr>
      <w:tr w14:paraId="1EF4836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905" w:type="dxa"/>
            <w:vAlign w:val="center"/>
          </w:tcPr>
          <w:p w14:paraId="2F1B8D85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throughput</w:t>
            </w:r>
          </w:p>
        </w:tc>
        <w:tc>
          <w:tcPr>
            <w:tcW w:w="1143" w:type="dxa"/>
            <w:vAlign w:val="center"/>
          </w:tcPr>
          <w:p w14:paraId="7AB5362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加分</w:t>
            </w:r>
          </w:p>
        </w:tc>
        <w:tc>
          <w:tcPr>
            <w:tcW w:w="3620" w:type="dxa"/>
            <w:vAlign w:val="center"/>
          </w:tcPr>
          <w:p w14:paraId="0750558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tokens/s</w:t>
            </w:r>
          </w:p>
        </w:tc>
        <w:tc>
          <w:tcPr>
            <w:tcW w:w="2858" w:type="dxa"/>
            <w:vAlign w:val="center"/>
          </w:tcPr>
          <w:p w14:paraId="5B52A23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✓ 可选开关</w:t>
            </w:r>
          </w:p>
        </w:tc>
      </w:tr>
    </w:tbl>
    <w:p w14:paraId="5A43311B">
      <w:pPr>
        <w:pStyle w:val="2"/>
        <w:pBdr>
          <w:bottom w:val="single" w:color="E2E8F0" w:sz="8" w:space="4"/>
        </w:pBdr>
        <w:spacing w:before="380" w:after="170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22"/>
          <w:szCs w:val="22"/>
        </w:rPr>
        <w:t>03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30"/>
          <w:szCs w:val="30"/>
        </w:rPr>
        <w:t xml:space="preserve">  参考架构与技术栈（Go）</w:t>
      </w:r>
    </w:p>
    <w:p w14:paraId="4F4A948C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3.1 技术栈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619"/>
        <w:gridCol w:w="2667"/>
        <w:gridCol w:w="5239"/>
      </w:tblGrid>
      <w:tr w14:paraId="7BDCF1F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1619" w:type="dxa"/>
            <w:shd w:val="clear" w:color="auto" w:fill="EFF6FF"/>
            <w:vAlign w:val="center"/>
          </w:tcPr>
          <w:p w14:paraId="3F20FD7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组件</w:t>
            </w:r>
          </w:p>
        </w:tc>
        <w:tc>
          <w:tcPr>
            <w:tcW w:w="2667" w:type="dxa"/>
            <w:shd w:val="clear" w:color="auto" w:fill="EFF6FF"/>
            <w:vAlign w:val="center"/>
          </w:tcPr>
          <w:p w14:paraId="43E4961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选型</w:t>
            </w:r>
          </w:p>
        </w:tc>
        <w:tc>
          <w:tcPr>
            <w:tcW w:w="5239" w:type="dxa"/>
            <w:shd w:val="clear" w:color="auto" w:fill="EFF6FF"/>
            <w:vAlign w:val="center"/>
          </w:tcPr>
          <w:p w14:paraId="62B3C48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说明</w:t>
            </w:r>
          </w:p>
        </w:tc>
      </w:tr>
      <w:tr w14:paraId="548B0F9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vAlign w:val="center"/>
          </w:tcPr>
          <w:p w14:paraId="1443E6D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语言 / 运行时</w:t>
            </w:r>
          </w:p>
        </w:tc>
        <w:tc>
          <w:tcPr>
            <w:tcW w:w="2667" w:type="dxa"/>
            <w:vAlign w:val="center"/>
          </w:tcPr>
          <w:p w14:paraId="1794414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Go 1.22+</w:t>
            </w:r>
          </w:p>
        </w:tc>
        <w:tc>
          <w:tcPr>
            <w:tcW w:w="5239" w:type="dxa"/>
            <w:vAlign w:val="center"/>
          </w:tcPr>
          <w:p w14:paraId="0E7CBB2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与 M3 后端一致；统一 go module，禁用 GOPATH 模式</w:t>
            </w:r>
          </w:p>
        </w:tc>
      </w:tr>
      <w:tr w14:paraId="67A22BC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shd w:val="clear" w:color="auto" w:fill="FCFDFE"/>
            <w:vAlign w:val="center"/>
          </w:tcPr>
          <w:p w14:paraId="648A8FB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Web 框架</w:t>
            </w:r>
          </w:p>
        </w:tc>
        <w:tc>
          <w:tcPr>
            <w:tcW w:w="2667" w:type="dxa"/>
            <w:shd w:val="clear" w:color="auto" w:fill="FCFDFE"/>
            <w:vAlign w:val="center"/>
          </w:tcPr>
          <w:p w14:paraId="1BAEE51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Gin v1.10</w:t>
            </w:r>
          </w:p>
        </w:tc>
        <w:tc>
          <w:tcPr>
            <w:tcW w:w="5239" w:type="dxa"/>
            <w:shd w:val="clear" w:color="auto" w:fill="FCFDFE"/>
            <w:vAlign w:val="center"/>
          </w:tcPr>
          <w:p w14:paraId="428AA35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路由 / 中间件 / JSON 绑定；如团队允许，标准库 net/http + chi 亦可（需在设计文档说明）</w:t>
            </w:r>
          </w:p>
        </w:tc>
      </w:tr>
      <w:tr w14:paraId="35B4BEED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vAlign w:val="center"/>
          </w:tcPr>
          <w:p w14:paraId="7AA0BC6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PG 驱动</w:t>
            </w:r>
          </w:p>
        </w:tc>
        <w:tc>
          <w:tcPr>
            <w:tcW w:w="2667" w:type="dxa"/>
            <w:vAlign w:val="center"/>
          </w:tcPr>
          <w:p w14:paraId="53004FC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jackc/pgx v5（pgxpool）</w:t>
            </w:r>
          </w:p>
        </w:tc>
        <w:tc>
          <w:tcPr>
            <w:tcW w:w="5239" w:type="dxa"/>
            <w:vAlign w:val="center"/>
          </w:tcPr>
          <w:p w14:paraId="13E4676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批量写库用 pgx.Batch；不强制 ORM，GORM 可选但批量场景仍建议 pgx 直写</w:t>
            </w:r>
          </w:p>
        </w:tc>
      </w:tr>
      <w:tr w14:paraId="1492CD77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shd w:val="clear" w:color="auto" w:fill="FCFDFE"/>
            <w:vAlign w:val="center"/>
          </w:tcPr>
          <w:p w14:paraId="0934897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MQ 客户端</w:t>
            </w:r>
          </w:p>
        </w:tc>
        <w:tc>
          <w:tcPr>
            <w:tcW w:w="2667" w:type="dxa"/>
            <w:shd w:val="clear" w:color="auto" w:fill="FCFDFE"/>
            <w:vAlign w:val="center"/>
          </w:tcPr>
          <w:p w14:paraId="45FE753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rabbitmq/amqp091-go</w:t>
            </w:r>
          </w:p>
        </w:tc>
        <w:tc>
          <w:tcPr>
            <w:tcW w:w="5239" w:type="dxa"/>
            <w:shd w:val="clear" w:color="auto" w:fill="FCFDFE"/>
            <w:vAlign w:val="center"/>
          </w:tcPr>
          <w:p w14:paraId="08985D8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Channel 非并发安全——见第 12 节坑 2</w:t>
            </w:r>
          </w:p>
        </w:tc>
      </w:tr>
      <w:tr w14:paraId="7942E71C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vAlign w:val="center"/>
          </w:tcPr>
          <w:p w14:paraId="2BF21DA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缓存（可选）</w:t>
            </w:r>
          </w:p>
        </w:tc>
        <w:tc>
          <w:tcPr>
            <w:tcW w:w="2667" w:type="dxa"/>
            <w:vAlign w:val="center"/>
          </w:tcPr>
          <w:p w14:paraId="0F7CBF0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redis/go-redis v9</w:t>
            </w:r>
          </w:p>
        </w:tc>
        <w:tc>
          <w:tcPr>
            <w:tcW w:w="5239" w:type="dxa"/>
            <w:vAlign w:val="center"/>
          </w:tcPr>
          <w:p w14:paraId="1588EF6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仅用于 summary 加速 / SSE 扇出，不作为数据主存</w:t>
            </w:r>
          </w:p>
        </w:tc>
      </w:tr>
      <w:tr w14:paraId="42DB466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shd w:val="clear" w:color="auto" w:fill="FCFDFE"/>
            <w:vAlign w:val="center"/>
          </w:tcPr>
          <w:p w14:paraId="2371E38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日志</w:t>
            </w:r>
          </w:p>
        </w:tc>
        <w:tc>
          <w:tcPr>
            <w:tcW w:w="2667" w:type="dxa"/>
            <w:shd w:val="clear" w:color="auto" w:fill="FCFDFE"/>
            <w:vAlign w:val="center"/>
          </w:tcPr>
          <w:p w14:paraId="283B63B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log/slog（标准库）</w:t>
            </w:r>
          </w:p>
        </w:tc>
        <w:tc>
          <w:tcPr>
            <w:tcW w:w="5239" w:type="dxa"/>
            <w:shd w:val="clear" w:color="auto" w:fill="FCFDFE"/>
            <w:vAlign w:val="center"/>
          </w:tcPr>
          <w:p w14:paraId="5AA45E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结构化 JSON 日志；禁止 fmt.Println 打日志</w:t>
            </w:r>
          </w:p>
        </w:tc>
      </w:tr>
      <w:tr w14:paraId="4ABE9E8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vAlign w:val="center"/>
          </w:tcPr>
          <w:p w14:paraId="62D5FBA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配置</w:t>
            </w:r>
          </w:p>
        </w:tc>
        <w:tc>
          <w:tcPr>
            <w:tcW w:w="2667" w:type="dxa"/>
            <w:vAlign w:val="center"/>
          </w:tcPr>
          <w:p w14:paraId="748CDD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环境变量 + godotenv</w:t>
            </w:r>
          </w:p>
        </w:tc>
        <w:tc>
          <w:tcPr>
            <w:tcW w:w="5239" w:type="dxa"/>
            <w:vAlign w:val="center"/>
          </w:tcPr>
          <w:p w14:paraId="45F292A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见 11.3 节；禁止硬编码</w:t>
            </w:r>
          </w:p>
        </w:tc>
      </w:tr>
      <w:tr w14:paraId="5E5427A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shd w:val="clear" w:color="auto" w:fill="FCFDFE"/>
            <w:vAlign w:val="center"/>
          </w:tcPr>
          <w:p w14:paraId="5E7EB4D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部署</w:t>
            </w:r>
          </w:p>
        </w:tc>
        <w:tc>
          <w:tcPr>
            <w:tcW w:w="2667" w:type="dxa"/>
            <w:shd w:val="clear" w:color="auto" w:fill="FCFDFE"/>
            <w:vAlign w:val="center"/>
          </w:tcPr>
          <w:p w14:paraId="44EF5E8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docker-compose + 多阶段 Dockerfile</w:t>
            </w:r>
          </w:p>
        </w:tc>
        <w:tc>
          <w:tcPr>
            <w:tcW w:w="5239" w:type="dxa"/>
            <w:shd w:val="clear" w:color="auto" w:fill="FCFDFE"/>
            <w:vAlign w:val="center"/>
          </w:tcPr>
          <w:p w14:paraId="1BA61A8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distroless / scratch 基础镜像为加分项</w:t>
            </w:r>
          </w:p>
        </w:tc>
      </w:tr>
      <w:tr w14:paraId="1972F1A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619" w:type="dxa"/>
            <w:vAlign w:val="center"/>
          </w:tcPr>
          <w:p w14:paraId="5CC490C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单测</w:t>
            </w:r>
          </w:p>
        </w:tc>
        <w:tc>
          <w:tcPr>
            <w:tcW w:w="2667" w:type="dxa"/>
            <w:vAlign w:val="center"/>
          </w:tcPr>
          <w:p w14:paraId="5903B20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标准 testing + testify</w:t>
            </w:r>
          </w:p>
        </w:tc>
        <w:tc>
          <w:tcPr>
            <w:tcW w:w="5239" w:type="dxa"/>
            <w:vAlign w:val="center"/>
          </w:tcPr>
          <w:p w14:paraId="639D9CB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go test -cover 统计覆盖率；golangci-lint 静态检查</w:t>
            </w:r>
          </w:p>
        </w:tc>
      </w:tr>
    </w:tbl>
    <w:p w14:paraId="3EEC5759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3.2 存储方案建议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2563EB" w:sz="18" w:space="0"/>
          <w:bottom w:val="single" w:color="E2E8F0" w:sz="4" w:space="0"/>
          <w:right w:val="single" w:color="E2E8F0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525"/>
      </w:tblGrid>
      <w:tr w14:paraId="10244C35">
        <w:tblPrEx>
          <w:tblBorders>
            <w:top w:val="single" w:color="E2E8F0" w:sz="4" w:space="0"/>
            <w:left w:val="single" w:color="2563EB" w:sz="18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40" w:type="dxa"/>
            <w:bottom w:w="80" w:type="dxa"/>
            <w:right w:w="140" w:type="dxa"/>
          </w:tblCellMar>
        </w:tblPrEx>
        <w:tc>
          <w:tcPr>
            <w:tcW w:w="9525" w:type="dxa"/>
            <w:shd w:val="clear" w:color="auto" w:fill="EFF6FF"/>
          </w:tcPr>
          <w:p w14:paraId="55FA853B">
            <w:pPr>
              <w:spacing w:before="0" w:after="7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20"/>
                <w:szCs w:val="20"/>
              </w:rPr>
              <w:t>基础方案（推荐，先跑通）</w:t>
            </w:r>
          </w:p>
          <w:p w14:paraId="029EBCF2">
            <w:pPr>
              <w:spacing w:before="0" w:after="50" w:line="288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PostgreSQL 原生分区表（按天 RANGE 分区）+ 查询侧等间隔桶降采样（每桶输出 min / max / avg）。实现简单，无额外依赖，性能足以通过验收。</w:t>
            </w:r>
          </w:p>
        </w:tc>
      </w:tr>
    </w:tbl>
    <w:p w14:paraId="4E07F775">
      <w:pPr>
        <w:spacing w:after="8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0"/>
          <w:szCs w:val="10"/>
        </w:rPr>
        <w:t xml:space="preserve"> 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2563EB" w:sz="18" w:space="0"/>
          <w:bottom w:val="single" w:color="E2E8F0" w:sz="4" w:space="0"/>
          <w:right w:val="single" w:color="E2E8F0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525"/>
      </w:tblGrid>
      <w:tr w14:paraId="1B896A56">
        <w:tblPrEx>
          <w:tblBorders>
            <w:top w:val="single" w:color="E2E8F0" w:sz="4" w:space="0"/>
            <w:left w:val="single" w:color="2563EB" w:sz="18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40" w:type="dxa"/>
            <w:bottom w:w="80" w:type="dxa"/>
            <w:right w:w="140" w:type="dxa"/>
          </w:tblCellMar>
        </w:tblPrEx>
        <w:tc>
          <w:tcPr>
            <w:tcW w:w="9525" w:type="dxa"/>
            <w:shd w:val="clear" w:color="auto" w:fill="EFF6FF"/>
          </w:tcPr>
          <w:p w14:paraId="48C265FC">
            <w:pPr>
              <w:spacing w:before="0" w:after="7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20"/>
                <w:szCs w:val="20"/>
              </w:rPr>
              <w:t>进阶方案（设计文档中论证后可选）</w:t>
            </w:r>
          </w:p>
          <w:p w14:paraId="3C7624A9">
            <w:pPr>
              <w:spacing w:before="0" w:after="50" w:line="288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TimescaleDB hypertable + continuous aggregate；或自建预聚合表（消费时同步写 1min 聚合）。允许替换基础方案，但必须在设计文档中给出对比依据（写入吞吐、查询延迟、运维成本三个维度），否则按基础方案执行。</w:t>
            </w:r>
          </w:p>
        </w:tc>
      </w:tr>
    </w:tbl>
    <w:p w14:paraId="24876882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3.3 部署形态</w:t>
      </w:r>
    </w:p>
    <w:p w14:paraId="38462570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单仓库双入口：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同一个 go module 下 cmd/api 与 cmd/worker 各自 main，编译为两个二进制；也可共用同一镜像、不同启动命令；</w:t>
      </w:r>
    </w:p>
    <w:p w14:paraId="0851C84D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api 与 worker 必须可独立重启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——验收演练需要单独 kill worker；</w:t>
      </w:r>
    </w:p>
    <w:p w14:paraId="6E037E9D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优雅退出：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监听 SIGTERM，先停止接新数据、flush 缓冲、ack 完成后退出（加分项）；</w:t>
      </w:r>
    </w:p>
    <w:p w14:paraId="1A4EA070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配置全部走环境变量（见第 11.3 节），禁止硬编码。</w:t>
      </w:r>
    </w:p>
    <w:p w14:paraId="31CF3EF0">
      <w:pPr>
        <w:pStyle w:val="2"/>
        <w:pBdr>
          <w:bottom w:val="single" w:color="E2E8F0" w:sz="8" w:space="4"/>
        </w:pBdr>
        <w:spacing w:before="380" w:after="170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22"/>
          <w:szCs w:val="22"/>
        </w:rPr>
        <w:t>04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30"/>
          <w:szCs w:val="30"/>
        </w:rPr>
        <w:t xml:space="preserve">  功能需求（F1–F7）</w:t>
      </w:r>
    </w:p>
    <w:p w14:paraId="226732C8">
      <w:pPr>
        <w:pStyle w:val="4"/>
        <w:spacing w:before="200" w:after="70"/>
      </w:pPr>
      <w:r>
        <w:rPr>
          <w:rFonts w:ascii="微软雅黑" w:hAnsi="微软雅黑" w:eastAsia="微软雅黑"/>
          <w:b/>
          <w:bCs/>
          <w:i w:val="0"/>
          <w:iCs w:val="0"/>
          <w:color w:val="B91C1C"/>
          <w:sz w:val="16"/>
          <w:szCs w:val="16"/>
          <w:shd w:val="clear" w:fill="FEF2F2"/>
        </w:rPr>
        <w:t xml:space="preserve"> MUST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21"/>
          <w:szCs w:val="21"/>
        </w:rPr>
        <w:t xml:space="preserve">  F1 · 指标接入 API</w:t>
      </w:r>
    </w:p>
    <w:p w14:paraId="46A78FAD">
      <w:pPr>
        <w:spacing w:before="0" w:after="120" w:line="276" w:lineRule="auto"/>
        <w:ind w:firstLine="38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接收批量上报。每条消息含 task_id、step、时间戳与多指标键值。要求：参数校验（非法 batch 返回 400 且整批拒绝，不做部分接受；Gin 侧用 binding tag 或自定义校验器均可）；校验通过后写入 MQ 并立即返回（不直接写库）；写入失败（含重试后仍失败）返回 503。</w:t>
      </w:r>
    </w:p>
    <w:p w14:paraId="7AE38833">
      <w:pPr>
        <w:pStyle w:val="4"/>
        <w:spacing w:before="200" w:after="70"/>
      </w:pPr>
      <w:r>
        <w:rPr>
          <w:rFonts w:ascii="微软雅黑" w:hAnsi="微软雅黑" w:eastAsia="微软雅黑"/>
          <w:b/>
          <w:bCs/>
          <w:i w:val="0"/>
          <w:iCs w:val="0"/>
          <w:color w:val="B91C1C"/>
          <w:sz w:val="16"/>
          <w:szCs w:val="16"/>
          <w:shd w:val="clear" w:fill="FEF2F2"/>
        </w:rPr>
        <w:t xml:space="preserve"> MUST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21"/>
          <w:szCs w:val="21"/>
        </w:rPr>
        <w:t xml:space="preserve">  F2 · 消费者与批量落库</w:t>
      </w:r>
    </w:p>
    <w:p w14:paraId="02E4AEFB">
      <w:pPr>
        <w:spacing w:before="0" w:after="120" w:line="276" w:lineRule="auto"/>
        <w:ind w:firstLine="38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订阅队列，按条数或时间双阈值（如 500 点或 1 秒，先到先触发）聚合为批量 INSERT ... ON CONFLICT DO NOTHING（pgx.Batch 一次往返提交整批），成功后手动 ack；失败 nack 重回队列。消费者崩溃重启后不丢不重（第 7 节验收）。参考骨架：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59BCA69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536371C8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// 双阈值聚合：攒够 batchMax 点或满 1 秒，先到先触发</w:t>
            </w:r>
          </w:p>
          <w:p w14:paraId="1047E059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for {</w:t>
            </w:r>
          </w:p>
          <w:p w14:paraId="77B9841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select {</w:t>
            </w:r>
          </w:p>
          <w:p w14:paraId="3929478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case p := &lt;-pointsCh:        </w:t>
            </w: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// 来自 amqp Delivery 的解析结果</w:t>
            </w:r>
          </w:p>
          <w:p w14:paraId="16280572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buf = append(buf, p)</w:t>
            </w:r>
          </w:p>
          <w:p w14:paraId="662847B8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if len(buf) &gt;= batchMax {</w:t>
            </w:r>
          </w:p>
          <w:p w14:paraId="6CC9304A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    flush(ctx, &amp;buf)     </w:t>
            </w: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// pgx.Batch + INSERT ... ON CONFLICT DO NOTHING</w:t>
            </w:r>
          </w:p>
          <w:p w14:paraId="6AB4677D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}</w:t>
            </w:r>
          </w:p>
          <w:p w14:paraId="742C65DD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case &lt;-ticker.C:             </w:t>
            </w: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// time.NewTicker(1 * time.Second)</w:t>
            </w:r>
          </w:p>
          <w:p w14:paraId="64C56AE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if len(buf) &gt; 0 {</w:t>
            </w:r>
          </w:p>
          <w:p w14:paraId="7D7828DA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    flush(ctx, &amp;buf)</w:t>
            </w:r>
          </w:p>
          <w:p w14:paraId="36112BBB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}</w:t>
            </w:r>
          </w:p>
          <w:p w14:paraId="79135E99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case &lt;-ctx.Done():           </w:t>
            </w: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// SIGTERM：优雅退出</w:t>
            </w:r>
          </w:p>
          <w:p w14:paraId="0739E886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flush(ctx, &amp;buf)</w:t>
            </w:r>
          </w:p>
          <w:p w14:paraId="2AEA041C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return</w:t>
            </w:r>
          </w:p>
          <w:p w14:paraId="43B4442E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}</w:t>
            </w:r>
          </w:p>
          <w:p w14:paraId="2787541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}</w:t>
            </w:r>
          </w:p>
        </w:tc>
      </w:tr>
    </w:tbl>
    <w:p w14:paraId="6F2BAFE8">
      <w:pPr>
        <w:pStyle w:val="4"/>
        <w:spacing w:before="200" w:after="70"/>
      </w:pPr>
      <w:r>
        <w:rPr>
          <w:rFonts w:ascii="微软雅黑" w:hAnsi="微软雅黑" w:eastAsia="微软雅黑"/>
          <w:b/>
          <w:bCs/>
          <w:i w:val="0"/>
          <w:iCs w:val="0"/>
          <w:color w:val="B91C1C"/>
          <w:sz w:val="16"/>
          <w:szCs w:val="16"/>
          <w:shd w:val="clear" w:fill="FEF2F2"/>
        </w:rPr>
        <w:t xml:space="preserve"> MUST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21"/>
          <w:szCs w:val="21"/>
        </w:rPr>
        <w:t xml:space="preserve">  F3 · 历史查询（服务端降采样）</w:t>
      </w:r>
    </w:p>
    <w:p w14:paraId="146BD584">
      <w:pPr>
        <w:spacing w:before="0" w:after="120" w:line="276" w:lineRule="auto"/>
        <w:ind w:firstLine="38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按 task_id + keys + 时间/步数区间查询。当返回点数超过 max_points（默认 500）时服务端必须降采样——按等时间 / 等 step 桶聚合，每桶输出 min / max / avg 三值，保证曲线波形不丢尖峰。禁止把全量原始点直接塞给前端；降采样应在 SQL 层完成（GROUP BY 桶宽），不在应用层内存裁剪。</w:t>
      </w:r>
    </w:p>
    <w:p w14:paraId="2F343115">
      <w:pPr>
        <w:pStyle w:val="4"/>
        <w:spacing w:before="200" w:after="70"/>
      </w:pPr>
      <w:r>
        <w:rPr>
          <w:rFonts w:ascii="微软雅黑" w:hAnsi="微软雅黑" w:eastAsia="微软雅黑"/>
          <w:b/>
          <w:bCs/>
          <w:i w:val="0"/>
          <w:iCs w:val="0"/>
          <w:color w:val="B91C1C"/>
          <w:sz w:val="16"/>
          <w:szCs w:val="16"/>
          <w:shd w:val="clear" w:fill="FEF2F2"/>
        </w:rPr>
        <w:t xml:space="preserve"> MUST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21"/>
          <w:szCs w:val="21"/>
        </w:rPr>
        <w:t xml:space="preserve">  F4 · SSE 实时推送</w:t>
      </w:r>
    </w:p>
    <w:p w14:paraId="70428A2C">
      <w:pPr>
        <w:spacing w:before="0" w:after="120" w:line="276" w:lineRule="auto"/>
        <w:ind w:firstLine="38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按 task_id 建立长连接，新指标落库后 1 秒内推送至订阅方；每 15 秒发送心跳；客户端断线重连可通过 Last-Event-ID 续传（续传为 SHOULD）。实时扇出路径（订阅 MQ vs 轮询 DB）自选，设计文档论证。Go 实现建议：Gin 的 c.Stream + c.SSEvent；推送循环必须监听 r.Context().Done()，客户端断开后立即退出，防止 goroutine 泄漏（见第 12 节）。</w:t>
      </w:r>
    </w:p>
    <w:p w14:paraId="345A8ED3">
      <w:pPr>
        <w:pStyle w:val="4"/>
        <w:spacing w:before="200" w:after="70"/>
      </w:pPr>
      <w:r>
        <w:rPr>
          <w:rFonts w:ascii="微软雅黑" w:hAnsi="微软雅黑" w:eastAsia="微软雅黑"/>
          <w:b/>
          <w:bCs/>
          <w:i w:val="0"/>
          <w:iCs w:val="0"/>
          <w:color w:val="B91C1C"/>
          <w:sz w:val="16"/>
          <w:szCs w:val="16"/>
          <w:shd w:val="clear" w:fill="FEF2F2"/>
        </w:rPr>
        <w:t xml:space="preserve"> MUST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21"/>
          <w:szCs w:val="21"/>
        </w:rPr>
        <w:t xml:space="preserve">  F5 · 任务指标摘要</w:t>
      </w:r>
    </w:p>
    <w:p w14:paraId="2E58B76E">
      <w:pPr>
        <w:spacing w:before="0" w:after="120" w:line="276" w:lineRule="auto"/>
        <w:ind w:firstLine="38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返回单任务各 key 的最新值、min / max / avg、最后 step 与最后更新时间。供工作台 KPI 卡与任务列表使用，要求 P95 &lt; 100ms。</w:t>
      </w:r>
    </w:p>
    <w:p w14:paraId="7DABCEA7">
      <w:pPr>
        <w:pStyle w:val="4"/>
        <w:spacing w:before="200" w:after="70"/>
      </w:pPr>
      <w:r>
        <w:rPr>
          <w:rFonts w:ascii="微软雅黑" w:hAnsi="微软雅黑" w:eastAsia="微软雅黑"/>
          <w:b/>
          <w:bCs/>
          <w:i w:val="0"/>
          <w:iCs w:val="0"/>
          <w:color w:val="B91C1C"/>
          <w:sz w:val="16"/>
          <w:szCs w:val="16"/>
          <w:shd w:val="clear" w:fill="FEF2F2"/>
        </w:rPr>
        <w:t xml:space="preserve"> MUST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21"/>
          <w:szCs w:val="21"/>
        </w:rPr>
        <w:t xml:space="preserve">  F6 · 数据模拟器</w:t>
      </w:r>
    </w:p>
    <w:p w14:paraId="114825B7">
      <w:pPr>
        <w:spacing w:before="0" w:after="120" w:line="276" w:lineRule="auto"/>
        <w:ind w:firstLine="38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验收的核心工具，Go CLI（建议 cmd/sim 独立入口，flag 标准库即可），规格见附录 A。能模拟 N 个任务的 loss/lr 曲线按目标速率上报，支持重复上报注入、断连注入与结束对账（输出 PASS/FAIL 报告）。模拟器写不好，验收无法进行，等同功能未完成。</w:t>
      </w:r>
    </w:p>
    <w:p w14:paraId="0871EFFC">
      <w:pPr>
        <w:pStyle w:val="4"/>
        <w:spacing w:before="200" w:after="70"/>
      </w:pPr>
      <w:r>
        <w:rPr>
          <w:rFonts w:ascii="微软雅黑" w:hAnsi="微软雅黑" w:eastAsia="微软雅黑"/>
          <w:b/>
          <w:bCs/>
          <w:i w:val="0"/>
          <w:iCs w:val="0"/>
          <w:color w:val="B45309"/>
          <w:sz w:val="16"/>
          <w:szCs w:val="16"/>
          <w:shd w:val="clear" w:fill="FFFBEB"/>
        </w:rPr>
        <w:t xml:space="preserve"> SHOULD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21"/>
          <w:szCs w:val="21"/>
        </w:rPr>
        <w:t xml:space="preserve">  F7 · 健康检查与运维端点</w:t>
      </w:r>
    </w:p>
    <w:p w14:paraId="56EC0BD6">
      <w:pPr>
        <w:spacing w:before="0" w:after="120" w:line="276" w:lineRule="auto"/>
        <w:ind w:firstLine="380" w:firstLineChars="20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/healthz（进程存活）与 /readyz（依赖检查：PG / MQ 可达）；对账端点 GET /api/v1/admin/tasks/{task_id}/audit 见第 5.5 节。</w:t>
      </w:r>
    </w:p>
    <w:p w14:paraId="3CBE457F">
      <w:pPr>
        <w:pStyle w:val="2"/>
        <w:pBdr>
          <w:bottom w:val="single" w:color="E2E8F0" w:sz="8" w:space="4"/>
        </w:pBdr>
        <w:spacing w:before="380" w:after="170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22"/>
          <w:szCs w:val="22"/>
        </w:rPr>
        <w:t>05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30"/>
          <w:szCs w:val="30"/>
        </w:rPr>
        <w:t xml:space="preserve">  接口契约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DC2626" w:sz="18" w:space="0"/>
          <w:bottom w:val="single" w:color="E2E8F0" w:sz="4" w:space="0"/>
          <w:right w:val="single" w:color="E2E8F0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525"/>
      </w:tblGrid>
      <w:tr w14:paraId="447A8C54">
        <w:tblPrEx>
          <w:tblBorders>
            <w:top w:val="single" w:color="E2E8F0" w:sz="4" w:space="0"/>
            <w:left w:val="single" w:color="DC2626" w:sz="18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40" w:type="dxa"/>
            <w:bottom w:w="80" w:type="dxa"/>
            <w:right w:w="140" w:type="dxa"/>
          </w:tblCellMar>
        </w:tblPrEx>
        <w:tc>
          <w:tcPr>
            <w:tcW w:w="9525" w:type="dxa"/>
            <w:shd w:val="clear" w:color="auto" w:fill="FEF2F2"/>
          </w:tcPr>
          <w:p w14:paraId="5F176C41">
            <w:pPr>
              <w:spacing w:before="0" w:after="7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91C1C"/>
                <w:sz w:val="20"/>
                <w:szCs w:val="20"/>
              </w:rPr>
              <w:t>契约不可自行变更</w:t>
            </w:r>
          </w:p>
          <w:p w14:paraId="6D8922CD">
            <w:pPr>
              <w:spacing w:before="0" w:after="50" w:line="288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以下字段名、错误码、幂等语义在验收时逐条核对。若你认为契约有设计缺陷，</w:t>
            </w:r>
            <w:r>
              <w:rPr>
                <w:rFonts w:hint="eastAsia"/>
                <w:b w:val="0"/>
                <w:bCs w:val="0"/>
                <w:i w:val="0"/>
                <w:iCs w:val="0"/>
                <w:color w:val="1E293B"/>
                <w:sz w:val="19"/>
                <w:szCs w:val="19"/>
                <w:lang w:val="en-US" w:eastAsia="zh-CN"/>
              </w:rPr>
              <w:t>可以提出来。</w:t>
            </w:r>
          </w:p>
        </w:tc>
      </w:tr>
    </w:tbl>
    <w:p w14:paraId="0AB93805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5.1 批量上报 · POST /api/v1/ingest/metrics</w:t>
      </w:r>
    </w:p>
    <w:p w14:paraId="693948FA">
      <w:pPr>
        <w:spacing w:before="0" w:after="6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请求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（Content-Type: application/json）：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4DEE8192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6BF9B093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{</w:t>
            </w:r>
          </w:p>
          <w:p w14:paraId="6371868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"task_id"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047857"/>
                <w:sz w:val="17"/>
                <w:szCs w:val="17"/>
              </w:rPr>
              <w:t>"ft-20260825-0001",</w:t>
            </w:r>
          </w:p>
          <w:p w14:paraId="64440FB9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"batch"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[</w:t>
            </w:r>
          </w:p>
          <w:p w14:paraId="6DFF9BA0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{</w:t>
            </w:r>
          </w:p>
          <w:p w14:paraId="5817DC1C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"step"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120,</w:t>
            </w:r>
          </w:p>
          <w:p w14:paraId="1811881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"ts"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1756089600123,</w:t>
            </w:r>
          </w:p>
          <w:p w14:paraId="322DA204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"metrics"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{</w:t>
            </w:r>
          </w:p>
          <w:p w14:paraId="65C8AF9A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"loss"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1.234,</w:t>
            </w:r>
          </w:p>
          <w:p w14:paraId="335F3B3E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"lr"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3e-05</w:t>
            </w:r>
          </w:p>
          <w:p w14:paraId="199F7EEC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}</w:t>
            </w:r>
          </w:p>
          <w:p w14:paraId="17CE8B32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}</w:t>
            </w:r>
          </w:p>
          <w:p w14:paraId="5372E9B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]</w:t>
            </w:r>
          </w:p>
          <w:p w14:paraId="4A98670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}</w:t>
            </w:r>
          </w:p>
        </w:tc>
      </w:tr>
    </w:tbl>
    <w:p w14:paraId="4BB37BB5">
      <w:pPr>
        <w:spacing w:after="8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0"/>
          <w:szCs w:val="10"/>
        </w:rPr>
        <w:t xml:space="preserve"> </w:t>
      </w:r>
    </w:p>
    <w:p w14:paraId="4F0B4C23">
      <w:pPr>
        <w:spacing w:before="0" w:after="6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响应 200：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6C6C764F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2144CAD0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{</w:t>
            </w:r>
          </w:p>
          <w:p w14:paraId="570655B0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"accepted"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40,</w:t>
            </w:r>
          </w:p>
          <w:p w14:paraId="3013B2FB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"task_id"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047857"/>
                <w:sz w:val="17"/>
                <w:szCs w:val="17"/>
              </w:rPr>
              <w:t>"ft-20260825-0001"</w:t>
            </w:r>
          </w:p>
          <w:p w14:paraId="318B6FFB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}</w:t>
            </w:r>
          </w:p>
        </w:tc>
      </w:tr>
    </w:tbl>
    <w:p w14:paraId="4387E4A5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5.2 历史查询 · GET /api/v1/tasks/{task_id}/metrics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095"/>
        <w:gridCol w:w="953"/>
        <w:gridCol w:w="1334"/>
        <w:gridCol w:w="5143"/>
      </w:tblGrid>
      <w:tr w14:paraId="24C109C1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2096" w:type="dxa"/>
            <w:shd w:val="clear" w:color="auto" w:fill="EFF6FF"/>
            <w:vAlign w:val="center"/>
          </w:tcPr>
          <w:p w14:paraId="2A6DCE2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参数</w:t>
            </w:r>
          </w:p>
        </w:tc>
        <w:tc>
          <w:tcPr>
            <w:tcW w:w="953" w:type="dxa"/>
            <w:shd w:val="clear" w:color="auto" w:fill="EFF6FF"/>
            <w:vAlign w:val="center"/>
          </w:tcPr>
          <w:p w14:paraId="6974B28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必填</w:t>
            </w:r>
          </w:p>
        </w:tc>
        <w:tc>
          <w:tcPr>
            <w:tcW w:w="1334" w:type="dxa"/>
            <w:shd w:val="clear" w:color="auto" w:fill="EFF6FF"/>
            <w:vAlign w:val="center"/>
          </w:tcPr>
          <w:p w14:paraId="65F6C2D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默认</w:t>
            </w:r>
          </w:p>
        </w:tc>
        <w:tc>
          <w:tcPr>
            <w:tcW w:w="5144" w:type="dxa"/>
            <w:shd w:val="clear" w:color="auto" w:fill="EFF6FF"/>
            <w:vAlign w:val="center"/>
          </w:tcPr>
          <w:p w14:paraId="5156428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说明</w:t>
            </w:r>
          </w:p>
        </w:tc>
      </w:tr>
      <w:tr w14:paraId="0B39C75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096" w:type="dxa"/>
            <w:vAlign w:val="center"/>
          </w:tcPr>
          <w:p w14:paraId="6DB107B6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keys</w:t>
            </w:r>
          </w:p>
        </w:tc>
        <w:tc>
          <w:tcPr>
            <w:tcW w:w="953" w:type="dxa"/>
            <w:vAlign w:val="center"/>
          </w:tcPr>
          <w:p w14:paraId="6C96A25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否</w:t>
            </w:r>
          </w:p>
        </w:tc>
        <w:tc>
          <w:tcPr>
            <w:tcW w:w="1334" w:type="dxa"/>
            <w:vAlign w:val="center"/>
          </w:tcPr>
          <w:p w14:paraId="6777145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全部 key</w:t>
            </w:r>
          </w:p>
        </w:tc>
        <w:tc>
          <w:tcPr>
            <w:tcW w:w="5144" w:type="dxa"/>
            <w:vAlign w:val="center"/>
          </w:tcPr>
          <w:p w14:paraId="289FAE2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逗号分隔，如 loss,lr</w:t>
            </w:r>
          </w:p>
        </w:tc>
      </w:tr>
      <w:tr w14:paraId="18FDD10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096" w:type="dxa"/>
            <w:shd w:val="clear" w:color="auto" w:fill="FCFDFE"/>
            <w:vAlign w:val="center"/>
          </w:tcPr>
          <w:p w14:paraId="2E4459F6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from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to</w:t>
            </w:r>
          </w:p>
        </w:tc>
        <w:tc>
          <w:tcPr>
            <w:tcW w:w="953" w:type="dxa"/>
            <w:shd w:val="clear" w:color="auto" w:fill="FCFDFE"/>
            <w:vAlign w:val="center"/>
          </w:tcPr>
          <w:p w14:paraId="616FD65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否</w:t>
            </w:r>
          </w:p>
        </w:tc>
        <w:tc>
          <w:tcPr>
            <w:tcW w:w="1334" w:type="dxa"/>
            <w:shd w:val="clear" w:color="auto" w:fill="FCFDFE"/>
            <w:vAlign w:val="center"/>
          </w:tcPr>
          <w:p w14:paraId="79B8A33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全量</w:t>
            </w:r>
          </w:p>
        </w:tc>
        <w:tc>
          <w:tcPr>
            <w:tcW w:w="5144" w:type="dxa"/>
            <w:shd w:val="clear" w:color="auto" w:fill="FCFDFE"/>
            <w:vAlign w:val="center"/>
          </w:tcPr>
          <w:p w14:paraId="2380D8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毫秒时间戳，左闭右开</w:t>
            </w:r>
          </w:p>
        </w:tc>
      </w:tr>
      <w:tr w14:paraId="17917522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096" w:type="dxa"/>
            <w:vAlign w:val="center"/>
          </w:tcPr>
          <w:p w14:paraId="43DE09FB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step_from</w:t>
            </w: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step_to</w:t>
            </w:r>
          </w:p>
        </w:tc>
        <w:tc>
          <w:tcPr>
            <w:tcW w:w="953" w:type="dxa"/>
            <w:vAlign w:val="center"/>
          </w:tcPr>
          <w:p w14:paraId="6702A4B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否</w:t>
            </w:r>
          </w:p>
        </w:tc>
        <w:tc>
          <w:tcPr>
            <w:tcW w:w="1334" w:type="dxa"/>
            <w:vAlign w:val="center"/>
          </w:tcPr>
          <w:p w14:paraId="596A181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全量</w:t>
            </w:r>
          </w:p>
        </w:tc>
        <w:tc>
          <w:tcPr>
            <w:tcW w:w="5144" w:type="dxa"/>
            <w:vAlign w:val="center"/>
          </w:tcPr>
          <w:p w14:paraId="3FE4984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步数区间，与时间区间取交集</w:t>
            </w:r>
          </w:p>
        </w:tc>
      </w:tr>
      <w:tr w14:paraId="5711650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2096" w:type="dxa"/>
            <w:shd w:val="clear" w:color="auto" w:fill="FCFDFE"/>
            <w:vAlign w:val="center"/>
          </w:tcPr>
          <w:p w14:paraId="387910C0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max_points</w:t>
            </w:r>
          </w:p>
        </w:tc>
        <w:tc>
          <w:tcPr>
            <w:tcW w:w="953" w:type="dxa"/>
            <w:shd w:val="clear" w:color="auto" w:fill="FCFDFE"/>
            <w:vAlign w:val="center"/>
          </w:tcPr>
          <w:p w14:paraId="010ED6C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否</w:t>
            </w:r>
          </w:p>
        </w:tc>
        <w:tc>
          <w:tcPr>
            <w:tcW w:w="1334" w:type="dxa"/>
            <w:shd w:val="clear" w:color="auto" w:fill="FCFDFE"/>
            <w:vAlign w:val="center"/>
          </w:tcPr>
          <w:p w14:paraId="391ABF0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500</w:t>
            </w:r>
          </w:p>
        </w:tc>
        <w:tc>
          <w:tcPr>
            <w:tcW w:w="5144" w:type="dxa"/>
            <w:shd w:val="clear" w:color="auto" w:fill="FCFDFE"/>
            <w:vAlign w:val="center"/>
          </w:tcPr>
          <w:p w14:paraId="3B4FA54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每条曲线返回点数上限；超出触发服务端降采样</w:t>
            </w:r>
          </w:p>
        </w:tc>
      </w:tr>
    </w:tbl>
    <w:p w14:paraId="4E24097F">
      <w:pPr>
        <w:spacing w:before="0" w:after="60" w:line="276" w:lineRule="auto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响应 200：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1645D178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11205CC9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{</w:t>
            </w:r>
          </w:p>
          <w:p w14:paraId="25FD0078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"task_id"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047857"/>
                <w:sz w:val="17"/>
                <w:szCs w:val="17"/>
              </w:rPr>
              <w:t>"ft-20260825-0001",</w:t>
            </w:r>
          </w:p>
          <w:p w14:paraId="7F268303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"downsampled"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6D28D9"/>
                <w:sz w:val="17"/>
                <w:szCs w:val="17"/>
              </w:rPr>
              <w:t>true,</w:t>
            </w:r>
          </w:p>
          <w:p w14:paraId="5AA2FEC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"bucket_ms"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57600,</w:t>
            </w:r>
          </w:p>
          <w:p w14:paraId="1EB7E953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"series"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{</w:t>
            </w:r>
          </w:p>
          <w:p w14:paraId="58DEC252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"loss"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[</w:t>
            </w:r>
          </w:p>
          <w:p w14:paraId="2CD536A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{ "step": 12, "ts": 1756089600123, "v": 1.23, "min": 1.10, "max": 1.40 },</w:t>
            </w:r>
          </w:p>
          <w:p w14:paraId="079CF9B8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{ "step": 452, "ts": 1756090176123, "v": 0.98, "min": 0.91, "max": 1.05 }</w:t>
            </w:r>
          </w:p>
          <w:p w14:paraId="1072E158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],</w:t>
            </w:r>
          </w:p>
          <w:p w14:paraId="52A4DE7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"lr"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[ ... ]</w:t>
            </w:r>
          </w:p>
          <w:p w14:paraId="6A96B433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}</w:t>
            </w:r>
          </w:p>
          <w:p w14:paraId="4574CD83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}</w:t>
            </w:r>
          </w:p>
        </w:tc>
      </w:tr>
    </w:tbl>
    <w:p w14:paraId="5C0A9848">
      <w:pPr>
        <w:pStyle w:val="3"/>
        <w:spacing w:before="250" w:after="90"/>
      </w:pPr>
      <w:bookmarkStart w:id="0" w:name="_GoBack"/>
      <w:bookmarkEnd w:id="0"/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5.3 实时推送 · GET /api/v1/tasks/{task_id}/metrics/stream（SSE）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2AC2C6FD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3B430D72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event: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metrics</w:t>
            </w:r>
          </w:p>
          <w:p w14:paraId="69C437B7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id: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ft-20260825-0001:00128</w:t>
            </w:r>
          </w:p>
          <w:p w14:paraId="3E36D2BB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data: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047857"/>
                <w:sz w:val="17"/>
                <w:szCs w:val="17"/>
              </w:rPr>
              <w:t xml:space="preserve"> {"points":[{"step":120,"ts":1756089600123,"loss":1.234,"lr":3e-05}]}</w:t>
            </w:r>
          </w:p>
          <w:p w14:paraId="642EF792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</w:p>
          <w:p w14:paraId="3B6C0208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event: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ping</w:t>
            </w:r>
          </w:p>
          <w:p w14:paraId="06A58B32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data: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047857"/>
                <w:sz w:val="17"/>
                <w:szCs w:val="17"/>
              </w:rPr>
              <w:t xml:space="preserve"> {"ts":1756089615000}</w:t>
            </w:r>
          </w:p>
        </w:tc>
      </w:tr>
    </w:tbl>
    <w:p w14:paraId="48A5AE54">
      <w:pPr>
        <w:spacing w:before="0" w:after="0" w:line="276" w:lineRule="auto"/>
      </w:pPr>
      <w:r>
        <w:rPr>
          <w:rFonts w:ascii="微软雅黑" w:hAnsi="微软雅黑" w:eastAsia="微软雅黑"/>
          <w:b w:val="0"/>
          <w:bCs w:val="0"/>
          <w:i w:val="0"/>
          <w:iCs w:val="0"/>
          <w:color w:val="94A3B8"/>
          <w:sz w:val="17"/>
          <w:szCs w:val="17"/>
        </w:rPr>
        <w:t>id 格式为 {task_id}:{递增序号}，用于 Last-Event-ID 续传；ping 为 15 秒心跳。task_id 尚无任何数据时连接保持建立，不报错；该任务之后开始上报时数据能推过来。</w:t>
      </w:r>
    </w:p>
    <w:p w14:paraId="39BC51FB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5.4 任务摘要 · GET /api/v1/tasks/{task_id}/summary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7D95555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37ADC08C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{</w:t>
            </w:r>
          </w:p>
          <w:p w14:paraId="3EEE5D3B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"task_id"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047857"/>
                <w:sz w:val="17"/>
                <w:szCs w:val="17"/>
              </w:rPr>
              <w:t>"ft-20260825-0001",</w:t>
            </w:r>
          </w:p>
          <w:p w14:paraId="68821208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"last_step"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1234,</w:t>
            </w:r>
          </w:p>
          <w:p w14:paraId="2883201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"updated_at"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1756099812345,</w:t>
            </w:r>
          </w:p>
          <w:p w14:paraId="6C1015E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"metrics"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{</w:t>
            </w:r>
          </w:p>
          <w:p w14:paraId="5419250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"loss"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{ "last": 0.87, "min": 0.79, "max": 2.31, "avg": 1.42 },</w:t>
            </w:r>
          </w:p>
          <w:p w14:paraId="66CC4F69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"lr"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{ "last": 2.9e-05, "min": 0.0, "max": 5e-05, "avg": 3.1e-05 }</w:t>
            </w:r>
          </w:p>
          <w:p w14:paraId="0B4C508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}</w:t>
            </w:r>
          </w:p>
          <w:p w14:paraId="68653A7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}</w:t>
            </w:r>
          </w:p>
        </w:tc>
      </w:tr>
    </w:tbl>
    <w:p w14:paraId="2F014560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5.5 对账端点（管理面，验收用） · GET /api/v1/admin/tasks/{task_id}/audit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1D152A7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2DC38B5A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{</w:t>
            </w:r>
          </w:p>
          <w:p w14:paraId="5E08FA0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"task_id"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047857"/>
                <w:sz w:val="17"/>
                <w:szCs w:val="17"/>
              </w:rPr>
              <w:t>"ft-20260825-0001",</w:t>
            </w:r>
          </w:p>
          <w:p w14:paraId="1C85B7B9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"point_count"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40218,</w:t>
            </w:r>
          </w:p>
          <w:p w14:paraId="2EFA898D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"distinct_steps"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20011,</w:t>
            </w:r>
          </w:p>
          <w:p w14:paraId="1CB0A9C9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"first_step"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0,</w:t>
            </w:r>
          </w:p>
          <w:p w14:paraId="765CDD3C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"last_step"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: 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B45309"/>
                <w:sz w:val="17"/>
                <w:szCs w:val="17"/>
              </w:rPr>
              <w:t>5000,</w:t>
            </w:r>
          </w:p>
          <w:p w14:paraId="53094DF2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"keys"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["loss", "lr"],</w:t>
            </w:r>
          </w:p>
          <w:p w14:paraId="43951FE0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2563EB"/>
                <w:sz w:val="17"/>
                <w:szCs w:val="17"/>
              </w:rPr>
              <w:t>"missing_steps"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: []</w:t>
            </w:r>
          </w:p>
          <w:p w14:paraId="7BF7D6D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}</w:t>
            </w:r>
          </w:p>
        </w:tc>
      </w:tr>
    </w:tbl>
    <w:p w14:paraId="1B5BC419">
      <w:pPr>
        <w:spacing w:before="0" w:after="0" w:line="276" w:lineRule="auto"/>
      </w:pPr>
      <w:r>
        <w:rPr>
          <w:rFonts w:ascii="微软雅黑" w:hAnsi="微软雅黑" w:eastAsia="微软雅黑"/>
          <w:b w:val="0"/>
          <w:bCs w:val="0"/>
          <w:i w:val="0"/>
          <w:iCs w:val="0"/>
          <w:color w:val="94A3B8"/>
          <w:sz w:val="17"/>
          <w:szCs w:val="17"/>
        </w:rPr>
        <w:t>point_count 为该任务去重后的落库点数；missing_steps 为可选实现（应有 step 区间内的缺口）。</w:t>
      </w:r>
    </w:p>
    <w:p w14:paraId="2C82335F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5.6 错误码规范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1143"/>
        <w:gridCol w:w="2477"/>
        <w:gridCol w:w="5905"/>
      </w:tblGrid>
      <w:tr w14:paraId="236755B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rPr>
          <w:tblHeader/>
        </w:trPr>
        <w:tc>
          <w:tcPr>
            <w:tcW w:w="1143" w:type="dxa"/>
            <w:shd w:val="clear" w:color="auto" w:fill="EFF6FF"/>
            <w:vAlign w:val="center"/>
          </w:tcPr>
          <w:p w14:paraId="2BA2E1C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HTTP</w:t>
            </w:r>
          </w:p>
        </w:tc>
        <w:tc>
          <w:tcPr>
            <w:tcW w:w="2477" w:type="dxa"/>
            <w:shd w:val="clear" w:color="auto" w:fill="EFF6FF"/>
            <w:vAlign w:val="center"/>
          </w:tcPr>
          <w:p w14:paraId="47A0DA0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code</w:t>
            </w:r>
          </w:p>
        </w:tc>
        <w:tc>
          <w:tcPr>
            <w:tcW w:w="5906" w:type="dxa"/>
            <w:shd w:val="clear" w:color="auto" w:fill="EFF6FF"/>
            <w:vAlign w:val="center"/>
          </w:tcPr>
          <w:p w14:paraId="6DC86DD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场景</w:t>
            </w:r>
          </w:p>
        </w:tc>
      </w:tr>
      <w:tr w14:paraId="1ED3C464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143" w:type="dxa"/>
            <w:vAlign w:val="center"/>
          </w:tcPr>
          <w:p w14:paraId="39D12224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400</w:t>
            </w:r>
          </w:p>
        </w:tc>
        <w:tc>
          <w:tcPr>
            <w:tcW w:w="2477" w:type="dxa"/>
            <w:vAlign w:val="center"/>
          </w:tcPr>
          <w:p w14:paraId="74A82F36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INVALID_PARAMS</w:t>
            </w:r>
          </w:p>
        </w:tc>
        <w:tc>
          <w:tcPr>
            <w:tcW w:w="5906" w:type="dxa"/>
            <w:vAlign w:val="center"/>
          </w:tcPr>
          <w:p w14:paraId="121369D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字段缺失/类型错误/step 为负/batch 超长——整批拒绝</w:t>
            </w:r>
          </w:p>
        </w:tc>
      </w:tr>
      <w:tr w14:paraId="41F41A9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143" w:type="dxa"/>
            <w:shd w:val="clear" w:color="auto" w:fill="FCFDFE"/>
            <w:vAlign w:val="center"/>
          </w:tcPr>
          <w:p w14:paraId="7B983A7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404</w:t>
            </w:r>
          </w:p>
        </w:tc>
        <w:tc>
          <w:tcPr>
            <w:tcW w:w="2477" w:type="dxa"/>
            <w:shd w:val="clear" w:color="auto" w:fill="FCFDFE"/>
            <w:vAlign w:val="center"/>
          </w:tcPr>
          <w:p w14:paraId="2A177629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TASK_NOT_FOUND</w:t>
            </w:r>
          </w:p>
        </w:tc>
        <w:tc>
          <w:tcPr>
            <w:tcW w:w="5906" w:type="dxa"/>
            <w:shd w:val="clear" w:color="auto" w:fill="FCFDFE"/>
            <w:vAlign w:val="center"/>
          </w:tcPr>
          <w:p w14:paraId="745EDF6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查询/摘要的 task_id 无任何数据</w:t>
            </w:r>
          </w:p>
        </w:tc>
      </w:tr>
      <w:tr w14:paraId="1F453ECF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143" w:type="dxa"/>
            <w:vAlign w:val="center"/>
          </w:tcPr>
          <w:p w14:paraId="3D87BD9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503</w:t>
            </w:r>
          </w:p>
        </w:tc>
        <w:tc>
          <w:tcPr>
            <w:tcW w:w="2477" w:type="dxa"/>
            <w:vAlign w:val="center"/>
          </w:tcPr>
          <w:p w14:paraId="3E42371D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MQ_UNAVAILABLE</w:t>
            </w:r>
          </w:p>
        </w:tc>
        <w:tc>
          <w:tcPr>
            <w:tcW w:w="5906" w:type="dxa"/>
            <w:vAlign w:val="center"/>
          </w:tcPr>
          <w:p w14:paraId="59927D4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接入层写 MQ 失败（含重试后仍失败）</w:t>
            </w:r>
          </w:p>
        </w:tc>
      </w:tr>
      <w:tr w14:paraId="658848F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1143" w:type="dxa"/>
            <w:shd w:val="clear" w:color="auto" w:fill="FCFDFE"/>
            <w:vAlign w:val="center"/>
          </w:tcPr>
          <w:p w14:paraId="041D108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500</w:t>
            </w:r>
          </w:p>
        </w:tc>
        <w:tc>
          <w:tcPr>
            <w:tcW w:w="2477" w:type="dxa"/>
            <w:shd w:val="clear" w:color="auto" w:fill="FCFDFE"/>
            <w:vAlign w:val="center"/>
          </w:tcPr>
          <w:p w14:paraId="3455E56C">
            <w:pPr>
              <w:spacing w:before="0" w:after="0" w:line="276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D4ED8"/>
                <w:sz w:val="19"/>
                <w:szCs w:val="19"/>
                <w:shd w:val="clear" w:fill="F1F5F9"/>
              </w:rPr>
              <w:t>INTERNAL</w:t>
            </w:r>
          </w:p>
        </w:tc>
        <w:tc>
          <w:tcPr>
            <w:tcW w:w="5906" w:type="dxa"/>
            <w:shd w:val="clear" w:color="auto" w:fill="FCFDFE"/>
            <w:vAlign w:val="center"/>
          </w:tcPr>
          <w:p w14:paraId="34963B6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未预期异常，响应体不得泄露堆栈</w:t>
            </w:r>
          </w:p>
        </w:tc>
      </w:tr>
    </w:tbl>
    <w:p w14:paraId="5216681E">
      <w:pPr>
        <w:spacing w:before="0" w:after="0" w:line="276" w:lineRule="auto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所有错误响应统一格式：</w:t>
      </w:r>
      <w:r>
        <w:rPr>
          <w:rFonts w:ascii="Consolas" w:hAnsi="Consolas" w:eastAsia="微软雅黑"/>
          <w:b w:val="0"/>
          <w:bCs w:val="0"/>
          <w:i w:val="0"/>
          <w:iCs w:val="0"/>
          <w:color w:val="1D4ED8"/>
          <w:sz w:val="19"/>
          <w:szCs w:val="19"/>
          <w:shd w:val="clear" w:fill="F1F5F9"/>
        </w:rPr>
        <w:t>{"error": {"code": "...", "message": "人类可读描述"}}</w:t>
      </w:r>
    </w:p>
    <w:p w14:paraId="118E8F56">
      <w:pPr>
        <w:pStyle w:val="2"/>
        <w:pBdr>
          <w:bottom w:val="single" w:color="E2E8F0" w:sz="8" w:space="4"/>
        </w:pBdr>
        <w:spacing w:before="380" w:after="170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22"/>
          <w:szCs w:val="22"/>
        </w:rPr>
        <w:t>06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30"/>
          <w:szCs w:val="30"/>
        </w:rPr>
        <w:t xml:space="preserve">  数据模型与幂等设计</w:t>
      </w:r>
    </w:p>
    <w:p w14:paraId="05E66D2D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6.1 参考表结构（推荐方案，允许在设计文档中给出替代并论证）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525"/>
      </w:tblGrid>
      <w:tr w14:paraId="3CB7FBF6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90" w:type="dxa"/>
            <w:left w:w="150" w:type="dxa"/>
            <w:bottom w:w="90" w:type="dxa"/>
            <w:right w:w="150" w:type="dxa"/>
          </w:tblCellMar>
        </w:tblPrEx>
        <w:tc>
          <w:tcPr>
            <w:tcW w:w="9525" w:type="dxa"/>
            <w:shd w:val="clear" w:color="auto" w:fill="F6F8FA"/>
          </w:tcPr>
          <w:p w14:paraId="59C16D0E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-- 指标点主表：按天 RANGE 分区，天然支持保留策略（滚动 DROP 分区）</w:t>
            </w:r>
          </w:p>
          <w:p w14:paraId="5571C6CB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CREATE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TABLE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metric_points (</w:t>
            </w:r>
          </w:p>
          <w:p w14:paraId="4A17B06F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task_id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VARCHAR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(64) 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5F6D4865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key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VARCHAR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(32) 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128580B3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step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INTEGER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0C01C64B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ts 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TIMESTAMPTZ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26B02A50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value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DOUBLE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PRECISION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1F9FA6AD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PRIMARY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KEY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(task_id, key, step, ts)   -- 分区表主键必须包含分区键 ts</w:t>
            </w:r>
          </w:p>
          <w:p w14:paraId="561DC4F4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)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PARTITION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BY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RANGE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(ts);</w:t>
            </w:r>
          </w:p>
          <w:p w14:paraId="12127813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</w:p>
          <w:p w14:paraId="0332A97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-- 示例：按天建分区（实现方式任选：手动 DDL / pg_partman / 代码自动预建）</w:t>
            </w:r>
          </w:p>
          <w:p w14:paraId="55763144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CREATE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TABLE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metric_points_2026_08_25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PARTITION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OF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metric_points</w:t>
            </w:r>
          </w:p>
          <w:p w14:paraId="3F7BA48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FOR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VALUES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FROM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('2026-08-25')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TO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('2026-08-26');</w:t>
            </w:r>
          </w:p>
          <w:p w14:paraId="63A41CDA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</w:p>
          <w:p w14:paraId="50690C0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-- 任务元数据（可选，summary 的快路径；不建也可接受——summary 直接聚合查询）</w:t>
            </w:r>
          </w:p>
          <w:p w14:paraId="73F8DB61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CREATE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TABLE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task_metric_meta (</w:t>
            </w:r>
          </w:p>
          <w:p w14:paraId="438F91B0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task_id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VARCHAR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(64)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PRIMARY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KEY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506C7BC7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first_seen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TIMESTAMPTZ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55B70EBE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last_seen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TIMESTAMPTZ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,</w:t>
            </w:r>
          </w:p>
          <w:p w14:paraId="7ECECC44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last_step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INTEGER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   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NOT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NULL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DEFAULT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0</w:t>
            </w:r>
          </w:p>
          <w:p w14:paraId="6F765262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>);</w:t>
            </w:r>
          </w:p>
          <w:p w14:paraId="0263F281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</w:p>
          <w:p w14:paraId="1CA986FD">
            <w:pPr>
              <w:spacing w:after="0" w:line="240" w:lineRule="auto"/>
            </w:pPr>
            <w:r>
              <w:rPr>
                <w:rFonts w:ascii="Consolas" w:hAnsi="Consolas" w:eastAsia="微软雅黑"/>
                <w:b w:val="0"/>
                <w:bCs w:val="0"/>
                <w:i/>
                <w:iCs/>
                <w:color w:val="94A3B8"/>
                <w:sz w:val="17"/>
                <w:szCs w:val="17"/>
              </w:rPr>
              <w:t>-- 查询辅助索引（按你的查询路径验证后调整）</w:t>
            </w:r>
          </w:p>
          <w:p w14:paraId="6AD173EC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CREATE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INDEX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idx_mp_task_step </w:t>
            </w:r>
            <w:r>
              <w:rPr>
                <w:rFonts w:ascii="Consolas" w:hAnsi="Consolas" w:eastAsia="微软雅黑"/>
                <w:b/>
                <w:bCs/>
                <w:i w:val="0"/>
                <w:iCs w:val="0"/>
                <w:color w:val="1D4ED8"/>
                <w:sz w:val="17"/>
                <w:szCs w:val="17"/>
              </w:rPr>
              <w:t>ON</w:t>
            </w:r>
            <w:r>
              <w:rPr>
                <w:rFonts w:ascii="Consolas" w:hAnsi="Consolas" w:eastAsia="微软雅黑"/>
                <w:b w:val="0"/>
                <w:bCs w:val="0"/>
                <w:i w:val="0"/>
                <w:iCs w:val="0"/>
                <w:color w:val="1E293B"/>
                <w:sz w:val="17"/>
                <w:szCs w:val="17"/>
              </w:rPr>
              <w:t xml:space="preserve"> metric_points (task_id, key, step);</w:t>
            </w:r>
          </w:p>
        </w:tc>
      </w:tr>
    </w:tbl>
    <w:p w14:paraId="79386D02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6.2 幂等设计（本题的核心考点之一）</w:t>
      </w:r>
    </w:p>
    <w:p w14:paraId="37E595DE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契约层：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上报方重试必须携带与首次相同的 ts（第 5.1 节），于是 (task_id, key, step, ts) 天然构成业务唯一键；</w:t>
      </w:r>
    </w:p>
    <w:p w14:paraId="42CC9FFF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写入层：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批量 INSERT ... ON CONFLICT DO NOTHING（Go 侧用 pgx.Batch 一次往返提交整批），重复点被静默吸收，不需要先查后写；</w:t>
      </w:r>
    </w:p>
    <w:p w14:paraId="4E84F116">
      <w:pPr>
        <w:spacing w:after="50" w:line="276" w:lineRule="auto"/>
        <w:ind w:left="300" w:hanging="300"/>
      </w:pPr>
      <w:r>
        <w:rPr>
          <w:rFonts w:ascii="微软雅黑" w:hAnsi="微软雅黑" w:eastAsia="微软雅黑"/>
          <w:b/>
          <w:bCs/>
          <w:i w:val="0"/>
          <w:iCs w:val="0"/>
          <w:color w:val="2563EB"/>
          <w:sz w:val="19"/>
          <w:szCs w:val="19"/>
        </w:rPr>
        <w:t xml:space="preserve">•  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19"/>
          <w:szCs w:val="19"/>
        </w:rPr>
        <w:t>语义层：</w:t>
      </w: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MQ 至少一次投递 + 落库幂等 = 端到端恰好一次效果。这条链路请务必在答辩时能白板讲清楚。</w:t>
      </w:r>
    </w:p>
    <w:p w14:paraId="62E3BEF0">
      <w:pPr>
        <w:spacing w:after="60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0"/>
          <w:szCs w:val="10"/>
        </w:rPr>
        <w:t xml:space="preserve"> 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D97706" w:sz="18" w:space="0"/>
          <w:bottom w:val="single" w:color="E2E8F0" w:sz="4" w:space="0"/>
          <w:right w:val="single" w:color="E2E8F0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525"/>
      </w:tblGrid>
      <w:tr w14:paraId="1FF8B1DF">
        <w:tblPrEx>
          <w:tblBorders>
            <w:top w:val="single" w:color="E2E8F0" w:sz="4" w:space="0"/>
            <w:left w:val="single" w:color="D97706" w:sz="18" w:space="0"/>
            <w:bottom w:val="single" w:color="E2E8F0" w:sz="4" w:space="0"/>
            <w:right w:val="single" w:color="E2E8F0" w:sz="4" w:space="0"/>
            <w:insideH w:val="none" w:color="FFFFFF" w:sz="0" w:space="0"/>
            <w:insideV w:val="none" w:color="FFFFFF" w:sz="0" w:space="0"/>
          </w:tblBorders>
          <w:tblCellMar>
            <w:top w:w="80" w:type="dxa"/>
            <w:left w:w="140" w:type="dxa"/>
            <w:bottom w:w="80" w:type="dxa"/>
            <w:right w:w="140" w:type="dxa"/>
          </w:tblCellMar>
        </w:tblPrEx>
        <w:tc>
          <w:tcPr>
            <w:tcW w:w="9525" w:type="dxa"/>
            <w:shd w:val="clear" w:color="auto" w:fill="FFFBEB"/>
          </w:tcPr>
          <w:p w14:paraId="77D4C8B9">
            <w:pPr>
              <w:spacing w:before="0" w:after="7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B45309"/>
                <w:sz w:val="20"/>
                <w:szCs w:val="20"/>
              </w:rPr>
              <w:t>已知边界（设计文档里请讨论）</w:t>
            </w:r>
          </w:p>
          <w:p w14:paraId="1FBCF959">
            <w:pPr>
              <w:spacing w:before="0" w:after="50" w:line="288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9"/>
                <w:szCs w:val="19"/>
              </w:rPr>
              <w:t>若同一点以不同 ts 重复到达（契约之外的脏数据），主键无法拦截，会产生「重复 step」。可选对策：按分区建 (task_id, key, step) 唯一索引，或接受并在 audit 中报告 distinct_steps ≠ point_count/keys。两种都算正确答案，讲清取舍即可。</w:t>
            </w:r>
          </w:p>
        </w:tc>
      </w:tr>
    </w:tbl>
    <w:p w14:paraId="77FC7AA0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6.3 保留策略</w:t>
      </w:r>
    </w:p>
    <w:p w14:paraId="56E5AC1B">
      <w:pPr>
        <w:spacing w:before="0" w:after="120" w:line="276" w:lineRule="auto"/>
      </w:pPr>
      <w:r>
        <w:rPr>
          <w:rFonts w:ascii="微软雅黑" w:hAnsi="微软雅黑" w:eastAsia="微软雅黑"/>
          <w:b w:val="0"/>
          <w:bCs w:val="0"/>
          <w:i w:val="0"/>
          <w:iCs w:val="0"/>
          <w:color w:val="1E293B"/>
          <w:sz w:val="19"/>
          <w:szCs w:val="19"/>
        </w:rPr>
        <w:t>原始数据保留 7 天（滚动清理，分区 DROP 或 DELETE 均可）。清理任务为加分项；不做清理不扣基础分，但答辩会被追问「表无限膨胀怎么办」——请提前想好答案。</w:t>
      </w:r>
    </w:p>
    <w:p w14:paraId="545C0B4A">
      <w:pPr>
        <w:pStyle w:val="2"/>
        <w:pBdr>
          <w:bottom w:val="single" w:color="E2E8F0" w:sz="8" w:space="4"/>
        </w:pBdr>
        <w:spacing w:before="380" w:after="170"/>
      </w:pPr>
      <w:r>
        <w:rPr>
          <w:rFonts w:ascii="Consolas" w:hAnsi="Consolas" w:eastAsia="微软雅黑"/>
          <w:b/>
          <w:bCs/>
          <w:i w:val="0"/>
          <w:iCs w:val="0"/>
          <w:color w:val="2563EB"/>
          <w:sz w:val="22"/>
          <w:szCs w:val="22"/>
        </w:rPr>
        <w:t>07</w:t>
      </w:r>
      <w:r>
        <w:rPr>
          <w:rFonts w:ascii="微软雅黑" w:hAnsi="微软雅黑" w:eastAsia="微软雅黑"/>
          <w:b/>
          <w:bCs/>
          <w:i w:val="0"/>
          <w:iCs w:val="0"/>
          <w:color w:val="1E293B"/>
          <w:sz w:val="30"/>
          <w:szCs w:val="30"/>
        </w:rPr>
        <w:t xml:space="preserve">  非功能需求与验收指标</w:t>
      </w:r>
    </w:p>
    <w:p w14:paraId="6A333FDF">
      <w:pPr>
        <w:pStyle w:val="3"/>
        <w:spacing w:before="250" w:after="90"/>
      </w:pPr>
      <w:r>
        <w:rPr>
          <w:rFonts w:ascii="微软雅黑" w:hAnsi="微软雅黑" w:eastAsia="微软雅黑"/>
          <w:b/>
          <w:bCs/>
          <w:i w:val="0"/>
          <w:iCs w:val="0"/>
          <w:color w:val="1E293B"/>
          <w:sz w:val="24"/>
          <w:szCs w:val="24"/>
        </w:rPr>
        <w:t>7.1 性能与可靠性指标（验收时逐项实测）</w:t>
      </w:r>
    </w:p>
    <w:tbl>
      <w:tblPr>
        <w:tblStyle w:val="11"/>
        <w:tblW w:w="9525" w:type="dxa"/>
        <w:tblInd w:w="0" w:type="dxa"/>
        <w:tblBorders>
          <w:top w:val="single" w:color="E2E8F0" w:sz="4" w:space="0"/>
          <w:left w:val="single" w:color="E2E8F0" w:sz="4" w:space="0"/>
          <w:bottom w:val="single" w:color="E2E8F0" w:sz="4" w:space="0"/>
          <w:right w:val="single" w:color="E2E8F0" w:sz="4" w:space="0"/>
          <w:insideH w:val="single" w:color="E2E8F0" w:sz="4" w:space="0"/>
          <w:insideV w:val="single" w:color="E2E8F0" w:sz="4" w:space="0"/>
        </w:tblBorders>
        <w:tblLayout w:type="autofit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857"/>
        <w:gridCol w:w="3810"/>
        <w:gridCol w:w="1429"/>
        <w:gridCol w:w="3429"/>
      </w:tblGrid>
      <w:tr w14:paraId="75B4C27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</w:tblPrEx>
        <w:trPr>
          <w:tblHeader/>
        </w:trPr>
        <w:tc>
          <w:tcPr>
            <w:tcW w:w="857" w:type="dxa"/>
            <w:shd w:val="clear" w:color="auto" w:fill="EFF6FF"/>
            <w:vAlign w:val="center"/>
          </w:tcPr>
          <w:p w14:paraId="2D30A51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编号</w:t>
            </w:r>
          </w:p>
        </w:tc>
        <w:tc>
          <w:tcPr>
            <w:tcW w:w="3810" w:type="dxa"/>
            <w:shd w:val="clear" w:color="auto" w:fill="EFF6FF"/>
            <w:vAlign w:val="center"/>
          </w:tcPr>
          <w:p w14:paraId="49017EE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指标</w:t>
            </w:r>
          </w:p>
        </w:tc>
        <w:tc>
          <w:tcPr>
            <w:tcW w:w="1429" w:type="dxa"/>
            <w:shd w:val="clear" w:color="auto" w:fill="EFF6FF"/>
            <w:vAlign w:val="center"/>
          </w:tcPr>
          <w:p w14:paraId="7E400F1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目标值</w:t>
            </w:r>
          </w:p>
        </w:tc>
        <w:tc>
          <w:tcPr>
            <w:tcW w:w="3429" w:type="dxa"/>
            <w:shd w:val="clear" w:color="auto" w:fill="EFF6FF"/>
            <w:vAlign w:val="center"/>
          </w:tcPr>
          <w:p w14:paraId="46FB14F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E293B"/>
                <w:sz w:val="18"/>
                <w:szCs w:val="18"/>
              </w:rPr>
              <w:t>验证方式</w:t>
            </w:r>
          </w:p>
        </w:tc>
      </w:tr>
      <w:tr w14:paraId="1EA5A5F3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857" w:type="dxa"/>
            <w:vAlign w:val="center"/>
          </w:tcPr>
          <w:p w14:paraId="158D051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N1</w:t>
            </w:r>
          </w:p>
        </w:tc>
        <w:tc>
          <w:tcPr>
            <w:tcW w:w="3810" w:type="dxa"/>
            <w:vAlign w:val="center"/>
          </w:tcPr>
          <w:p w14:paraId="46DAD07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写入吞吐：50 并发任务 × 10 点/秒（合计 500 点/秒），持续 ≥10 分钟</w:t>
            </w:r>
          </w:p>
        </w:tc>
        <w:tc>
          <w:tcPr>
            <w:tcW w:w="1429" w:type="dxa"/>
            <w:vAlign w:val="center"/>
          </w:tcPr>
          <w:p w14:paraId="304FA03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零丢失</w:t>
            </w:r>
          </w:p>
        </w:tc>
        <w:tc>
          <w:tcPr>
            <w:tcW w:w="3429" w:type="dxa"/>
            <w:vAlign w:val="center"/>
          </w:tcPr>
          <w:p w14:paraId="46D452A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模拟器 --audit 对账，point_count 与理论值一致</w:t>
            </w:r>
          </w:p>
        </w:tc>
      </w:tr>
      <w:tr w14:paraId="38785EB0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857" w:type="dxa"/>
            <w:shd w:val="clear" w:color="auto" w:fill="FCFDFE"/>
            <w:vAlign w:val="center"/>
          </w:tcPr>
          <w:p w14:paraId="478474A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N2</w:t>
            </w:r>
          </w:p>
        </w:tc>
        <w:tc>
          <w:tcPr>
            <w:tcW w:w="3810" w:type="dxa"/>
            <w:shd w:val="clear" w:color="auto" w:fill="FCFDFE"/>
            <w:vAlign w:val="center"/>
          </w:tcPr>
          <w:p w14:paraId="2281F1D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重复上报（注入 2% 重复批次）</w:t>
            </w:r>
          </w:p>
        </w:tc>
        <w:tc>
          <w:tcPr>
            <w:tcW w:w="1429" w:type="dxa"/>
            <w:shd w:val="clear" w:color="auto" w:fill="FCFDFE"/>
            <w:vAlign w:val="center"/>
          </w:tcPr>
          <w:p w14:paraId="276C997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零重复落库</w:t>
            </w:r>
          </w:p>
        </w:tc>
        <w:tc>
          <w:tcPr>
            <w:tcW w:w="3429" w:type="dxa"/>
            <w:shd w:val="clear" w:color="auto" w:fill="FCFDFE"/>
            <w:vAlign w:val="center"/>
          </w:tcPr>
          <w:p w14:paraId="5AA1F74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对账 distinct_steps 与 point_count 比对</w:t>
            </w:r>
          </w:p>
        </w:tc>
      </w:tr>
      <w:tr w14:paraId="0444AF3F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857" w:type="dxa"/>
            <w:vAlign w:val="center"/>
          </w:tcPr>
          <w:p w14:paraId="6D161AA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N3</w:t>
            </w:r>
          </w:p>
        </w:tc>
        <w:tc>
          <w:tcPr>
            <w:tcW w:w="3810" w:type="dxa"/>
            <w:vAlign w:val="center"/>
          </w:tcPr>
          <w:p w14:paraId="2CD4AEB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消费者 kill -9 后重启</w:t>
            </w:r>
          </w:p>
        </w:tc>
        <w:tc>
          <w:tcPr>
            <w:tcW w:w="1429" w:type="dxa"/>
            <w:vAlign w:val="center"/>
          </w:tcPr>
          <w:p w14:paraId="06EE473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不丢不重</w:t>
            </w:r>
          </w:p>
        </w:tc>
        <w:tc>
          <w:tcPr>
            <w:tcW w:w="3429" w:type="dxa"/>
            <w:vAlign w:val="center"/>
          </w:tcPr>
          <w:p w14:paraId="53BDF84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演练后对账仍 PASS</w:t>
            </w:r>
          </w:p>
        </w:tc>
      </w:tr>
      <w:tr w14:paraId="20F3628E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857" w:type="dxa"/>
            <w:shd w:val="clear" w:color="auto" w:fill="FCFDFE"/>
            <w:vAlign w:val="center"/>
          </w:tcPr>
          <w:p w14:paraId="3A85C19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N4</w:t>
            </w:r>
          </w:p>
        </w:tc>
        <w:tc>
          <w:tcPr>
            <w:tcW w:w="3810" w:type="dxa"/>
            <w:shd w:val="clear" w:color="auto" w:fill="FCFDFE"/>
            <w:vAlign w:val="center"/>
          </w:tcPr>
          <w:p w14:paraId="6DD2286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查询 8 小时曲线（约 28,800 原始点/key）</w:t>
            </w:r>
          </w:p>
        </w:tc>
        <w:tc>
          <w:tcPr>
            <w:tcW w:w="1429" w:type="dxa"/>
            <w:shd w:val="clear" w:color="auto" w:fill="FCFDFE"/>
            <w:vAlign w:val="center"/>
          </w:tcPr>
          <w:p w14:paraId="0B931DF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P95 &lt; 200ms</w:t>
            </w:r>
          </w:p>
        </w:tc>
        <w:tc>
          <w:tcPr>
            <w:tcW w:w="3429" w:type="dxa"/>
            <w:shd w:val="clear" w:color="auto" w:fill="FCFDFE"/>
            <w:vAlign w:val="center"/>
          </w:tcPr>
          <w:p w14:paraId="052FCB5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压测脚本计时，max_points=500</w:t>
            </w:r>
          </w:p>
        </w:tc>
      </w:tr>
      <w:tr w14:paraId="3B64CFCB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857" w:type="dxa"/>
            <w:vAlign w:val="center"/>
          </w:tcPr>
          <w:p w14:paraId="31CDBDF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N5</w:t>
            </w:r>
          </w:p>
        </w:tc>
        <w:tc>
          <w:tcPr>
            <w:tcW w:w="3810" w:type="dxa"/>
            <w:vAlign w:val="center"/>
          </w:tcPr>
          <w:p w14:paraId="62BCC7F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摘要接口（单任务全量聚合）</w:t>
            </w:r>
          </w:p>
        </w:tc>
        <w:tc>
          <w:tcPr>
            <w:tcW w:w="1429" w:type="dxa"/>
            <w:vAlign w:val="center"/>
          </w:tcPr>
          <w:p w14:paraId="3202FE7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P95 &lt; 100ms</w:t>
            </w:r>
          </w:p>
        </w:tc>
        <w:tc>
          <w:tcPr>
            <w:tcW w:w="3429" w:type="dxa"/>
            <w:vAlign w:val="center"/>
          </w:tcPr>
          <w:p w14:paraId="6AAF496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压测脚本计时</w:t>
            </w:r>
          </w:p>
        </w:tc>
      </w:tr>
      <w:tr w14:paraId="27EAA449">
        <w:tblPrEx>
          <w:tblBorders>
            <w:top w:val="single" w:color="E2E8F0" w:sz="4" w:space="0"/>
            <w:left w:val="single" w:color="E2E8F0" w:sz="4" w:space="0"/>
            <w:bottom w:val="single" w:color="E2E8F0" w:sz="4" w:space="0"/>
            <w:right w:val="single" w:color="E2E8F0" w:sz="4" w:space="0"/>
            <w:insideH w:val="single" w:color="E2E8F0" w:sz="4" w:space="0"/>
            <w:insideV w:val="single" w:color="E2E8F0" w:sz="4" w:space="0"/>
          </w:tblBorders>
          <w:tblCellMar>
            <w:top w:w="50" w:type="dxa"/>
            <w:left w:w="100" w:type="dxa"/>
            <w:bottom w:w="50" w:type="dxa"/>
            <w:right w:w="100" w:type="dxa"/>
          </w:tblCellMar>
        </w:tblPrEx>
        <w:tc>
          <w:tcPr>
            <w:tcW w:w="857" w:type="dxa"/>
            <w:shd w:val="clear" w:color="auto" w:fill="FCFDFE"/>
            <w:vAlign w:val="center"/>
          </w:tcPr>
          <w:p w14:paraId="082D27B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1D4ED8"/>
                <w:sz w:val="18"/>
                <w:szCs w:val="18"/>
              </w:rPr>
              <w:t>N6</w:t>
            </w:r>
          </w:p>
        </w:tc>
        <w:tc>
          <w:tcPr>
            <w:tcW w:w="3810" w:type="dxa"/>
            <w:shd w:val="clear" w:color="auto" w:fill="FCFDFE"/>
            <w:vAlign w:val="center"/>
          </w:tcPr>
          <w:p w14:paraId="5E84862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新指标落库 → SSE 订阅方收到</w:t>
            </w:r>
          </w:p>
        </w:tc>
        <w:tc>
          <w:tcPr>
            <w:tcW w:w="1429" w:type="dxa"/>
            <w:shd w:val="clear" w:color="auto" w:fill="FCFDFE"/>
            <w:vAlign w:val="center"/>
          </w:tcPr>
          <w:p w14:paraId="467C666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/>
                <w:bCs/>
                <w:i w:val="0"/>
                <w:iCs w:val="0"/>
                <w:color w:val="047857"/>
                <w:sz w:val="18"/>
                <w:szCs w:val="18"/>
              </w:rPr>
              <w:t>&lt; 1 秒</w:t>
            </w:r>
          </w:p>
        </w:tc>
        <w:tc>
          <w:tcPr>
            <w:tcW w:w="3429" w:type="dxa"/>
            <w:shd w:val="clear" w:color="auto" w:fill="FCFDFE"/>
            <w:vAlign w:val="center"/>
          </w:tcPr>
          <w:p w14:paraId="2B52445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bCs w:val="0"/>
                <w:i w:val="0"/>
                <w:iCs w:val="0"/>
                <w:color w:val="1E293B"/>
                <w:sz w:val="18"/>
                <w:szCs w:val="18"/>
              </w:rPr>
              <w:t>模拟器上报侧与订阅侧双端打点</w:t>
            </w:r>
          </w:p>
        </w:tc>
      </w:tr>
    </w:tbl>
    <w:p w14:paraId="2D55EAA8">
      <w:pPr>
        <w:spacing w:after="50" w:line="276" w:lineRule="auto"/>
        <w:ind w:left="300" w:hanging="300"/>
      </w:pPr>
    </w:p>
    <w:sectPr>
      <w:footerReference r:id="rId3" w:type="default"/>
      <w:pgSz w:w="11906" w:h="16838"/>
      <w:pgMar w:top="1134" w:right="1134" w:bottom="1134" w:left="124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W w:w="9525" w:type="dxa"/>
      <w:tblInd w:w="0" w:type="dxa"/>
      <w:tblBorders>
        <w:top w:val="single" w:color="E2E8F0" w:sz="4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40" w:type="dxa"/>
        <w:left w:w="0" w:type="dxa"/>
        <w:bottom w:w="0" w:type="dxa"/>
        <w:right w:w="0" w:type="dxa"/>
      </w:tblCellMar>
    </w:tblPr>
    <w:tblGrid>
      <w:gridCol w:w="6667"/>
      <w:gridCol w:w="2858"/>
    </w:tblGrid>
    <w:tr w14:paraId="2AA0348E">
      <w:tblPrEx>
        <w:tblBorders>
          <w:top w:val="single" w:color="E2E8F0" w:sz="4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40" w:type="dxa"/>
          <w:left w:w="0" w:type="dxa"/>
          <w:bottom w:w="0" w:type="dxa"/>
          <w:right w:w="0" w:type="dxa"/>
        </w:tblCellMar>
      </w:tblPrEx>
      <w:trPr>
        <w:trHeight w:val="301" w:hRule="atLeast"/>
      </w:trPr>
      <w:tc>
        <w:tcPr>
          <w:tcW w:w="6668" w:type="dxa"/>
          <w:tcBorders>
            <w:top w:val="nil"/>
            <w:left w:val="nil"/>
            <w:bottom w:val="nil"/>
            <w:right w:val="nil"/>
          </w:tcBorders>
        </w:tcPr>
        <w:p w14:paraId="4C47BD25">
          <w:pPr>
            <w:spacing w:before="0" w:after="0" w:line="276" w:lineRule="auto"/>
          </w:pPr>
        </w:p>
      </w:tc>
      <w:tc>
        <w:tcPr>
          <w:tcW w:w="2858" w:type="dxa"/>
          <w:tcBorders>
            <w:top w:val="nil"/>
            <w:left w:val="nil"/>
            <w:bottom w:val="nil"/>
            <w:right w:val="nil"/>
          </w:tcBorders>
        </w:tcPr>
        <w:p w14:paraId="17DAEEE0">
          <w:pPr>
            <w:spacing w:after="0"/>
            <w:jc w:val="right"/>
          </w:pPr>
        </w:p>
      </w:tc>
    </w:tr>
  </w:tbl>
  <w:p w14:paraId="16AA9B39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341C32"/>
    <w:rsid w:val="2F9858F5"/>
    <w:rsid w:val="3BBA28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/>
      <w:color w:val="1E293B"/>
      <w:sz w:val="21"/>
      <w:szCs w:val="21"/>
    </w:rPr>
  </w:style>
  <w:style w:type="paragraph" w:styleId="2">
    <w:name w:val="heading 1"/>
    <w:next w:val="1"/>
    <w:qFormat/>
    <w:uiPriority w:val="0"/>
    <w:pPr>
      <w:spacing w:before="380" w:after="170"/>
    </w:pPr>
    <w:rPr>
      <w:rFonts w:ascii="微软雅黑" w:hAnsi="微软雅黑" w:eastAsia="微软雅黑"/>
      <w:b/>
      <w:bCs/>
      <w:color w:val="1E293B"/>
      <w:sz w:val="30"/>
      <w:szCs w:val="30"/>
    </w:rPr>
  </w:style>
  <w:style w:type="paragraph" w:styleId="3">
    <w:name w:val="heading 2"/>
    <w:next w:val="1"/>
    <w:qFormat/>
    <w:uiPriority w:val="0"/>
    <w:pPr>
      <w:spacing w:before="250" w:after="90"/>
    </w:pPr>
    <w:rPr>
      <w:rFonts w:ascii="微软雅黑" w:hAnsi="微软雅黑" w:eastAsia="微软雅黑"/>
      <w:b/>
      <w:bCs/>
      <w:color w:val="1E293B"/>
      <w:sz w:val="24"/>
      <w:szCs w:val="24"/>
    </w:rPr>
  </w:style>
  <w:style w:type="paragraph" w:styleId="4">
    <w:name w:val="heading 3"/>
    <w:next w:val="1"/>
    <w:qFormat/>
    <w:uiPriority w:val="0"/>
    <w:pPr>
      <w:spacing w:before="200" w:after="70"/>
    </w:pPr>
    <w:rPr>
      <w:rFonts w:ascii="微软雅黑" w:hAnsi="微软雅黑" w:eastAsia="微软雅黑"/>
      <w:b/>
      <w:bCs/>
      <w:color w:val="1E293B"/>
      <w:sz w:val="21"/>
      <w:szCs w:val="21"/>
    </w:rPr>
  </w:style>
  <w:style w:type="paragraph" w:styleId="5">
    <w:name w:val="heading 4"/>
    <w:next w:val="1"/>
    <w:qFormat/>
    <w:uiPriority w:val="0"/>
    <w:rPr>
      <w:rFonts w:ascii="微软雅黑" w:hAnsi="微软雅黑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/>
      <w:color w:val="1E293B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/>
      <w:color w:val="1E293B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/>
      <w:color w:val="1E293B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/>
      <w:color w:val="1E293B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849</Words>
  <Characters>1145</Characters>
  <TotalTime>11</TotalTime>
  <ScaleCrop>false</ScaleCrop>
  <LinksUpToDate>false</LinksUpToDate>
  <CharactersWithSpaces>1337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2026-08-25T01:56:00Z</dcterms:created>
  <dc:creator>智算一体化平台产品组</dc:creator>
  <dc:description>ZNZ-M3-TASK-001 v1.1</dc:description>
  <cp:lastModifiedBy>Administrator</cp:lastModifiedBy>
  <dcterms:modified xsi:type="dcterms:W3CDTF">2026-08-25T02:12:53Z</dcterms:modified>
  <dc:title>训练指标采集与查询服务 · 入职任务书（Go 技术栈版）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937306A164004BAC9E5D4D7D45579830_12</vt:lpwstr>
  </property>
</Properties>
</file>